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4A0" w:firstRow="1" w:lastRow="0" w:firstColumn="1" w:lastColumn="0" w:noHBand="0" w:noVBand="1"/>
      </w:tblPr>
      <w:tblGrid>
        <w:gridCol w:w="1030"/>
        <w:gridCol w:w="1372"/>
        <w:gridCol w:w="1426"/>
        <w:gridCol w:w="5198"/>
      </w:tblGrid>
      <w:tr w:rsidR="00F23094" w:rsidRPr="00634C97" w14:paraId="1FF8AA2D" w14:textId="77777777" w:rsidTr="00F51D3C">
        <w:tc>
          <w:tcPr>
            <w:tcW w:w="951" w:type="dxa"/>
          </w:tcPr>
          <w:p w14:paraId="17D10F16" w14:textId="77777777" w:rsidR="00F23094" w:rsidRPr="00634C97" w:rsidRDefault="00F23094" w:rsidP="00F51D3C">
            <w:pPr>
              <w:rPr>
                <w:lang w:val="en-GB"/>
              </w:rPr>
            </w:pPr>
            <w:bookmarkStart w:id="0" w:name="_Hlk108269029"/>
            <w:bookmarkEnd w:id="0"/>
            <w:r w:rsidRPr="00634C97">
              <w:rPr>
                <w:lang w:val="en-GB"/>
              </w:rPr>
              <w:t>Version</w:t>
            </w:r>
          </w:p>
        </w:tc>
        <w:tc>
          <w:tcPr>
            <w:tcW w:w="1391" w:type="dxa"/>
          </w:tcPr>
          <w:p w14:paraId="4A3C734B" w14:textId="77777777" w:rsidR="00F23094" w:rsidRPr="00634C97" w:rsidRDefault="00F23094" w:rsidP="00F51D3C">
            <w:pPr>
              <w:rPr>
                <w:lang w:val="en-GB"/>
              </w:rPr>
            </w:pPr>
            <w:r w:rsidRPr="00634C97">
              <w:rPr>
                <w:lang w:val="en-GB"/>
              </w:rPr>
              <w:t>Date</w:t>
            </w:r>
          </w:p>
        </w:tc>
        <w:tc>
          <w:tcPr>
            <w:tcW w:w="1446" w:type="dxa"/>
          </w:tcPr>
          <w:p w14:paraId="0C1FD5D9" w14:textId="77777777" w:rsidR="00F23094" w:rsidRPr="00634C97" w:rsidRDefault="00F23094" w:rsidP="00F51D3C">
            <w:pPr>
              <w:rPr>
                <w:lang w:val="en-GB"/>
              </w:rPr>
            </w:pPr>
            <w:r w:rsidRPr="00634C97">
              <w:rPr>
                <w:lang w:val="en-GB"/>
              </w:rPr>
              <w:t xml:space="preserve">Changed by </w:t>
            </w:r>
          </w:p>
        </w:tc>
        <w:tc>
          <w:tcPr>
            <w:tcW w:w="5513" w:type="dxa"/>
          </w:tcPr>
          <w:p w14:paraId="3C5B91E4" w14:textId="77777777" w:rsidR="00F23094" w:rsidRPr="00634C97" w:rsidRDefault="00F23094" w:rsidP="00F51D3C">
            <w:pPr>
              <w:rPr>
                <w:lang w:val="en-GB"/>
              </w:rPr>
            </w:pPr>
            <w:r w:rsidRPr="00634C97">
              <w:rPr>
                <w:lang w:val="en-GB"/>
              </w:rPr>
              <w:t>Change made</w:t>
            </w:r>
          </w:p>
        </w:tc>
      </w:tr>
      <w:tr w:rsidR="00F23094" w:rsidRPr="00634C97" w14:paraId="7E59E1BE" w14:textId="77777777" w:rsidTr="00F51D3C">
        <w:tc>
          <w:tcPr>
            <w:tcW w:w="951" w:type="dxa"/>
          </w:tcPr>
          <w:p w14:paraId="21A54BBA" w14:textId="77777777" w:rsidR="00F23094" w:rsidRPr="00634C97" w:rsidRDefault="00F23094" w:rsidP="00F51D3C">
            <w:pPr>
              <w:rPr>
                <w:lang w:val="en-GB"/>
              </w:rPr>
            </w:pPr>
            <w:r>
              <w:rPr>
                <w:lang w:val="en-GB"/>
              </w:rPr>
              <w:t>1.0</w:t>
            </w:r>
          </w:p>
        </w:tc>
        <w:tc>
          <w:tcPr>
            <w:tcW w:w="1391" w:type="dxa"/>
          </w:tcPr>
          <w:p w14:paraId="5D56EE11" w14:textId="27BD3FFD" w:rsidR="00F23094" w:rsidRPr="00634C97" w:rsidRDefault="00233CAF" w:rsidP="00F51D3C">
            <w:pPr>
              <w:rPr>
                <w:lang w:val="en-GB"/>
              </w:rPr>
            </w:pPr>
            <w:r>
              <w:rPr>
                <w:lang w:val="en-GB"/>
              </w:rPr>
              <w:t>01</w:t>
            </w:r>
            <w:r w:rsidR="00F23094">
              <w:rPr>
                <w:lang w:val="en-GB"/>
              </w:rPr>
              <w:t>/</w:t>
            </w:r>
            <w:r>
              <w:rPr>
                <w:lang w:val="en-GB"/>
              </w:rPr>
              <w:t>10</w:t>
            </w:r>
            <w:r w:rsidR="00F23094">
              <w:rPr>
                <w:lang w:val="en-GB"/>
              </w:rPr>
              <w:t>/22</w:t>
            </w:r>
          </w:p>
        </w:tc>
        <w:tc>
          <w:tcPr>
            <w:tcW w:w="1446" w:type="dxa"/>
          </w:tcPr>
          <w:p w14:paraId="6AF7F7A9" w14:textId="77777777" w:rsidR="00F23094" w:rsidRPr="00634C97" w:rsidRDefault="00F23094" w:rsidP="00F51D3C">
            <w:pPr>
              <w:rPr>
                <w:lang w:val="en-GB"/>
              </w:rPr>
            </w:pPr>
          </w:p>
        </w:tc>
        <w:tc>
          <w:tcPr>
            <w:tcW w:w="5513" w:type="dxa"/>
          </w:tcPr>
          <w:p w14:paraId="45E50767" w14:textId="4C014299" w:rsidR="00F23094" w:rsidRPr="00634C97" w:rsidRDefault="00A20814" w:rsidP="00F51D3C">
            <w:pPr>
              <w:rPr>
                <w:lang w:val="en-GB"/>
              </w:rPr>
            </w:pPr>
            <w:r>
              <w:rPr>
                <w:lang w:val="en-GB"/>
              </w:rPr>
              <w:t xml:space="preserve">Sections </w:t>
            </w:r>
            <w:r w:rsidR="00493623">
              <w:rPr>
                <w:lang w:val="en-GB"/>
              </w:rPr>
              <w:t xml:space="preserve">1, </w:t>
            </w:r>
            <w:r w:rsidR="00FF683C">
              <w:rPr>
                <w:lang w:val="en-GB"/>
              </w:rPr>
              <w:t>3.2,</w:t>
            </w:r>
            <w:r w:rsidR="003C18B0">
              <w:rPr>
                <w:lang w:val="en-GB"/>
              </w:rPr>
              <w:t xml:space="preserve"> 3.3, 3.6, 3.8, 3.9, 3.11, 4.3, 4.4, 5.9, 6.3, 6.4, 6.7, 7.8 and 7.9 </w:t>
            </w:r>
            <w:r w:rsidR="00233CAF">
              <w:rPr>
                <w:lang w:val="en-GB"/>
              </w:rPr>
              <w:t>amended following consultation</w:t>
            </w:r>
            <w:r w:rsidR="003C18B0">
              <w:rPr>
                <w:lang w:val="en-GB"/>
              </w:rPr>
              <w:t xml:space="preserve"> </w:t>
            </w:r>
          </w:p>
        </w:tc>
      </w:tr>
      <w:tr w:rsidR="00F23094" w:rsidRPr="00634C97" w14:paraId="43C199AC" w14:textId="77777777" w:rsidTr="00F51D3C">
        <w:tc>
          <w:tcPr>
            <w:tcW w:w="951" w:type="dxa"/>
          </w:tcPr>
          <w:p w14:paraId="5936225E" w14:textId="77777777" w:rsidR="00F23094" w:rsidRPr="00634C97" w:rsidRDefault="00F23094" w:rsidP="00F51D3C">
            <w:pPr>
              <w:rPr>
                <w:lang w:val="en-GB"/>
              </w:rPr>
            </w:pPr>
          </w:p>
        </w:tc>
        <w:tc>
          <w:tcPr>
            <w:tcW w:w="1391" w:type="dxa"/>
          </w:tcPr>
          <w:p w14:paraId="0CD1632B" w14:textId="77777777" w:rsidR="00F23094" w:rsidRPr="00634C97" w:rsidRDefault="00F23094" w:rsidP="00F51D3C">
            <w:pPr>
              <w:rPr>
                <w:lang w:val="en-GB"/>
              </w:rPr>
            </w:pPr>
          </w:p>
        </w:tc>
        <w:tc>
          <w:tcPr>
            <w:tcW w:w="1446" w:type="dxa"/>
          </w:tcPr>
          <w:p w14:paraId="57D61521" w14:textId="77777777" w:rsidR="00F23094" w:rsidRPr="00634C97" w:rsidRDefault="00F23094" w:rsidP="00F51D3C">
            <w:pPr>
              <w:rPr>
                <w:lang w:val="en-GB"/>
              </w:rPr>
            </w:pPr>
          </w:p>
        </w:tc>
        <w:tc>
          <w:tcPr>
            <w:tcW w:w="5513" w:type="dxa"/>
          </w:tcPr>
          <w:p w14:paraId="4AF568C8" w14:textId="77777777" w:rsidR="00F23094" w:rsidRPr="00634C97" w:rsidRDefault="00F23094" w:rsidP="00F51D3C">
            <w:pPr>
              <w:rPr>
                <w:lang w:val="en-GB"/>
              </w:rPr>
            </w:pPr>
          </w:p>
        </w:tc>
      </w:tr>
      <w:tr w:rsidR="00F23094" w:rsidRPr="00634C97" w14:paraId="468A1443" w14:textId="77777777" w:rsidTr="00F51D3C">
        <w:tc>
          <w:tcPr>
            <w:tcW w:w="951" w:type="dxa"/>
          </w:tcPr>
          <w:p w14:paraId="75312D3A" w14:textId="77777777" w:rsidR="00F23094" w:rsidRPr="00634C97" w:rsidRDefault="00F23094" w:rsidP="00F51D3C">
            <w:pPr>
              <w:rPr>
                <w:lang w:val="en-GB"/>
              </w:rPr>
            </w:pPr>
          </w:p>
        </w:tc>
        <w:tc>
          <w:tcPr>
            <w:tcW w:w="1391" w:type="dxa"/>
          </w:tcPr>
          <w:p w14:paraId="7AA110CA" w14:textId="77777777" w:rsidR="00F23094" w:rsidRPr="00634C97" w:rsidRDefault="00F23094" w:rsidP="00F51D3C">
            <w:pPr>
              <w:rPr>
                <w:lang w:val="en-GB"/>
              </w:rPr>
            </w:pPr>
          </w:p>
        </w:tc>
        <w:tc>
          <w:tcPr>
            <w:tcW w:w="1446" w:type="dxa"/>
          </w:tcPr>
          <w:p w14:paraId="100E0601" w14:textId="77777777" w:rsidR="00F23094" w:rsidRPr="00634C97" w:rsidRDefault="00F23094" w:rsidP="00F51D3C">
            <w:pPr>
              <w:rPr>
                <w:lang w:val="en-GB"/>
              </w:rPr>
            </w:pPr>
          </w:p>
        </w:tc>
        <w:tc>
          <w:tcPr>
            <w:tcW w:w="5513" w:type="dxa"/>
          </w:tcPr>
          <w:p w14:paraId="05090825" w14:textId="77777777" w:rsidR="00F23094" w:rsidRPr="00634C97" w:rsidRDefault="00F23094" w:rsidP="00F51D3C">
            <w:pPr>
              <w:rPr>
                <w:lang w:val="en-GB"/>
              </w:rPr>
            </w:pPr>
          </w:p>
        </w:tc>
      </w:tr>
      <w:tr w:rsidR="00F23094" w:rsidRPr="00634C97" w14:paraId="53197CDC" w14:textId="77777777" w:rsidTr="00F51D3C">
        <w:tc>
          <w:tcPr>
            <w:tcW w:w="951" w:type="dxa"/>
          </w:tcPr>
          <w:p w14:paraId="3A38173F" w14:textId="77777777" w:rsidR="00F23094" w:rsidRPr="00634C97" w:rsidRDefault="00F23094" w:rsidP="00F51D3C">
            <w:pPr>
              <w:rPr>
                <w:lang w:val="en-GB"/>
              </w:rPr>
            </w:pPr>
          </w:p>
        </w:tc>
        <w:tc>
          <w:tcPr>
            <w:tcW w:w="1391" w:type="dxa"/>
          </w:tcPr>
          <w:p w14:paraId="14E09B9D" w14:textId="77777777" w:rsidR="00F23094" w:rsidRPr="00634C97" w:rsidRDefault="00F23094" w:rsidP="00F51D3C">
            <w:pPr>
              <w:rPr>
                <w:lang w:val="en-GB"/>
              </w:rPr>
            </w:pPr>
          </w:p>
        </w:tc>
        <w:tc>
          <w:tcPr>
            <w:tcW w:w="1446" w:type="dxa"/>
          </w:tcPr>
          <w:p w14:paraId="07BE93B4" w14:textId="77777777" w:rsidR="00F23094" w:rsidRPr="00634C97" w:rsidRDefault="00F23094" w:rsidP="00F51D3C">
            <w:pPr>
              <w:rPr>
                <w:lang w:val="en-GB"/>
              </w:rPr>
            </w:pPr>
          </w:p>
        </w:tc>
        <w:tc>
          <w:tcPr>
            <w:tcW w:w="5513" w:type="dxa"/>
          </w:tcPr>
          <w:p w14:paraId="353526AD" w14:textId="77777777" w:rsidR="00F23094" w:rsidRPr="00634C97" w:rsidRDefault="00F23094" w:rsidP="00F51D3C">
            <w:pPr>
              <w:rPr>
                <w:lang w:val="en-GB"/>
              </w:rPr>
            </w:pPr>
          </w:p>
        </w:tc>
      </w:tr>
    </w:tbl>
    <w:p w14:paraId="68B23367" w14:textId="753DFB0B" w:rsidR="00A42B41" w:rsidRDefault="00A42B41"/>
    <w:p w14:paraId="20FBC713" w14:textId="77777777" w:rsidR="00F23094" w:rsidRPr="000478F3" w:rsidRDefault="00F23094" w:rsidP="00F23094">
      <w:pPr>
        <w:rPr>
          <w:b/>
          <w:bCs/>
          <w:sz w:val="52"/>
          <w:szCs w:val="52"/>
          <w:lang w:val="en-GB"/>
        </w:rPr>
      </w:pPr>
      <w:r w:rsidRPr="000478F3">
        <w:rPr>
          <w:b/>
          <w:bCs/>
          <w:sz w:val="52"/>
          <w:szCs w:val="52"/>
          <w:lang w:val="en-GB"/>
        </w:rPr>
        <w:t xml:space="preserve">Public Health Dorset </w:t>
      </w:r>
    </w:p>
    <w:p w14:paraId="7610DDF8" w14:textId="77777777" w:rsidR="00F23094" w:rsidRDefault="00F23094" w:rsidP="00F23094">
      <w:pPr>
        <w:rPr>
          <w:b/>
          <w:bCs/>
          <w:sz w:val="52"/>
          <w:szCs w:val="52"/>
          <w:lang w:val="en-GB"/>
        </w:rPr>
      </w:pPr>
      <w:r w:rsidRPr="000478F3">
        <w:rPr>
          <w:b/>
          <w:bCs/>
          <w:sz w:val="52"/>
          <w:szCs w:val="52"/>
          <w:lang w:val="en-GB"/>
        </w:rPr>
        <w:t xml:space="preserve">Pharmaceutical Needs Assessment </w:t>
      </w:r>
    </w:p>
    <w:p w14:paraId="00206A89" w14:textId="01F6A376" w:rsidR="00F23094" w:rsidRPr="000478F3" w:rsidRDefault="00033F87" w:rsidP="00F23094">
      <w:pPr>
        <w:rPr>
          <w:b/>
          <w:bCs/>
          <w:sz w:val="52"/>
          <w:szCs w:val="52"/>
          <w:lang w:val="en-GB"/>
        </w:rPr>
      </w:pPr>
      <w:r>
        <w:rPr>
          <w:b/>
          <w:sz w:val="52"/>
          <w:szCs w:val="52"/>
          <w:lang w:val="en-GB"/>
        </w:rPr>
        <w:t>October 2022</w:t>
      </w:r>
    </w:p>
    <w:p w14:paraId="65D4BFB1" w14:textId="315F0316" w:rsidR="00F23094" w:rsidRDefault="00F23094" w:rsidP="00F23094">
      <w:pPr>
        <w:rPr>
          <w:b/>
          <w:bCs/>
          <w:sz w:val="52"/>
          <w:szCs w:val="52"/>
          <w:lang w:val="en-GB"/>
        </w:rPr>
      </w:pPr>
      <w:r w:rsidRPr="00536CEA">
        <w:rPr>
          <w:noProof/>
        </w:rPr>
        <w:drawing>
          <wp:anchor distT="0" distB="0" distL="114300" distR="114300" simplePos="0" relativeHeight="251655680" behindDoc="0" locked="0" layoutInCell="1" allowOverlap="1" wp14:anchorId="5CABB6E4" wp14:editId="5DAA4877">
            <wp:simplePos x="0" y="0"/>
            <wp:positionH relativeFrom="column">
              <wp:posOffset>-352425</wp:posOffset>
            </wp:positionH>
            <wp:positionV relativeFrom="paragraph">
              <wp:posOffset>3727450</wp:posOffset>
            </wp:positionV>
            <wp:extent cx="913130" cy="1054735"/>
            <wp:effectExtent l="0" t="0" r="1270" b="0"/>
            <wp:wrapSquare wrapText="bothSides"/>
            <wp:docPr id="42" name="Picture 6" descr="Background pattern&#10;&#10;Description automatically generated">
              <a:extLst xmlns:a="http://schemas.openxmlformats.org/drawingml/2006/main">
                <a:ext uri="{FF2B5EF4-FFF2-40B4-BE49-F238E27FC236}">
                  <a16:creationId xmlns:a16="http://schemas.microsoft.com/office/drawing/2014/main" id="{4602EC8F-1032-4B1E-AD54-940DEBCB85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Background pattern&#10;&#10;Description automatically generated">
                      <a:extLst>
                        <a:ext uri="{FF2B5EF4-FFF2-40B4-BE49-F238E27FC236}">
                          <a16:creationId xmlns:a16="http://schemas.microsoft.com/office/drawing/2014/main" id="{4602EC8F-1032-4B1E-AD54-940DEBCB85F8}"/>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13130" cy="10547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728" behindDoc="0" locked="0" layoutInCell="1" allowOverlap="1" wp14:anchorId="1F4BC598" wp14:editId="51B8833C">
            <wp:simplePos x="0" y="0"/>
            <wp:positionH relativeFrom="column">
              <wp:posOffset>714375</wp:posOffset>
            </wp:positionH>
            <wp:positionV relativeFrom="paragraph">
              <wp:posOffset>3723640</wp:posOffset>
            </wp:positionV>
            <wp:extent cx="2299970" cy="1022350"/>
            <wp:effectExtent l="0" t="0" r="5080" b="6350"/>
            <wp:wrapThrough wrapText="bothSides">
              <wp:wrapPolygon edited="0">
                <wp:start x="0" y="0"/>
                <wp:lineTo x="0" y="21332"/>
                <wp:lineTo x="21469" y="21332"/>
                <wp:lineTo x="21469" y="0"/>
                <wp:lineTo x="0" y="0"/>
              </wp:wrapPolygon>
            </wp:wrapThrough>
            <wp:docPr id="24" name="Picture 24" descr="Dorset Council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orset Council Logo">
                      <a:extLst>
                        <a:ext uri="{C183D7F6-B498-43B3-948B-1728B52AA6E4}">
                          <adec:decorative xmlns:adec="http://schemas.microsoft.com/office/drawing/2017/decorative" val="0"/>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99970" cy="1022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776" behindDoc="1" locked="0" layoutInCell="1" allowOverlap="1" wp14:anchorId="1B10C195" wp14:editId="51C281DC">
            <wp:simplePos x="0" y="0"/>
            <wp:positionH relativeFrom="column">
              <wp:posOffset>3086100</wp:posOffset>
            </wp:positionH>
            <wp:positionV relativeFrom="paragraph">
              <wp:posOffset>3832225</wp:posOffset>
            </wp:positionV>
            <wp:extent cx="1009650" cy="733425"/>
            <wp:effectExtent l="0" t="0" r="0" b="9525"/>
            <wp:wrapTight wrapText="bothSides">
              <wp:wrapPolygon edited="0">
                <wp:start x="0" y="0"/>
                <wp:lineTo x="0" y="21319"/>
                <wp:lineTo x="19562" y="21319"/>
                <wp:lineTo x="19562" y="17953"/>
                <wp:lineTo x="21192" y="12343"/>
                <wp:lineTo x="21192" y="0"/>
                <wp:lineTo x="0" y="0"/>
              </wp:wrapPolygon>
            </wp:wrapTight>
            <wp:docPr id="1" name="Picture 1" descr="A blue sign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e sign with white text&#10;&#10;Description automatically generated with low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0965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1" locked="0" layoutInCell="1" allowOverlap="1" wp14:anchorId="287AE8B8" wp14:editId="4B0B23EC">
            <wp:simplePos x="0" y="0"/>
            <wp:positionH relativeFrom="column">
              <wp:posOffset>4257675</wp:posOffset>
            </wp:positionH>
            <wp:positionV relativeFrom="paragraph">
              <wp:posOffset>3950335</wp:posOffset>
            </wp:positionV>
            <wp:extent cx="1917700" cy="565150"/>
            <wp:effectExtent l="0" t="0" r="6350" b="6350"/>
            <wp:wrapTight wrapText="bothSides">
              <wp:wrapPolygon edited="0">
                <wp:start x="0" y="0"/>
                <wp:lineTo x="0" y="21115"/>
                <wp:lineTo x="21457" y="21115"/>
                <wp:lineTo x="21457" y="0"/>
                <wp:lineTo x="0" y="0"/>
              </wp:wrapPolygon>
            </wp:wrapTight>
            <wp:docPr id="25" name="Picture 25" descr="Public Health Dorse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ublic Health Dorset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17700" cy="565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78F3">
        <w:rPr>
          <w:b/>
          <w:bCs/>
          <w:sz w:val="52"/>
          <w:szCs w:val="52"/>
          <w:lang w:val="en-GB"/>
        </w:rPr>
        <w:t xml:space="preserve">2022 </w:t>
      </w:r>
      <w:r w:rsidR="00A50E27">
        <w:rPr>
          <w:b/>
          <w:bCs/>
          <w:sz w:val="52"/>
          <w:szCs w:val="52"/>
          <w:lang w:val="en-GB"/>
        </w:rPr>
        <w:t>–</w:t>
      </w:r>
      <w:r w:rsidRPr="000478F3">
        <w:rPr>
          <w:b/>
          <w:bCs/>
          <w:sz w:val="52"/>
          <w:szCs w:val="52"/>
          <w:lang w:val="en-GB"/>
        </w:rPr>
        <w:t xml:space="preserve"> 2025</w:t>
      </w:r>
    </w:p>
    <w:p w14:paraId="663F62B6" w14:textId="25062BE6" w:rsidR="00A50E27" w:rsidRDefault="00A50E27" w:rsidP="00F23094">
      <w:pPr>
        <w:rPr>
          <w:b/>
          <w:bCs/>
          <w:sz w:val="52"/>
          <w:szCs w:val="52"/>
          <w:lang w:val="en-GB"/>
        </w:rPr>
      </w:pPr>
    </w:p>
    <w:p w14:paraId="78CEE646" w14:textId="346515D3" w:rsidR="00A50E27" w:rsidRDefault="00A50E27" w:rsidP="00F23094">
      <w:pPr>
        <w:rPr>
          <w:b/>
          <w:bCs/>
          <w:sz w:val="52"/>
          <w:szCs w:val="52"/>
          <w:lang w:val="en-GB"/>
        </w:rPr>
      </w:pPr>
    </w:p>
    <w:p w14:paraId="25030603" w14:textId="000A6A13" w:rsidR="00A50E27" w:rsidRDefault="00A50E27" w:rsidP="00F23094">
      <w:pPr>
        <w:rPr>
          <w:b/>
          <w:bCs/>
          <w:sz w:val="52"/>
          <w:szCs w:val="52"/>
          <w:lang w:val="en-GB"/>
        </w:rPr>
      </w:pPr>
    </w:p>
    <w:p w14:paraId="2A940B3C" w14:textId="0C7FB659" w:rsidR="00A50E27" w:rsidRDefault="00A50E27" w:rsidP="00F23094">
      <w:pPr>
        <w:rPr>
          <w:b/>
          <w:bCs/>
          <w:sz w:val="52"/>
          <w:szCs w:val="52"/>
          <w:lang w:val="en-GB"/>
        </w:rPr>
      </w:pPr>
    </w:p>
    <w:p w14:paraId="1A832244" w14:textId="33C64B71" w:rsidR="00A50E27" w:rsidRDefault="00A50E27" w:rsidP="00F23094">
      <w:pPr>
        <w:rPr>
          <w:b/>
          <w:bCs/>
          <w:sz w:val="52"/>
          <w:szCs w:val="52"/>
          <w:lang w:val="en-GB"/>
        </w:rPr>
      </w:pPr>
    </w:p>
    <w:p w14:paraId="5949057E" w14:textId="61648BA3" w:rsidR="00A50E27" w:rsidRDefault="00A50E27" w:rsidP="00F23094">
      <w:pPr>
        <w:rPr>
          <w:b/>
          <w:bCs/>
          <w:sz w:val="52"/>
          <w:szCs w:val="52"/>
          <w:lang w:val="en-GB"/>
        </w:rPr>
      </w:pPr>
    </w:p>
    <w:p w14:paraId="694DD663" w14:textId="6A267C90" w:rsidR="00A50E27" w:rsidRDefault="00A50E27" w:rsidP="00F23094">
      <w:pPr>
        <w:rPr>
          <w:b/>
          <w:bCs/>
          <w:sz w:val="52"/>
          <w:szCs w:val="52"/>
          <w:lang w:val="en-GB"/>
        </w:rPr>
      </w:pPr>
    </w:p>
    <w:p w14:paraId="3DE5591F" w14:textId="0B3E17AF" w:rsidR="00A50E27" w:rsidRPr="00634C97" w:rsidRDefault="00A50E27" w:rsidP="00A50E27">
      <w:pPr>
        <w:rPr>
          <w:lang w:val="en-GB"/>
        </w:rPr>
      </w:pPr>
      <w:r w:rsidRPr="00634C97">
        <w:rPr>
          <w:b/>
          <w:bCs/>
          <w:lang w:val="en-GB"/>
        </w:rPr>
        <w:t>Produced by:</w:t>
      </w:r>
      <w:r w:rsidRPr="00634C97">
        <w:rPr>
          <w:lang w:val="en-GB"/>
        </w:rPr>
        <w:t xml:space="preserve"> </w:t>
      </w:r>
      <w:r w:rsidRPr="00634C97">
        <w:rPr>
          <w:lang w:val="en-GB"/>
        </w:rPr>
        <w:tab/>
      </w:r>
      <w:r w:rsidRPr="00634C97">
        <w:rPr>
          <w:lang w:val="en-GB"/>
        </w:rPr>
        <w:tab/>
      </w:r>
      <w:r w:rsidRPr="00634C97">
        <w:rPr>
          <w:lang w:val="en-GB"/>
        </w:rPr>
        <w:tab/>
      </w:r>
      <w:r w:rsidRPr="00634C97">
        <w:rPr>
          <w:lang w:val="en-GB"/>
        </w:rPr>
        <w:tab/>
      </w:r>
      <w:r>
        <w:rPr>
          <w:lang w:val="en-GB"/>
        </w:rPr>
        <w:t>Public Health Dorset</w:t>
      </w:r>
      <w:r w:rsidRPr="00634C97">
        <w:rPr>
          <w:b/>
          <w:bCs/>
          <w:lang w:val="en-GB"/>
        </w:rPr>
        <w:tab/>
      </w:r>
      <w:r w:rsidRPr="00634C97">
        <w:rPr>
          <w:b/>
          <w:bCs/>
          <w:lang w:val="en-GB"/>
        </w:rPr>
        <w:tab/>
      </w:r>
      <w:r w:rsidRPr="00634C97">
        <w:rPr>
          <w:b/>
          <w:bCs/>
          <w:lang w:val="en-GB"/>
        </w:rPr>
        <w:tab/>
      </w:r>
    </w:p>
    <w:p w14:paraId="2298DD9E" w14:textId="1495F466" w:rsidR="00A50E27" w:rsidRPr="00634C97" w:rsidRDefault="00A50E27" w:rsidP="00A50E27">
      <w:pPr>
        <w:rPr>
          <w:lang w:val="en-GB"/>
        </w:rPr>
      </w:pPr>
      <w:r w:rsidRPr="2AD09F1F">
        <w:rPr>
          <w:b/>
          <w:bCs/>
          <w:lang w:val="en-GB"/>
        </w:rPr>
        <w:t>60- day consultation period:</w:t>
      </w:r>
      <w:r w:rsidRPr="2AD09F1F">
        <w:rPr>
          <w:lang w:val="en-GB"/>
        </w:rPr>
        <w:t xml:space="preserve"> </w:t>
      </w:r>
      <w:r>
        <w:tab/>
      </w:r>
      <w:r>
        <w:tab/>
      </w:r>
      <w:r w:rsidRPr="2AD09F1F">
        <w:rPr>
          <w:lang w:val="en-GB"/>
        </w:rPr>
        <w:t>21 July – 2</w:t>
      </w:r>
      <w:r w:rsidR="1E4B62FD" w:rsidRPr="2AD09F1F">
        <w:rPr>
          <w:lang w:val="en-GB"/>
        </w:rPr>
        <w:t>1</w:t>
      </w:r>
      <w:r w:rsidRPr="2AD09F1F">
        <w:rPr>
          <w:lang w:val="en-GB"/>
        </w:rPr>
        <w:t xml:space="preserve"> September</w:t>
      </w:r>
    </w:p>
    <w:p w14:paraId="5D7ACAB1" w14:textId="77777777" w:rsidR="00A50E27" w:rsidRPr="00634C97" w:rsidRDefault="00A50E27" w:rsidP="00A50E27">
      <w:pPr>
        <w:ind w:left="4320" w:hanging="4320"/>
        <w:rPr>
          <w:lang w:val="en-GB"/>
        </w:rPr>
      </w:pPr>
      <w:r w:rsidRPr="00634C97">
        <w:rPr>
          <w:b/>
          <w:bCs/>
          <w:lang w:val="en-GB"/>
        </w:rPr>
        <w:t xml:space="preserve">Contributors: </w:t>
      </w:r>
      <w:r w:rsidRPr="00634C97">
        <w:rPr>
          <w:lang w:val="en-GB"/>
        </w:rPr>
        <w:tab/>
        <w:t xml:space="preserve">Jane Horne – Consultant in Public Health, Public Health Dorset  </w:t>
      </w:r>
    </w:p>
    <w:p w14:paraId="4ABECF67" w14:textId="77777777" w:rsidR="00A50E27" w:rsidRPr="00634C97" w:rsidRDefault="00A50E27" w:rsidP="00A50E27">
      <w:pPr>
        <w:ind w:left="4320" w:hanging="4320"/>
        <w:rPr>
          <w:lang w:val="en-GB"/>
        </w:rPr>
      </w:pPr>
      <w:r w:rsidRPr="00634C97">
        <w:rPr>
          <w:lang w:val="en-GB"/>
        </w:rPr>
        <w:tab/>
        <w:t xml:space="preserve">Natasha Morris – Public Health Intelligence Team Leader, Public Health Dorset  </w:t>
      </w:r>
    </w:p>
    <w:p w14:paraId="152779DD" w14:textId="77777777" w:rsidR="00A50E27" w:rsidRPr="00634C97" w:rsidRDefault="00A50E27" w:rsidP="00A50E27">
      <w:pPr>
        <w:ind w:left="4320" w:hanging="4320"/>
        <w:rPr>
          <w:lang w:val="en-GB"/>
        </w:rPr>
      </w:pPr>
      <w:r w:rsidRPr="00634C97">
        <w:rPr>
          <w:lang w:val="en-GB"/>
        </w:rPr>
        <w:tab/>
        <w:t xml:space="preserve">Lee Robertson – Senior Analyst, Public Health Dorset  </w:t>
      </w:r>
    </w:p>
    <w:p w14:paraId="267AC5CA" w14:textId="77777777" w:rsidR="00A50E27" w:rsidRPr="00634C97" w:rsidRDefault="00A50E27" w:rsidP="00A50E27">
      <w:pPr>
        <w:ind w:left="4320" w:hanging="4320"/>
        <w:rPr>
          <w:lang w:val="en-GB"/>
        </w:rPr>
      </w:pPr>
      <w:r w:rsidRPr="00634C97">
        <w:rPr>
          <w:lang w:val="en-GB"/>
        </w:rPr>
        <w:tab/>
        <w:t xml:space="preserve">Anne Scott – Analyst, Public Health Dorset  </w:t>
      </w:r>
    </w:p>
    <w:p w14:paraId="4F029A31" w14:textId="77777777" w:rsidR="00A50E27" w:rsidRPr="00634C97" w:rsidRDefault="00A50E27" w:rsidP="00A50E27">
      <w:pPr>
        <w:ind w:left="4320" w:hanging="4320"/>
        <w:rPr>
          <w:lang w:val="en-GB"/>
        </w:rPr>
      </w:pPr>
      <w:r w:rsidRPr="00634C97">
        <w:rPr>
          <w:lang w:val="en-GB"/>
        </w:rPr>
        <w:tab/>
        <w:t>Laura Brennan – Senior Intelligence Analyst, Quarter Analytics acting on behalf of Public Health Dorset</w:t>
      </w:r>
    </w:p>
    <w:p w14:paraId="61859007" w14:textId="16901F49" w:rsidR="00A50E27" w:rsidRDefault="00A50E27" w:rsidP="00F23094"/>
    <w:p w14:paraId="320CE067" w14:textId="3309A1B1" w:rsidR="00A50E27" w:rsidRDefault="00A50E27" w:rsidP="00F23094"/>
    <w:p w14:paraId="138CC7B7" w14:textId="1AD664BD" w:rsidR="00A50E27" w:rsidRDefault="00A50E27" w:rsidP="00F23094"/>
    <w:p w14:paraId="2DE37569" w14:textId="0A1C1351" w:rsidR="00A50E27" w:rsidRDefault="00A50E27" w:rsidP="00F23094"/>
    <w:p w14:paraId="721DB98E" w14:textId="79646016" w:rsidR="00A50E27" w:rsidRDefault="00A50E27" w:rsidP="00F23094"/>
    <w:p w14:paraId="1AC73497" w14:textId="67393D6D" w:rsidR="00A50E27" w:rsidRDefault="00A50E27" w:rsidP="00F23094"/>
    <w:p w14:paraId="19F65DC2" w14:textId="1B77A92E" w:rsidR="00A50E27" w:rsidRDefault="00A50E27" w:rsidP="00F23094"/>
    <w:p w14:paraId="58A20B0C" w14:textId="5B8EB42F" w:rsidR="00A50E27" w:rsidRDefault="00A50E27" w:rsidP="00F23094"/>
    <w:p w14:paraId="0CA34D56" w14:textId="6FDAA30C" w:rsidR="00A50E27" w:rsidRDefault="00A50E27" w:rsidP="00F23094"/>
    <w:p w14:paraId="31ADF627" w14:textId="79C8F421" w:rsidR="00A50E27" w:rsidRDefault="00A50E27" w:rsidP="00F23094"/>
    <w:p w14:paraId="2D4A9E82" w14:textId="22AFB945" w:rsidR="00A50E27" w:rsidRDefault="00A50E27" w:rsidP="00F23094"/>
    <w:p w14:paraId="4A634FF3" w14:textId="5EFF0CD8" w:rsidR="00A50E27" w:rsidRDefault="00A50E27" w:rsidP="00F23094"/>
    <w:p w14:paraId="799CA610" w14:textId="099BADB9" w:rsidR="00A50E27" w:rsidRDefault="00A50E27" w:rsidP="00F23094"/>
    <w:p w14:paraId="34645A10" w14:textId="08DFF913" w:rsidR="00A50E27" w:rsidRDefault="00A50E27" w:rsidP="00F23094"/>
    <w:p w14:paraId="1362F88A" w14:textId="56E5872B" w:rsidR="00A50E27" w:rsidRDefault="00A50E27" w:rsidP="00F23094"/>
    <w:p w14:paraId="103924C1" w14:textId="77777777" w:rsidR="00A50E27" w:rsidRPr="00634C97" w:rsidRDefault="00A50E27" w:rsidP="00A50E27">
      <w:pPr>
        <w:widowControl/>
        <w:spacing w:after="160" w:line="259" w:lineRule="auto"/>
        <w:rPr>
          <w:b/>
          <w:bCs/>
          <w:lang w:val="en-GB"/>
        </w:rPr>
      </w:pPr>
      <w:bookmarkStart w:id="1" w:name="_Toc107392928"/>
      <w:r w:rsidRPr="00634C97">
        <w:rPr>
          <w:b/>
          <w:bCs/>
          <w:sz w:val="28"/>
          <w:szCs w:val="28"/>
          <w:lang w:val="en-GB"/>
        </w:rPr>
        <w:lastRenderedPageBreak/>
        <w:t>Contents</w:t>
      </w:r>
      <w:bookmarkEnd w:id="1"/>
      <w:r w:rsidRPr="00634C97">
        <w:rPr>
          <w:b/>
          <w:bCs/>
          <w:sz w:val="28"/>
          <w:szCs w:val="28"/>
          <w:lang w:val="en-GB"/>
        </w:rPr>
        <w:t xml:space="preserve"> </w:t>
      </w:r>
    </w:p>
    <w:p w14:paraId="1E1154C9" w14:textId="4FB761D9" w:rsidR="007350A3" w:rsidRDefault="00A50E27">
      <w:pPr>
        <w:pStyle w:val="TOC1"/>
        <w:tabs>
          <w:tab w:val="left" w:pos="480"/>
          <w:tab w:val="right" w:leader="dot" w:pos="9016"/>
        </w:tabs>
        <w:rPr>
          <w:rFonts w:asciiTheme="minorHAnsi" w:eastAsiaTheme="minorEastAsia" w:hAnsiTheme="minorHAnsi" w:cstheme="minorBidi"/>
          <w:noProof/>
          <w:sz w:val="22"/>
          <w:szCs w:val="22"/>
          <w:lang w:val="en-GB" w:eastAsia="en-GB"/>
        </w:rPr>
      </w:pPr>
      <w:r w:rsidRPr="000B3135">
        <w:rPr>
          <w:sz w:val="20"/>
          <w:szCs w:val="20"/>
          <w:lang w:val="en-GB"/>
        </w:rPr>
        <w:fldChar w:fldCharType="begin"/>
      </w:r>
      <w:r>
        <w:instrText xml:space="preserve"> TOC \o "1-2" \h \z \u </w:instrText>
      </w:r>
      <w:r w:rsidRPr="000B3135">
        <w:rPr>
          <w:sz w:val="20"/>
          <w:szCs w:val="20"/>
          <w:lang w:val="en-GB"/>
        </w:rPr>
        <w:fldChar w:fldCharType="separate"/>
      </w:r>
      <w:hyperlink w:anchor="_Toc115684994" w:history="1">
        <w:r w:rsidR="007350A3" w:rsidRPr="004C6077">
          <w:rPr>
            <w:rStyle w:val="Hyperlink"/>
            <w:noProof/>
          </w:rPr>
          <w:t>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Executive summary</w:t>
        </w:r>
        <w:r w:rsidR="007350A3">
          <w:rPr>
            <w:noProof/>
            <w:webHidden/>
          </w:rPr>
          <w:tab/>
        </w:r>
        <w:r w:rsidR="007350A3">
          <w:rPr>
            <w:noProof/>
            <w:webHidden/>
          </w:rPr>
          <w:fldChar w:fldCharType="begin"/>
        </w:r>
        <w:r w:rsidR="007350A3">
          <w:rPr>
            <w:noProof/>
            <w:webHidden/>
          </w:rPr>
          <w:instrText xml:space="preserve"> PAGEREF _Toc115684994 \h </w:instrText>
        </w:r>
        <w:r w:rsidR="007350A3">
          <w:rPr>
            <w:noProof/>
            <w:webHidden/>
          </w:rPr>
        </w:r>
        <w:r w:rsidR="007350A3">
          <w:rPr>
            <w:noProof/>
            <w:webHidden/>
          </w:rPr>
          <w:fldChar w:fldCharType="separate"/>
        </w:r>
        <w:r w:rsidR="00603B0A">
          <w:rPr>
            <w:noProof/>
            <w:webHidden/>
          </w:rPr>
          <w:t>7</w:t>
        </w:r>
        <w:r w:rsidR="007350A3">
          <w:rPr>
            <w:noProof/>
            <w:webHidden/>
          </w:rPr>
          <w:fldChar w:fldCharType="end"/>
        </w:r>
      </w:hyperlink>
    </w:p>
    <w:p w14:paraId="19EE77B1" w14:textId="6F22090B" w:rsidR="007350A3" w:rsidRDefault="00D70B51">
      <w:pPr>
        <w:pStyle w:val="TOC1"/>
        <w:tabs>
          <w:tab w:val="left" w:pos="480"/>
          <w:tab w:val="right" w:leader="dot" w:pos="9016"/>
        </w:tabs>
        <w:rPr>
          <w:rFonts w:asciiTheme="minorHAnsi" w:eastAsiaTheme="minorEastAsia" w:hAnsiTheme="minorHAnsi" w:cstheme="minorBidi"/>
          <w:noProof/>
          <w:sz w:val="22"/>
          <w:szCs w:val="22"/>
          <w:lang w:val="en-GB" w:eastAsia="en-GB"/>
        </w:rPr>
      </w:pPr>
      <w:hyperlink w:anchor="_Toc115684995" w:history="1">
        <w:r w:rsidR="007350A3" w:rsidRPr="004C6077">
          <w:rPr>
            <w:rStyle w:val="Hyperlink"/>
            <w:noProof/>
          </w:rPr>
          <w:t>2</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Introduction</w:t>
        </w:r>
        <w:r w:rsidR="007350A3">
          <w:rPr>
            <w:noProof/>
            <w:webHidden/>
          </w:rPr>
          <w:tab/>
        </w:r>
        <w:r w:rsidR="007350A3">
          <w:rPr>
            <w:noProof/>
            <w:webHidden/>
          </w:rPr>
          <w:fldChar w:fldCharType="begin"/>
        </w:r>
        <w:r w:rsidR="007350A3">
          <w:rPr>
            <w:noProof/>
            <w:webHidden/>
          </w:rPr>
          <w:instrText xml:space="preserve"> PAGEREF _Toc115684995 \h </w:instrText>
        </w:r>
        <w:r w:rsidR="007350A3">
          <w:rPr>
            <w:noProof/>
            <w:webHidden/>
          </w:rPr>
        </w:r>
        <w:r w:rsidR="007350A3">
          <w:rPr>
            <w:noProof/>
            <w:webHidden/>
          </w:rPr>
          <w:fldChar w:fldCharType="separate"/>
        </w:r>
        <w:r w:rsidR="00603B0A">
          <w:rPr>
            <w:noProof/>
            <w:webHidden/>
          </w:rPr>
          <w:t>8</w:t>
        </w:r>
        <w:r w:rsidR="007350A3">
          <w:rPr>
            <w:noProof/>
            <w:webHidden/>
          </w:rPr>
          <w:fldChar w:fldCharType="end"/>
        </w:r>
      </w:hyperlink>
    </w:p>
    <w:p w14:paraId="6C727E84" w14:textId="33ED6659"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4996" w:history="1">
        <w:r w:rsidR="007350A3" w:rsidRPr="004C6077">
          <w:rPr>
            <w:rStyle w:val="Hyperlink"/>
            <w:noProof/>
          </w:rPr>
          <w:t>2.1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Purpose of a pharmaceutical needs assessment (PNA)</w:t>
        </w:r>
        <w:r w:rsidR="007350A3">
          <w:rPr>
            <w:noProof/>
            <w:webHidden/>
          </w:rPr>
          <w:tab/>
        </w:r>
        <w:r w:rsidR="007350A3">
          <w:rPr>
            <w:noProof/>
            <w:webHidden/>
          </w:rPr>
          <w:fldChar w:fldCharType="begin"/>
        </w:r>
        <w:r w:rsidR="007350A3">
          <w:rPr>
            <w:noProof/>
            <w:webHidden/>
          </w:rPr>
          <w:instrText xml:space="preserve"> PAGEREF _Toc115684996 \h </w:instrText>
        </w:r>
        <w:r w:rsidR="007350A3">
          <w:rPr>
            <w:noProof/>
            <w:webHidden/>
          </w:rPr>
        </w:r>
        <w:r w:rsidR="007350A3">
          <w:rPr>
            <w:noProof/>
            <w:webHidden/>
          </w:rPr>
          <w:fldChar w:fldCharType="separate"/>
        </w:r>
        <w:r w:rsidR="00603B0A">
          <w:rPr>
            <w:noProof/>
            <w:webHidden/>
          </w:rPr>
          <w:t>8</w:t>
        </w:r>
        <w:r w:rsidR="007350A3">
          <w:rPr>
            <w:noProof/>
            <w:webHidden/>
          </w:rPr>
          <w:fldChar w:fldCharType="end"/>
        </w:r>
      </w:hyperlink>
    </w:p>
    <w:p w14:paraId="7F6C7726" w14:textId="76ACBAB8"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4997" w:history="1">
        <w:r w:rsidR="007350A3" w:rsidRPr="004C6077">
          <w:rPr>
            <w:rStyle w:val="Hyperlink"/>
            <w:noProof/>
          </w:rPr>
          <w:t>2.2</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HWB duties in respect of the PNA and pharmaceutical services</w:t>
        </w:r>
        <w:r w:rsidR="007350A3">
          <w:rPr>
            <w:noProof/>
            <w:webHidden/>
          </w:rPr>
          <w:tab/>
        </w:r>
        <w:r w:rsidR="007350A3">
          <w:rPr>
            <w:noProof/>
            <w:webHidden/>
          </w:rPr>
          <w:fldChar w:fldCharType="begin"/>
        </w:r>
        <w:r w:rsidR="007350A3">
          <w:rPr>
            <w:noProof/>
            <w:webHidden/>
          </w:rPr>
          <w:instrText xml:space="preserve"> PAGEREF _Toc115684997 \h </w:instrText>
        </w:r>
        <w:r w:rsidR="007350A3">
          <w:rPr>
            <w:noProof/>
            <w:webHidden/>
          </w:rPr>
        </w:r>
        <w:r w:rsidR="007350A3">
          <w:rPr>
            <w:noProof/>
            <w:webHidden/>
          </w:rPr>
          <w:fldChar w:fldCharType="separate"/>
        </w:r>
        <w:r w:rsidR="00603B0A">
          <w:rPr>
            <w:noProof/>
            <w:webHidden/>
          </w:rPr>
          <w:t>9</w:t>
        </w:r>
        <w:r w:rsidR="007350A3">
          <w:rPr>
            <w:noProof/>
            <w:webHidden/>
          </w:rPr>
          <w:fldChar w:fldCharType="end"/>
        </w:r>
      </w:hyperlink>
    </w:p>
    <w:p w14:paraId="7F23EDE7" w14:textId="762C7EEF"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4998" w:history="1">
        <w:r w:rsidR="007350A3" w:rsidRPr="004C6077">
          <w:rPr>
            <w:rStyle w:val="Hyperlink"/>
            <w:noProof/>
          </w:rPr>
          <w:t>2.3</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Contractors within the scope of the PNA</w:t>
        </w:r>
        <w:r w:rsidR="007350A3">
          <w:rPr>
            <w:noProof/>
            <w:webHidden/>
          </w:rPr>
          <w:tab/>
        </w:r>
        <w:r w:rsidR="007350A3">
          <w:rPr>
            <w:noProof/>
            <w:webHidden/>
          </w:rPr>
          <w:fldChar w:fldCharType="begin"/>
        </w:r>
        <w:r w:rsidR="007350A3">
          <w:rPr>
            <w:noProof/>
            <w:webHidden/>
          </w:rPr>
          <w:instrText xml:space="preserve"> PAGEREF _Toc115684998 \h </w:instrText>
        </w:r>
        <w:r w:rsidR="007350A3">
          <w:rPr>
            <w:noProof/>
            <w:webHidden/>
          </w:rPr>
        </w:r>
        <w:r w:rsidR="007350A3">
          <w:rPr>
            <w:noProof/>
            <w:webHidden/>
          </w:rPr>
          <w:fldChar w:fldCharType="separate"/>
        </w:r>
        <w:r w:rsidR="00603B0A">
          <w:rPr>
            <w:noProof/>
            <w:webHidden/>
          </w:rPr>
          <w:t>9</w:t>
        </w:r>
        <w:r w:rsidR="007350A3">
          <w:rPr>
            <w:noProof/>
            <w:webHidden/>
          </w:rPr>
          <w:fldChar w:fldCharType="end"/>
        </w:r>
      </w:hyperlink>
    </w:p>
    <w:p w14:paraId="206AB5EC" w14:textId="5FECCC0B"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4999" w:history="1">
        <w:r w:rsidR="007350A3" w:rsidRPr="004C6077">
          <w:rPr>
            <w:rStyle w:val="Hyperlink"/>
            <w:noProof/>
          </w:rPr>
          <w:t>2.4</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Services within the scope of the PNA</w:t>
        </w:r>
        <w:r w:rsidR="007350A3">
          <w:rPr>
            <w:noProof/>
            <w:webHidden/>
          </w:rPr>
          <w:tab/>
        </w:r>
        <w:r w:rsidR="007350A3">
          <w:rPr>
            <w:noProof/>
            <w:webHidden/>
          </w:rPr>
          <w:fldChar w:fldCharType="begin"/>
        </w:r>
        <w:r w:rsidR="007350A3">
          <w:rPr>
            <w:noProof/>
            <w:webHidden/>
          </w:rPr>
          <w:instrText xml:space="preserve"> PAGEREF _Toc115684999 \h </w:instrText>
        </w:r>
        <w:r w:rsidR="007350A3">
          <w:rPr>
            <w:noProof/>
            <w:webHidden/>
          </w:rPr>
        </w:r>
        <w:r w:rsidR="007350A3">
          <w:rPr>
            <w:noProof/>
            <w:webHidden/>
          </w:rPr>
          <w:fldChar w:fldCharType="separate"/>
        </w:r>
        <w:r w:rsidR="00603B0A">
          <w:rPr>
            <w:noProof/>
            <w:webHidden/>
          </w:rPr>
          <w:t>11</w:t>
        </w:r>
        <w:r w:rsidR="007350A3">
          <w:rPr>
            <w:noProof/>
            <w:webHidden/>
          </w:rPr>
          <w:fldChar w:fldCharType="end"/>
        </w:r>
      </w:hyperlink>
    </w:p>
    <w:p w14:paraId="38D1F414" w14:textId="6F79BF67"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00" w:history="1">
        <w:r w:rsidR="007350A3" w:rsidRPr="004C6077">
          <w:rPr>
            <w:rStyle w:val="Hyperlink"/>
            <w:noProof/>
          </w:rPr>
          <w:t>2.5</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Pharmaceutical services provided by dispensing appliance contractors</w:t>
        </w:r>
        <w:r w:rsidR="007350A3">
          <w:rPr>
            <w:noProof/>
            <w:webHidden/>
          </w:rPr>
          <w:tab/>
        </w:r>
        <w:r w:rsidR="007350A3">
          <w:rPr>
            <w:noProof/>
            <w:webHidden/>
          </w:rPr>
          <w:fldChar w:fldCharType="begin"/>
        </w:r>
        <w:r w:rsidR="007350A3">
          <w:rPr>
            <w:noProof/>
            <w:webHidden/>
          </w:rPr>
          <w:instrText xml:space="preserve"> PAGEREF _Toc115685000 \h </w:instrText>
        </w:r>
        <w:r w:rsidR="007350A3">
          <w:rPr>
            <w:noProof/>
            <w:webHidden/>
          </w:rPr>
        </w:r>
        <w:r w:rsidR="007350A3">
          <w:rPr>
            <w:noProof/>
            <w:webHidden/>
          </w:rPr>
          <w:fldChar w:fldCharType="separate"/>
        </w:r>
        <w:r w:rsidR="00603B0A">
          <w:rPr>
            <w:noProof/>
            <w:webHidden/>
          </w:rPr>
          <w:t>16</w:t>
        </w:r>
        <w:r w:rsidR="007350A3">
          <w:rPr>
            <w:noProof/>
            <w:webHidden/>
          </w:rPr>
          <w:fldChar w:fldCharType="end"/>
        </w:r>
      </w:hyperlink>
    </w:p>
    <w:p w14:paraId="698D78D5" w14:textId="11EF8497"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01" w:history="1">
        <w:r w:rsidR="007350A3" w:rsidRPr="004C6077">
          <w:rPr>
            <w:rStyle w:val="Hyperlink"/>
            <w:noProof/>
          </w:rPr>
          <w:t>2.6</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Pharmaceutical services provided by dispensing doctors</w:t>
        </w:r>
        <w:r w:rsidR="007350A3">
          <w:rPr>
            <w:noProof/>
            <w:webHidden/>
          </w:rPr>
          <w:tab/>
        </w:r>
        <w:r w:rsidR="007350A3">
          <w:rPr>
            <w:noProof/>
            <w:webHidden/>
          </w:rPr>
          <w:fldChar w:fldCharType="begin"/>
        </w:r>
        <w:r w:rsidR="007350A3">
          <w:rPr>
            <w:noProof/>
            <w:webHidden/>
          </w:rPr>
          <w:instrText xml:space="preserve"> PAGEREF _Toc115685001 \h </w:instrText>
        </w:r>
        <w:r w:rsidR="007350A3">
          <w:rPr>
            <w:noProof/>
            <w:webHidden/>
          </w:rPr>
        </w:r>
        <w:r w:rsidR="007350A3">
          <w:rPr>
            <w:noProof/>
            <w:webHidden/>
          </w:rPr>
          <w:fldChar w:fldCharType="separate"/>
        </w:r>
        <w:r w:rsidR="00603B0A">
          <w:rPr>
            <w:noProof/>
            <w:webHidden/>
          </w:rPr>
          <w:t>17</w:t>
        </w:r>
        <w:r w:rsidR="007350A3">
          <w:rPr>
            <w:noProof/>
            <w:webHidden/>
          </w:rPr>
          <w:fldChar w:fldCharType="end"/>
        </w:r>
      </w:hyperlink>
    </w:p>
    <w:p w14:paraId="73616DD9" w14:textId="1BB5CD5F"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02" w:history="1">
        <w:r w:rsidR="007350A3" w:rsidRPr="004C6077">
          <w:rPr>
            <w:rStyle w:val="Hyperlink"/>
            <w:noProof/>
          </w:rPr>
          <w:t>2.7</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Opening hours</w:t>
        </w:r>
        <w:r w:rsidR="007350A3">
          <w:rPr>
            <w:noProof/>
            <w:webHidden/>
          </w:rPr>
          <w:tab/>
        </w:r>
        <w:r w:rsidR="007350A3">
          <w:rPr>
            <w:noProof/>
            <w:webHidden/>
          </w:rPr>
          <w:fldChar w:fldCharType="begin"/>
        </w:r>
        <w:r w:rsidR="007350A3">
          <w:rPr>
            <w:noProof/>
            <w:webHidden/>
          </w:rPr>
          <w:instrText xml:space="preserve"> PAGEREF _Toc115685002 \h </w:instrText>
        </w:r>
        <w:r w:rsidR="007350A3">
          <w:rPr>
            <w:noProof/>
            <w:webHidden/>
          </w:rPr>
        </w:r>
        <w:r w:rsidR="007350A3">
          <w:rPr>
            <w:noProof/>
            <w:webHidden/>
          </w:rPr>
          <w:fldChar w:fldCharType="separate"/>
        </w:r>
        <w:r w:rsidR="00603B0A">
          <w:rPr>
            <w:noProof/>
            <w:webHidden/>
          </w:rPr>
          <w:t>18</w:t>
        </w:r>
        <w:r w:rsidR="007350A3">
          <w:rPr>
            <w:noProof/>
            <w:webHidden/>
          </w:rPr>
          <w:fldChar w:fldCharType="end"/>
        </w:r>
      </w:hyperlink>
    </w:p>
    <w:p w14:paraId="7BC0224D" w14:textId="62A04BA8"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03" w:history="1">
        <w:r w:rsidR="007350A3" w:rsidRPr="004C6077">
          <w:rPr>
            <w:rStyle w:val="Hyperlink"/>
            <w:noProof/>
          </w:rPr>
          <w:t>2.8</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Impact of the COVID-19 pandemic</w:t>
        </w:r>
        <w:r w:rsidR="007350A3">
          <w:rPr>
            <w:noProof/>
            <w:webHidden/>
          </w:rPr>
          <w:tab/>
        </w:r>
        <w:r w:rsidR="007350A3">
          <w:rPr>
            <w:noProof/>
            <w:webHidden/>
          </w:rPr>
          <w:fldChar w:fldCharType="begin"/>
        </w:r>
        <w:r w:rsidR="007350A3">
          <w:rPr>
            <w:noProof/>
            <w:webHidden/>
          </w:rPr>
          <w:instrText xml:space="preserve"> PAGEREF _Toc115685003 \h </w:instrText>
        </w:r>
        <w:r w:rsidR="007350A3">
          <w:rPr>
            <w:noProof/>
            <w:webHidden/>
          </w:rPr>
        </w:r>
        <w:r w:rsidR="007350A3">
          <w:rPr>
            <w:noProof/>
            <w:webHidden/>
          </w:rPr>
          <w:fldChar w:fldCharType="separate"/>
        </w:r>
        <w:r w:rsidR="00603B0A">
          <w:rPr>
            <w:noProof/>
            <w:webHidden/>
          </w:rPr>
          <w:t>19</w:t>
        </w:r>
        <w:r w:rsidR="007350A3">
          <w:rPr>
            <w:noProof/>
            <w:webHidden/>
          </w:rPr>
          <w:fldChar w:fldCharType="end"/>
        </w:r>
      </w:hyperlink>
    </w:p>
    <w:p w14:paraId="14F0E993" w14:textId="59C5E60D"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04" w:history="1">
        <w:r w:rsidR="007350A3" w:rsidRPr="004C6077">
          <w:rPr>
            <w:rStyle w:val="Hyperlink"/>
            <w:noProof/>
          </w:rPr>
          <w:t>2.9</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National context</w:t>
        </w:r>
        <w:r w:rsidR="007350A3">
          <w:rPr>
            <w:noProof/>
            <w:webHidden/>
          </w:rPr>
          <w:tab/>
        </w:r>
        <w:r w:rsidR="007350A3">
          <w:rPr>
            <w:noProof/>
            <w:webHidden/>
          </w:rPr>
          <w:fldChar w:fldCharType="begin"/>
        </w:r>
        <w:r w:rsidR="007350A3">
          <w:rPr>
            <w:noProof/>
            <w:webHidden/>
          </w:rPr>
          <w:instrText xml:space="preserve"> PAGEREF _Toc115685004 \h </w:instrText>
        </w:r>
        <w:r w:rsidR="007350A3">
          <w:rPr>
            <w:noProof/>
            <w:webHidden/>
          </w:rPr>
        </w:r>
        <w:r w:rsidR="007350A3">
          <w:rPr>
            <w:noProof/>
            <w:webHidden/>
          </w:rPr>
          <w:fldChar w:fldCharType="separate"/>
        </w:r>
        <w:r w:rsidR="00603B0A">
          <w:rPr>
            <w:noProof/>
            <w:webHidden/>
          </w:rPr>
          <w:t>20</w:t>
        </w:r>
        <w:r w:rsidR="007350A3">
          <w:rPr>
            <w:noProof/>
            <w:webHidden/>
          </w:rPr>
          <w:fldChar w:fldCharType="end"/>
        </w:r>
      </w:hyperlink>
    </w:p>
    <w:p w14:paraId="793D5AC8" w14:textId="56B74CEB" w:rsidR="007350A3" w:rsidRDefault="00D70B51">
      <w:pPr>
        <w:pStyle w:val="TOC1"/>
        <w:tabs>
          <w:tab w:val="left" w:pos="480"/>
          <w:tab w:val="right" w:leader="dot" w:pos="9016"/>
        </w:tabs>
        <w:rPr>
          <w:rFonts w:asciiTheme="minorHAnsi" w:eastAsiaTheme="minorEastAsia" w:hAnsiTheme="minorHAnsi" w:cstheme="minorBidi"/>
          <w:noProof/>
          <w:sz w:val="22"/>
          <w:szCs w:val="22"/>
          <w:lang w:val="en-GB" w:eastAsia="en-GB"/>
        </w:rPr>
      </w:pPr>
      <w:hyperlink w:anchor="_Toc115685005" w:history="1">
        <w:r w:rsidR="007350A3" w:rsidRPr="004C6077">
          <w:rPr>
            <w:rStyle w:val="Hyperlink"/>
            <w:noProof/>
          </w:rPr>
          <w:t>3</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Development of the PNA</w:t>
        </w:r>
        <w:r w:rsidR="007350A3">
          <w:rPr>
            <w:noProof/>
            <w:webHidden/>
          </w:rPr>
          <w:tab/>
        </w:r>
        <w:r w:rsidR="007350A3">
          <w:rPr>
            <w:noProof/>
            <w:webHidden/>
          </w:rPr>
          <w:fldChar w:fldCharType="begin"/>
        </w:r>
        <w:r w:rsidR="007350A3">
          <w:rPr>
            <w:noProof/>
            <w:webHidden/>
          </w:rPr>
          <w:instrText xml:space="preserve"> PAGEREF _Toc115685005 \h </w:instrText>
        </w:r>
        <w:r w:rsidR="007350A3">
          <w:rPr>
            <w:noProof/>
            <w:webHidden/>
          </w:rPr>
        </w:r>
        <w:r w:rsidR="007350A3">
          <w:rPr>
            <w:noProof/>
            <w:webHidden/>
          </w:rPr>
          <w:fldChar w:fldCharType="separate"/>
        </w:r>
        <w:r w:rsidR="00603B0A">
          <w:rPr>
            <w:noProof/>
            <w:webHidden/>
          </w:rPr>
          <w:t>22</w:t>
        </w:r>
        <w:r w:rsidR="007350A3">
          <w:rPr>
            <w:noProof/>
            <w:webHidden/>
          </w:rPr>
          <w:fldChar w:fldCharType="end"/>
        </w:r>
      </w:hyperlink>
    </w:p>
    <w:p w14:paraId="41D09534" w14:textId="3C56D3EF"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06" w:history="1">
        <w:r w:rsidR="007350A3" w:rsidRPr="004C6077">
          <w:rPr>
            <w:rStyle w:val="Hyperlink"/>
            <w:noProof/>
          </w:rPr>
          <w:t>3.1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PNA steering group</w:t>
        </w:r>
        <w:r w:rsidR="007350A3">
          <w:rPr>
            <w:noProof/>
            <w:webHidden/>
          </w:rPr>
          <w:tab/>
        </w:r>
        <w:r w:rsidR="007350A3">
          <w:rPr>
            <w:noProof/>
            <w:webHidden/>
          </w:rPr>
          <w:fldChar w:fldCharType="begin"/>
        </w:r>
        <w:r w:rsidR="007350A3">
          <w:rPr>
            <w:noProof/>
            <w:webHidden/>
          </w:rPr>
          <w:instrText xml:space="preserve"> PAGEREF _Toc115685006 \h </w:instrText>
        </w:r>
        <w:r w:rsidR="007350A3">
          <w:rPr>
            <w:noProof/>
            <w:webHidden/>
          </w:rPr>
        </w:r>
        <w:r w:rsidR="007350A3">
          <w:rPr>
            <w:noProof/>
            <w:webHidden/>
          </w:rPr>
          <w:fldChar w:fldCharType="separate"/>
        </w:r>
        <w:r w:rsidR="00603B0A">
          <w:rPr>
            <w:noProof/>
            <w:webHidden/>
          </w:rPr>
          <w:t>22</w:t>
        </w:r>
        <w:r w:rsidR="007350A3">
          <w:rPr>
            <w:noProof/>
            <w:webHidden/>
          </w:rPr>
          <w:fldChar w:fldCharType="end"/>
        </w:r>
      </w:hyperlink>
    </w:p>
    <w:p w14:paraId="79F8D11E" w14:textId="1C61942A"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07" w:history="1">
        <w:r w:rsidR="007350A3" w:rsidRPr="004C6077">
          <w:rPr>
            <w:rStyle w:val="Hyperlink"/>
            <w:noProof/>
          </w:rPr>
          <w:t>3.2</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PNA development timeline</w:t>
        </w:r>
        <w:r w:rsidR="007350A3">
          <w:rPr>
            <w:noProof/>
            <w:webHidden/>
          </w:rPr>
          <w:tab/>
        </w:r>
        <w:r w:rsidR="007350A3">
          <w:rPr>
            <w:noProof/>
            <w:webHidden/>
          </w:rPr>
          <w:fldChar w:fldCharType="begin"/>
        </w:r>
        <w:r w:rsidR="007350A3">
          <w:rPr>
            <w:noProof/>
            <w:webHidden/>
          </w:rPr>
          <w:instrText xml:space="preserve"> PAGEREF _Toc115685007 \h </w:instrText>
        </w:r>
        <w:r w:rsidR="007350A3">
          <w:rPr>
            <w:noProof/>
            <w:webHidden/>
          </w:rPr>
        </w:r>
        <w:r w:rsidR="007350A3">
          <w:rPr>
            <w:noProof/>
            <w:webHidden/>
          </w:rPr>
          <w:fldChar w:fldCharType="separate"/>
        </w:r>
        <w:r w:rsidR="00603B0A">
          <w:rPr>
            <w:noProof/>
            <w:webHidden/>
          </w:rPr>
          <w:t>22</w:t>
        </w:r>
        <w:r w:rsidR="007350A3">
          <w:rPr>
            <w:noProof/>
            <w:webHidden/>
          </w:rPr>
          <w:fldChar w:fldCharType="end"/>
        </w:r>
      </w:hyperlink>
    </w:p>
    <w:p w14:paraId="597B54F2" w14:textId="0430FA9E"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08" w:history="1">
        <w:r w:rsidR="007350A3" w:rsidRPr="004C6077">
          <w:rPr>
            <w:rStyle w:val="Hyperlink"/>
            <w:noProof/>
          </w:rPr>
          <w:t>3.3</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PNA localities</w:t>
        </w:r>
        <w:r w:rsidR="007350A3">
          <w:rPr>
            <w:noProof/>
            <w:webHidden/>
          </w:rPr>
          <w:tab/>
        </w:r>
        <w:r w:rsidR="007350A3">
          <w:rPr>
            <w:noProof/>
            <w:webHidden/>
          </w:rPr>
          <w:fldChar w:fldCharType="begin"/>
        </w:r>
        <w:r w:rsidR="007350A3">
          <w:rPr>
            <w:noProof/>
            <w:webHidden/>
          </w:rPr>
          <w:instrText xml:space="preserve"> PAGEREF _Toc115685008 \h </w:instrText>
        </w:r>
        <w:r w:rsidR="007350A3">
          <w:rPr>
            <w:noProof/>
            <w:webHidden/>
          </w:rPr>
        </w:r>
        <w:r w:rsidR="007350A3">
          <w:rPr>
            <w:noProof/>
            <w:webHidden/>
          </w:rPr>
          <w:fldChar w:fldCharType="separate"/>
        </w:r>
        <w:r w:rsidR="00603B0A">
          <w:rPr>
            <w:noProof/>
            <w:webHidden/>
          </w:rPr>
          <w:t>23</w:t>
        </w:r>
        <w:r w:rsidR="007350A3">
          <w:rPr>
            <w:noProof/>
            <w:webHidden/>
          </w:rPr>
          <w:fldChar w:fldCharType="end"/>
        </w:r>
      </w:hyperlink>
    </w:p>
    <w:p w14:paraId="6B76BB3A" w14:textId="5464074D"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09" w:history="1">
        <w:r w:rsidR="007350A3" w:rsidRPr="004C6077">
          <w:rPr>
            <w:rStyle w:val="Hyperlink"/>
            <w:noProof/>
          </w:rPr>
          <w:t>3.4</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Data collation and mapping</w:t>
        </w:r>
        <w:r w:rsidR="007350A3">
          <w:rPr>
            <w:noProof/>
            <w:webHidden/>
          </w:rPr>
          <w:tab/>
        </w:r>
        <w:r w:rsidR="007350A3">
          <w:rPr>
            <w:noProof/>
            <w:webHidden/>
          </w:rPr>
          <w:fldChar w:fldCharType="begin"/>
        </w:r>
        <w:r w:rsidR="007350A3">
          <w:rPr>
            <w:noProof/>
            <w:webHidden/>
          </w:rPr>
          <w:instrText xml:space="preserve"> PAGEREF _Toc115685009 \h </w:instrText>
        </w:r>
        <w:r w:rsidR="007350A3">
          <w:rPr>
            <w:noProof/>
            <w:webHidden/>
          </w:rPr>
        </w:r>
        <w:r w:rsidR="007350A3">
          <w:rPr>
            <w:noProof/>
            <w:webHidden/>
          </w:rPr>
          <w:fldChar w:fldCharType="separate"/>
        </w:r>
        <w:r w:rsidR="00603B0A">
          <w:rPr>
            <w:noProof/>
            <w:webHidden/>
          </w:rPr>
          <w:t>24</w:t>
        </w:r>
        <w:r w:rsidR="007350A3">
          <w:rPr>
            <w:noProof/>
            <w:webHidden/>
          </w:rPr>
          <w:fldChar w:fldCharType="end"/>
        </w:r>
      </w:hyperlink>
    </w:p>
    <w:p w14:paraId="44F98ED0" w14:textId="6540A0D0"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10" w:history="1">
        <w:r w:rsidR="007350A3" w:rsidRPr="004C6077">
          <w:rPr>
            <w:rStyle w:val="Hyperlink"/>
            <w:noProof/>
          </w:rPr>
          <w:t>3.5</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Data Limitations</w:t>
        </w:r>
        <w:r w:rsidR="007350A3">
          <w:rPr>
            <w:noProof/>
            <w:webHidden/>
          </w:rPr>
          <w:tab/>
        </w:r>
        <w:r w:rsidR="007350A3">
          <w:rPr>
            <w:noProof/>
            <w:webHidden/>
          </w:rPr>
          <w:fldChar w:fldCharType="begin"/>
        </w:r>
        <w:r w:rsidR="007350A3">
          <w:rPr>
            <w:noProof/>
            <w:webHidden/>
          </w:rPr>
          <w:instrText xml:space="preserve"> PAGEREF _Toc115685010 \h </w:instrText>
        </w:r>
        <w:r w:rsidR="007350A3">
          <w:rPr>
            <w:noProof/>
            <w:webHidden/>
          </w:rPr>
        </w:r>
        <w:r w:rsidR="007350A3">
          <w:rPr>
            <w:noProof/>
            <w:webHidden/>
          </w:rPr>
          <w:fldChar w:fldCharType="separate"/>
        </w:r>
        <w:r w:rsidR="00603B0A">
          <w:rPr>
            <w:noProof/>
            <w:webHidden/>
          </w:rPr>
          <w:t>25</w:t>
        </w:r>
        <w:r w:rsidR="007350A3">
          <w:rPr>
            <w:noProof/>
            <w:webHidden/>
          </w:rPr>
          <w:fldChar w:fldCharType="end"/>
        </w:r>
      </w:hyperlink>
    </w:p>
    <w:p w14:paraId="34E8AD63" w14:textId="1A3F8060"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11" w:history="1">
        <w:r w:rsidR="007350A3" w:rsidRPr="004C6077">
          <w:rPr>
            <w:rStyle w:val="Hyperlink"/>
            <w:noProof/>
          </w:rPr>
          <w:t>3.6</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Public and Pharmacy engagement</w:t>
        </w:r>
        <w:r w:rsidR="007350A3">
          <w:rPr>
            <w:noProof/>
            <w:webHidden/>
          </w:rPr>
          <w:tab/>
        </w:r>
        <w:r w:rsidR="007350A3">
          <w:rPr>
            <w:noProof/>
            <w:webHidden/>
          </w:rPr>
          <w:fldChar w:fldCharType="begin"/>
        </w:r>
        <w:r w:rsidR="007350A3">
          <w:rPr>
            <w:noProof/>
            <w:webHidden/>
          </w:rPr>
          <w:instrText xml:space="preserve"> PAGEREF _Toc115685011 \h </w:instrText>
        </w:r>
        <w:r w:rsidR="007350A3">
          <w:rPr>
            <w:noProof/>
            <w:webHidden/>
          </w:rPr>
        </w:r>
        <w:r w:rsidR="007350A3">
          <w:rPr>
            <w:noProof/>
            <w:webHidden/>
          </w:rPr>
          <w:fldChar w:fldCharType="separate"/>
        </w:r>
        <w:r w:rsidR="00603B0A">
          <w:rPr>
            <w:noProof/>
            <w:webHidden/>
          </w:rPr>
          <w:t>25</w:t>
        </w:r>
        <w:r w:rsidR="007350A3">
          <w:rPr>
            <w:noProof/>
            <w:webHidden/>
          </w:rPr>
          <w:fldChar w:fldCharType="end"/>
        </w:r>
      </w:hyperlink>
    </w:p>
    <w:p w14:paraId="5D50710D" w14:textId="78233A42"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12" w:history="1">
        <w:r w:rsidR="007350A3" w:rsidRPr="004C6077">
          <w:rPr>
            <w:rStyle w:val="Hyperlink"/>
            <w:noProof/>
          </w:rPr>
          <w:t>3.7</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Other sources of information</w:t>
        </w:r>
        <w:r w:rsidR="007350A3">
          <w:rPr>
            <w:noProof/>
            <w:webHidden/>
          </w:rPr>
          <w:tab/>
        </w:r>
        <w:r w:rsidR="007350A3">
          <w:rPr>
            <w:noProof/>
            <w:webHidden/>
          </w:rPr>
          <w:fldChar w:fldCharType="begin"/>
        </w:r>
        <w:r w:rsidR="007350A3">
          <w:rPr>
            <w:noProof/>
            <w:webHidden/>
          </w:rPr>
          <w:instrText xml:space="preserve"> PAGEREF _Toc115685012 \h </w:instrText>
        </w:r>
        <w:r w:rsidR="007350A3">
          <w:rPr>
            <w:noProof/>
            <w:webHidden/>
          </w:rPr>
        </w:r>
        <w:r w:rsidR="007350A3">
          <w:rPr>
            <w:noProof/>
            <w:webHidden/>
          </w:rPr>
          <w:fldChar w:fldCharType="separate"/>
        </w:r>
        <w:r w:rsidR="00603B0A">
          <w:rPr>
            <w:noProof/>
            <w:webHidden/>
          </w:rPr>
          <w:t>26</w:t>
        </w:r>
        <w:r w:rsidR="007350A3">
          <w:rPr>
            <w:noProof/>
            <w:webHidden/>
          </w:rPr>
          <w:fldChar w:fldCharType="end"/>
        </w:r>
      </w:hyperlink>
    </w:p>
    <w:p w14:paraId="720DE180" w14:textId="736C57D1"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13" w:history="1">
        <w:r w:rsidR="007350A3" w:rsidRPr="004C6077">
          <w:rPr>
            <w:rStyle w:val="Hyperlink"/>
            <w:noProof/>
          </w:rPr>
          <w:t>3.8</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Identifying gaps – criteria for necessary services etc.</w:t>
        </w:r>
        <w:r w:rsidR="007350A3">
          <w:rPr>
            <w:noProof/>
            <w:webHidden/>
          </w:rPr>
          <w:tab/>
        </w:r>
        <w:r w:rsidR="007350A3">
          <w:rPr>
            <w:noProof/>
            <w:webHidden/>
          </w:rPr>
          <w:fldChar w:fldCharType="begin"/>
        </w:r>
        <w:r w:rsidR="007350A3">
          <w:rPr>
            <w:noProof/>
            <w:webHidden/>
          </w:rPr>
          <w:instrText xml:space="preserve"> PAGEREF _Toc115685013 \h </w:instrText>
        </w:r>
        <w:r w:rsidR="007350A3">
          <w:rPr>
            <w:noProof/>
            <w:webHidden/>
          </w:rPr>
        </w:r>
        <w:r w:rsidR="007350A3">
          <w:rPr>
            <w:noProof/>
            <w:webHidden/>
          </w:rPr>
          <w:fldChar w:fldCharType="separate"/>
        </w:r>
        <w:r w:rsidR="00603B0A">
          <w:rPr>
            <w:noProof/>
            <w:webHidden/>
          </w:rPr>
          <w:t>26</w:t>
        </w:r>
        <w:r w:rsidR="007350A3">
          <w:rPr>
            <w:noProof/>
            <w:webHidden/>
          </w:rPr>
          <w:fldChar w:fldCharType="end"/>
        </w:r>
      </w:hyperlink>
    </w:p>
    <w:p w14:paraId="1990ED47" w14:textId="136F1F11"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14" w:history="1">
        <w:r w:rsidR="007350A3" w:rsidRPr="004C6077">
          <w:rPr>
            <w:rStyle w:val="Hyperlink"/>
            <w:noProof/>
          </w:rPr>
          <w:t>3.9</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Equality and safety impact assessment</w:t>
        </w:r>
        <w:r w:rsidR="007350A3">
          <w:rPr>
            <w:noProof/>
            <w:webHidden/>
          </w:rPr>
          <w:tab/>
        </w:r>
        <w:r w:rsidR="007350A3">
          <w:rPr>
            <w:noProof/>
            <w:webHidden/>
          </w:rPr>
          <w:fldChar w:fldCharType="begin"/>
        </w:r>
        <w:r w:rsidR="007350A3">
          <w:rPr>
            <w:noProof/>
            <w:webHidden/>
          </w:rPr>
          <w:instrText xml:space="preserve"> PAGEREF _Toc115685014 \h </w:instrText>
        </w:r>
        <w:r w:rsidR="007350A3">
          <w:rPr>
            <w:noProof/>
            <w:webHidden/>
          </w:rPr>
        </w:r>
        <w:r w:rsidR="007350A3">
          <w:rPr>
            <w:noProof/>
            <w:webHidden/>
          </w:rPr>
          <w:fldChar w:fldCharType="separate"/>
        </w:r>
        <w:r w:rsidR="00603B0A">
          <w:rPr>
            <w:noProof/>
            <w:webHidden/>
          </w:rPr>
          <w:t>27</w:t>
        </w:r>
        <w:r w:rsidR="007350A3">
          <w:rPr>
            <w:noProof/>
            <w:webHidden/>
          </w:rPr>
          <w:fldChar w:fldCharType="end"/>
        </w:r>
      </w:hyperlink>
    </w:p>
    <w:p w14:paraId="67EB8758" w14:textId="20C46B7D"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15" w:history="1">
        <w:r w:rsidR="007350A3" w:rsidRPr="004C6077">
          <w:rPr>
            <w:rStyle w:val="Hyperlink"/>
            <w:noProof/>
          </w:rPr>
          <w:t>3.10</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Formal Consultation</w:t>
        </w:r>
        <w:r w:rsidR="007350A3">
          <w:rPr>
            <w:noProof/>
            <w:webHidden/>
          </w:rPr>
          <w:tab/>
        </w:r>
        <w:r w:rsidR="007350A3">
          <w:rPr>
            <w:noProof/>
            <w:webHidden/>
          </w:rPr>
          <w:fldChar w:fldCharType="begin"/>
        </w:r>
        <w:r w:rsidR="007350A3">
          <w:rPr>
            <w:noProof/>
            <w:webHidden/>
          </w:rPr>
          <w:instrText xml:space="preserve"> PAGEREF _Toc115685015 \h </w:instrText>
        </w:r>
        <w:r w:rsidR="007350A3">
          <w:rPr>
            <w:noProof/>
            <w:webHidden/>
          </w:rPr>
        </w:r>
        <w:r w:rsidR="007350A3">
          <w:rPr>
            <w:noProof/>
            <w:webHidden/>
          </w:rPr>
          <w:fldChar w:fldCharType="separate"/>
        </w:r>
        <w:r w:rsidR="00603B0A">
          <w:rPr>
            <w:noProof/>
            <w:webHidden/>
          </w:rPr>
          <w:t>27</w:t>
        </w:r>
        <w:r w:rsidR="007350A3">
          <w:rPr>
            <w:noProof/>
            <w:webHidden/>
          </w:rPr>
          <w:fldChar w:fldCharType="end"/>
        </w:r>
      </w:hyperlink>
    </w:p>
    <w:p w14:paraId="51B430E8" w14:textId="33D6DB9C"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16" w:history="1">
        <w:r w:rsidR="007350A3" w:rsidRPr="004C6077">
          <w:rPr>
            <w:rStyle w:val="Hyperlink"/>
            <w:noProof/>
          </w:rPr>
          <w:t>3.11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Review and Supplementary statements</w:t>
        </w:r>
        <w:r w:rsidR="007350A3">
          <w:rPr>
            <w:noProof/>
            <w:webHidden/>
          </w:rPr>
          <w:tab/>
        </w:r>
        <w:r w:rsidR="007350A3">
          <w:rPr>
            <w:noProof/>
            <w:webHidden/>
          </w:rPr>
          <w:fldChar w:fldCharType="begin"/>
        </w:r>
        <w:r w:rsidR="007350A3">
          <w:rPr>
            <w:noProof/>
            <w:webHidden/>
          </w:rPr>
          <w:instrText xml:space="preserve"> PAGEREF _Toc115685016 \h </w:instrText>
        </w:r>
        <w:r w:rsidR="007350A3">
          <w:rPr>
            <w:noProof/>
            <w:webHidden/>
          </w:rPr>
        </w:r>
        <w:r w:rsidR="007350A3">
          <w:rPr>
            <w:noProof/>
            <w:webHidden/>
          </w:rPr>
          <w:fldChar w:fldCharType="separate"/>
        </w:r>
        <w:r w:rsidR="00603B0A">
          <w:rPr>
            <w:noProof/>
            <w:webHidden/>
          </w:rPr>
          <w:t>28</w:t>
        </w:r>
        <w:r w:rsidR="007350A3">
          <w:rPr>
            <w:noProof/>
            <w:webHidden/>
          </w:rPr>
          <w:fldChar w:fldCharType="end"/>
        </w:r>
      </w:hyperlink>
    </w:p>
    <w:p w14:paraId="08C50A61" w14:textId="0EF067A8" w:rsidR="007350A3" w:rsidRDefault="00D70B51">
      <w:pPr>
        <w:pStyle w:val="TOC1"/>
        <w:tabs>
          <w:tab w:val="left" w:pos="480"/>
          <w:tab w:val="right" w:leader="dot" w:pos="9016"/>
        </w:tabs>
        <w:rPr>
          <w:rFonts w:asciiTheme="minorHAnsi" w:eastAsiaTheme="minorEastAsia" w:hAnsiTheme="minorHAnsi" w:cstheme="minorBidi"/>
          <w:noProof/>
          <w:sz w:val="22"/>
          <w:szCs w:val="22"/>
          <w:lang w:val="en-GB" w:eastAsia="en-GB"/>
        </w:rPr>
      </w:pPr>
      <w:hyperlink w:anchor="_Toc115685017" w:history="1">
        <w:r w:rsidR="007350A3" w:rsidRPr="004C6077">
          <w:rPr>
            <w:rStyle w:val="Hyperlink"/>
            <w:noProof/>
          </w:rPr>
          <w:t>4</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Local Context</w:t>
        </w:r>
        <w:r w:rsidR="007350A3">
          <w:rPr>
            <w:noProof/>
            <w:webHidden/>
          </w:rPr>
          <w:tab/>
        </w:r>
        <w:r w:rsidR="007350A3">
          <w:rPr>
            <w:noProof/>
            <w:webHidden/>
          </w:rPr>
          <w:fldChar w:fldCharType="begin"/>
        </w:r>
        <w:r w:rsidR="007350A3">
          <w:rPr>
            <w:noProof/>
            <w:webHidden/>
          </w:rPr>
          <w:instrText xml:space="preserve"> PAGEREF _Toc115685017 \h </w:instrText>
        </w:r>
        <w:r w:rsidR="007350A3">
          <w:rPr>
            <w:noProof/>
            <w:webHidden/>
          </w:rPr>
        </w:r>
        <w:r w:rsidR="007350A3">
          <w:rPr>
            <w:noProof/>
            <w:webHidden/>
          </w:rPr>
          <w:fldChar w:fldCharType="separate"/>
        </w:r>
        <w:r w:rsidR="00603B0A">
          <w:rPr>
            <w:noProof/>
            <w:webHidden/>
          </w:rPr>
          <w:t>29</w:t>
        </w:r>
        <w:r w:rsidR="007350A3">
          <w:rPr>
            <w:noProof/>
            <w:webHidden/>
          </w:rPr>
          <w:fldChar w:fldCharType="end"/>
        </w:r>
      </w:hyperlink>
    </w:p>
    <w:p w14:paraId="0A2BD367" w14:textId="259E3B08"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18" w:history="1">
        <w:r w:rsidR="007350A3" w:rsidRPr="004C6077">
          <w:rPr>
            <w:rStyle w:val="Hyperlink"/>
            <w:noProof/>
          </w:rPr>
          <w:t>4.1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Dorset Council and BCP Council</w:t>
        </w:r>
        <w:r w:rsidR="007350A3">
          <w:rPr>
            <w:noProof/>
            <w:webHidden/>
          </w:rPr>
          <w:tab/>
        </w:r>
        <w:r w:rsidR="007350A3">
          <w:rPr>
            <w:noProof/>
            <w:webHidden/>
          </w:rPr>
          <w:fldChar w:fldCharType="begin"/>
        </w:r>
        <w:r w:rsidR="007350A3">
          <w:rPr>
            <w:noProof/>
            <w:webHidden/>
          </w:rPr>
          <w:instrText xml:space="preserve"> PAGEREF _Toc115685018 \h </w:instrText>
        </w:r>
        <w:r w:rsidR="007350A3">
          <w:rPr>
            <w:noProof/>
            <w:webHidden/>
          </w:rPr>
        </w:r>
        <w:r w:rsidR="007350A3">
          <w:rPr>
            <w:noProof/>
            <w:webHidden/>
          </w:rPr>
          <w:fldChar w:fldCharType="separate"/>
        </w:r>
        <w:r w:rsidR="00603B0A">
          <w:rPr>
            <w:noProof/>
            <w:webHidden/>
          </w:rPr>
          <w:t>29</w:t>
        </w:r>
        <w:r w:rsidR="007350A3">
          <w:rPr>
            <w:noProof/>
            <w:webHidden/>
          </w:rPr>
          <w:fldChar w:fldCharType="end"/>
        </w:r>
      </w:hyperlink>
    </w:p>
    <w:p w14:paraId="4E59D7AE" w14:textId="624A9D6A"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19" w:history="1">
        <w:r w:rsidR="007350A3" w:rsidRPr="004C6077">
          <w:rPr>
            <w:rStyle w:val="Hyperlink"/>
            <w:noProof/>
          </w:rPr>
          <w:t>4.2</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Public Health Dorset</w:t>
        </w:r>
        <w:r w:rsidR="007350A3">
          <w:rPr>
            <w:noProof/>
            <w:webHidden/>
          </w:rPr>
          <w:tab/>
        </w:r>
        <w:r w:rsidR="007350A3">
          <w:rPr>
            <w:noProof/>
            <w:webHidden/>
          </w:rPr>
          <w:fldChar w:fldCharType="begin"/>
        </w:r>
        <w:r w:rsidR="007350A3">
          <w:rPr>
            <w:noProof/>
            <w:webHidden/>
          </w:rPr>
          <w:instrText xml:space="preserve"> PAGEREF _Toc115685019 \h </w:instrText>
        </w:r>
        <w:r w:rsidR="007350A3">
          <w:rPr>
            <w:noProof/>
            <w:webHidden/>
          </w:rPr>
        </w:r>
        <w:r w:rsidR="007350A3">
          <w:rPr>
            <w:noProof/>
            <w:webHidden/>
          </w:rPr>
          <w:fldChar w:fldCharType="separate"/>
        </w:r>
        <w:r w:rsidR="00603B0A">
          <w:rPr>
            <w:noProof/>
            <w:webHidden/>
          </w:rPr>
          <w:t>29</w:t>
        </w:r>
        <w:r w:rsidR="007350A3">
          <w:rPr>
            <w:noProof/>
            <w:webHidden/>
          </w:rPr>
          <w:fldChar w:fldCharType="end"/>
        </w:r>
      </w:hyperlink>
    </w:p>
    <w:p w14:paraId="67B41011" w14:textId="2015C04E"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20" w:history="1">
        <w:r w:rsidR="007350A3" w:rsidRPr="004C6077">
          <w:rPr>
            <w:rStyle w:val="Hyperlink"/>
            <w:noProof/>
          </w:rPr>
          <w:t>4.3</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NHS Dorset</w:t>
        </w:r>
        <w:r w:rsidR="007350A3">
          <w:rPr>
            <w:noProof/>
            <w:webHidden/>
          </w:rPr>
          <w:tab/>
        </w:r>
        <w:r w:rsidR="007350A3">
          <w:rPr>
            <w:noProof/>
            <w:webHidden/>
          </w:rPr>
          <w:fldChar w:fldCharType="begin"/>
        </w:r>
        <w:r w:rsidR="007350A3">
          <w:rPr>
            <w:noProof/>
            <w:webHidden/>
          </w:rPr>
          <w:instrText xml:space="preserve"> PAGEREF _Toc115685020 \h </w:instrText>
        </w:r>
        <w:r w:rsidR="007350A3">
          <w:rPr>
            <w:noProof/>
            <w:webHidden/>
          </w:rPr>
        </w:r>
        <w:r w:rsidR="007350A3">
          <w:rPr>
            <w:noProof/>
            <w:webHidden/>
          </w:rPr>
          <w:fldChar w:fldCharType="separate"/>
        </w:r>
        <w:r w:rsidR="00603B0A">
          <w:rPr>
            <w:noProof/>
            <w:webHidden/>
          </w:rPr>
          <w:t>30</w:t>
        </w:r>
        <w:r w:rsidR="007350A3">
          <w:rPr>
            <w:noProof/>
            <w:webHidden/>
          </w:rPr>
          <w:fldChar w:fldCharType="end"/>
        </w:r>
      </w:hyperlink>
    </w:p>
    <w:p w14:paraId="01D93E90" w14:textId="14427512"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21" w:history="1">
        <w:r w:rsidR="007350A3" w:rsidRPr="004C6077">
          <w:rPr>
            <w:rStyle w:val="Hyperlink"/>
            <w:noProof/>
          </w:rPr>
          <w:t>4.4</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Our Dorset</w:t>
        </w:r>
        <w:r w:rsidR="007350A3">
          <w:rPr>
            <w:noProof/>
            <w:webHidden/>
          </w:rPr>
          <w:tab/>
        </w:r>
        <w:r w:rsidR="007350A3">
          <w:rPr>
            <w:noProof/>
            <w:webHidden/>
          </w:rPr>
          <w:fldChar w:fldCharType="begin"/>
        </w:r>
        <w:r w:rsidR="007350A3">
          <w:rPr>
            <w:noProof/>
            <w:webHidden/>
          </w:rPr>
          <w:instrText xml:space="preserve"> PAGEREF _Toc115685021 \h </w:instrText>
        </w:r>
        <w:r w:rsidR="007350A3">
          <w:rPr>
            <w:noProof/>
            <w:webHidden/>
          </w:rPr>
        </w:r>
        <w:r w:rsidR="007350A3">
          <w:rPr>
            <w:noProof/>
            <w:webHidden/>
          </w:rPr>
          <w:fldChar w:fldCharType="separate"/>
        </w:r>
        <w:r w:rsidR="00603B0A">
          <w:rPr>
            <w:noProof/>
            <w:webHidden/>
          </w:rPr>
          <w:t>30</w:t>
        </w:r>
        <w:r w:rsidR="007350A3">
          <w:rPr>
            <w:noProof/>
            <w:webHidden/>
          </w:rPr>
          <w:fldChar w:fldCharType="end"/>
        </w:r>
      </w:hyperlink>
    </w:p>
    <w:p w14:paraId="0641BA63" w14:textId="7CEDCF66"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22" w:history="1">
        <w:r w:rsidR="007350A3" w:rsidRPr="004C6077">
          <w:rPr>
            <w:rStyle w:val="Hyperlink"/>
            <w:noProof/>
          </w:rPr>
          <w:t>4.5</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Local Demographics</w:t>
        </w:r>
        <w:r w:rsidR="007350A3">
          <w:rPr>
            <w:noProof/>
            <w:webHidden/>
          </w:rPr>
          <w:tab/>
        </w:r>
        <w:r w:rsidR="007350A3">
          <w:rPr>
            <w:noProof/>
            <w:webHidden/>
          </w:rPr>
          <w:fldChar w:fldCharType="begin"/>
        </w:r>
        <w:r w:rsidR="007350A3">
          <w:rPr>
            <w:noProof/>
            <w:webHidden/>
          </w:rPr>
          <w:instrText xml:space="preserve"> PAGEREF _Toc115685022 \h </w:instrText>
        </w:r>
        <w:r w:rsidR="007350A3">
          <w:rPr>
            <w:noProof/>
            <w:webHidden/>
          </w:rPr>
        </w:r>
        <w:r w:rsidR="007350A3">
          <w:rPr>
            <w:noProof/>
            <w:webHidden/>
          </w:rPr>
          <w:fldChar w:fldCharType="separate"/>
        </w:r>
        <w:r w:rsidR="00603B0A">
          <w:rPr>
            <w:noProof/>
            <w:webHidden/>
          </w:rPr>
          <w:t>32</w:t>
        </w:r>
        <w:r w:rsidR="007350A3">
          <w:rPr>
            <w:noProof/>
            <w:webHidden/>
          </w:rPr>
          <w:fldChar w:fldCharType="end"/>
        </w:r>
      </w:hyperlink>
    </w:p>
    <w:p w14:paraId="2298118E" w14:textId="3D4E294C"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23" w:history="1">
        <w:r w:rsidR="007350A3" w:rsidRPr="004C6077">
          <w:rPr>
            <w:rStyle w:val="Hyperlink"/>
            <w:noProof/>
          </w:rPr>
          <w:t>4.6</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Our Dorset Joint Strategic Needs Narrative</w:t>
        </w:r>
        <w:r w:rsidR="007350A3">
          <w:rPr>
            <w:noProof/>
            <w:webHidden/>
          </w:rPr>
          <w:tab/>
        </w:r>
        <w:r w:rsidR="007350A3">
          <w:rPr>
            <w:noProof/>
            <w:webHidden/>
          </w:rPr>
          <w:fldChar w:fldCharType="begin"/>
        </w:r>
        <w:r w:rsidR="007350A3">
          <w:rPr>
            <w:noProof/>
            <w:webHidden/>
          </w:rPr>
          <w:instrText xml:space="preserve"> PAGEREF _Toc115685023 \h </w:instrText>
        </w:r>
        <w:r w:rsidR="007350A3">
          <w:rPr>
            <w:noProof/>
            <w:webHidden/>
          </w:rPr>
        </w:r>
        <w:r w:rsidR="007350A3">
          <w:rPr>
            <w:noProof/>
            <w:webHidden/>
          </w:rPr>
          <w:fldChar w:fldCharType="separate"/>
        </w:r>
        <w:r w:rsidR="00603B0A">
          <w:rPr>
            <w:noProof/>
            <w:webHidden/>
          </w:rPr>
          <w:t>35</w:t>
        </w:r>
        <w:r w:rsidR="007350A3">
          <w:rPr>
            <w:noProof/>
            <w:webHidden/>
          </w:rPr>
          <w:fldChar w:fldCharType="end"/>
        </w:r>
      </w:hyperlink>
    </w:p>
    <w:p w14:paraId="3EE637CA" w14:textId="79D9C4BB"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24" w:history="1">
        <w:r w:rsidR="007350A3" w:rsidRPr="004C6077">
          <w:rPr>
            <w:rStyle w:val="Hyperlink"/>
            <w:noProof/>
          </w:rPr>
          <w:t>4.7</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Housing Growth</w:t>
        </w:r>
        <w:r w:rsidR="007350A3">
          <w:rPr>
            <w:noProof/>
            <w:webHidden/>
          </w:rPr>
          <w:tab/>
        </w:r>
        <w:r w:rsidR="007350A3">
          <w:rPr>
            <w:noProof/>
            <w:webHidden/>
          </w:rPr>
          <w:fldChar w:fldCharType="begin"/>
        </w:r>
        <w:r w:rsidR="007350A3">
          <w:rPr>
            <w:noProof/>
            <w:webHidden/>
          </w:rPr>
          <w:instrText xml:space="preserve"> PAGEREF _Toc115685024 \h </w:instrText>
        </w:r>
        <w:r w:rsidR="007350A3">
          <w:rPr>
            <w:noProof/>
            <w:webHidden/>
          </w:rPr>
        </w:r>
        <w:r w:rsidR="007350A3">
          <w:rPr>
            <w:noProof/>
            <w:webHidden/>
          </w:rPr>
          <w:fldChar w:fldCharType="separate"/>
        </w:r>
        <w:r w:rsidR="00603B0A">
          <w:rPr>
            <w:noProof/>
            <w:webHidden/>
          </w:rPr>
          <w:t>37</w:t>
        </w:r>
        <w:r w:rsidR="007350A3">
          <w:rPr>
            <w:noProof/>
            <w:webHidden/>
          </w:rPr>
          <w:fldChar w:fldCharType="end"/>
        </w:r>
      </w:hyperlink>
    </w:p>
    <w:p w14:paraId="20F7085B" w14:textId="3C05340D"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25" w:history="1">
        <w:r w:rsidR="007350A3" w:rsidRPr="004C6077">
          <w:rPr>
            <w:rStyle w:val="Hyperlink"/>
            <w:noProof/>
          </w:rPr>
          <w:t>4.8</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Car or Van Ownership</w:t>
        </w:r>
        <w:r w:rsidR="007350A3">
          <w:rPr>
            <w:noProof/>
            <w:webHidden/>
          </w:rPr>
          <w:tab/>
        </w:r>
        <w:r w:rsidR="007350A3">
          <w:rPr>
            <w:noProof/>
            <w:webHidden/>
          </w:rPr>
          <w:fldChar w:fldCharType="begin"/>
        </w:r>
        <w:r w:rsidR="007350A3">
          <w:rPr>
            <w:noProof/>
            <w:webHidden/>
          </w:rPr>
          <w:instrText xml:space="preserve"> PAGEREF _Toc115685025 \h </w:instrText>
        </w:r>
        <w:r w:rsidR="007350A3">
          <w:rPr>
            <w:noProof/>
            <w:webHidden/>
          </w:rPr>
        </w:r>
        <w:r w:rsidR="007350A3">
          <w:rPr>
            <w:noProof/>
            <w:webHidden/>
          </w:rPr>
          <w:fldChar w:fldCharType="separate"/>
        </w:r>
        <w:r w:rsidR="00603B0A">
          <w:rPr>
            <w:noProof/>
            <w:webHidden/>
          </w:rPr>
          <w:t>38</w:t>
        </w:r>
        <w:r w:rsidR="007350A3">
          <w:rPr>
            <w:noProof/>
            <w:webHidden/>
          </w:rPr>
          <w:fldChar w:fldCharType="end"/>
        </w:r>
      </w:hyperlink>
    </w:p>
    <w:p w14:paraId="40083D43" w14:textId="63FF8499"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26" w:history="1">
        <w:r w:rsidR="007350A3" w:rsidRPr="004C6077">
          <w:rPr>
            <w:rStyle w:val="Hyperlink"/>
            <w:noProof/>
          </w:rPr>
          <w:t>4.9</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Identified patient groups</w:t>
        </w:r>
        <w:r w:rsidR="007350A3">
          <w:rPr>
            <w:noProof/>
            <w:webHidden/>
          </w:rPr>
          <w:tab/>
        </w:r>
        <w:r w:rsidR="007350A3">
          <w:rPr>
            <w:noProof/>
            <w:webHidden/>
          </w:rPr>
          <w:fldChar w:fldCharType="begin"/>
        </w:r>
        <w:r w:rsidR="007350A3">
          <w:rPr>
            <w:noProof/>
            <w:webHidden/>
          </w:rPr>
          <w:instrText xml:space="preserve"> PAGEREF _Toc115685026 \h </w:instrText>
        </w:r>
        <w:r w:rsidR="007350A3">
          <w:rPr>
            <w:noProof/>
            <w:webHidden/>
          </w:rPr>
        </w:r>
        <w:r w:rsidR="007350A3">
          <w:rPr>
            <w:noProof/>
            <w:webHidden/>
          </w:rPr>
          <w:fldChar w:fldCharType="separate"/>
        </w:r>
        <w:r w:rsidR="00603B0A">
          <w:rPr>
            <w:noProof/>
            <w:webHidden/>
          </w:rPr>
          <w:t>38</w:t>
        </w:r>
        <w:r w:rsidR="007350A3">
          <w:rPr>
            <w:noProof/>
            <w:webHidden/>
          </w:rPr>
          <w:fldChar w:fldCharType="end"/>
        </w:r>
      </w:hyperlink>
    </w:p>
    <w:p w14:paraId="172301A5" w14:textId="6B73C77F" w:rsidR="007350A3" w:rsidRDefault="00D70B51">
      <w:pPr>
        <w:pStyle w:val="TOC1"/>
        <w:tabs>
          <w:tab w:val="left" w:pos="480"/>
          <w:tab w:val="right" w:leader="dot" w:pos="9016"/>
        </w:tabs>
        <w:rPr>
          <w:rFonts w:asciiTheme="minorHAnsi" w:eastAsiaTheme="minorEastAsia" w:hAnsiTheme="minorHAnsi" w:cstheme="minorBidi"/>
          <w:noProof/>
          <w:sz w:val="22"/>
          <w:szCs w:val="22"/>
          <w:lang w:val="en-GB" w:eastAsia="en-GB"/>
        </w:rPr>
      </w:pPr>
      <w:hyperlink w:anchor="_Toc115685027" w:history="1">
        <w:r w:rsidR="007350A3" w:rsidRPr="004C6077">
          <w:rPr>
            <w:rStyle w:val="Hyperlink"/>
            <w:noProof/>
          </w:rPr>
          <w:t>5</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Current services</w:t>
        </w:r>
        <w:r w:rsidR="007350A3">
          <w:rPr>
            <w:noProof/>
            <w:webHidden/>
          </w:rPr>
          <w:tab/>
        </w:r>
        <w:r w:rsidR="007350A3">
          <w:rPr>
            <w:noProof/>
            <w:webHidden/>
          </w:rPr>
          <w:fldChar w:fldCharType="begin"/>
        </w:r>
        <w:r w:rsidR="007350A3">
          <w:rPr>
            <w:noProof/>
            <w:webHidden/>
          </w:rPr>
          <w:instrText xml:space="preserve"> PAGEREF _Toc115685027 \h </w:instrText>
        </w:r>
        <w:r w:rsidR="007350A3">
          <w:rPr>
            <w:noProof/>
            <w:webHidden/>
          </w:rPr>
        </w:r>
        <w:r w:rsidR="007350A3">
          <w:rPr>
            <w:noProof/>
            <w:webHidden/>
          </w:rPr>
          <w:fldChar w:fldCharType="separate"/>
        </w:r>
        <w:r w:rsidR="00603B0A">
          <w:rPr>
            <w:noProof/>
            <w:webHidden/>
          </w:rPr>
          <w:t>41</w:t>
        </w:r>
        <w:r w:rsidR="007350A3">
          <w:rPr>
            <w:noProof/>
            <w:webHidden/>
          </w:rPr>
          <w:fldChar w:fldCharType="end"/>
        </w:r>
      </w:hyperlink>
    </w:p>
    <w:p w14:paraId="3502C34D" w14:textId="07C7A20B"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28" w:history="1">
        <w:r w:rsidR="007350A3" w:rsidRPr="004C6077">
          <w:rPr>
            <w:rStyle w:val="Hyperlink"/>
            <w:noProof/>
          </w:rPr>
          <w:t>5.1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Health needs that can be met by pharmaceutical services</w:t>
        </w:r>
        <w:r w:rsidR="007350A3">
          <w:rPr>
            <w:noProof/>
            <w:webHidden/>
          </w:rPr>
          <w:tab/>
        </w:r>
        <w:r w:rsidR="007350A3">
          <w:rPr>
            <w:noProof/>
            <w:webHidden/>
          </w:rPr>
          <w:fldChar w:fldCharType="begin"/>
        </w:r>
        <w:r w:rsidR="007350A3">
          <w:rPr>
            <w:noProof/>
            <w:webHidden/>
          </w:rPr>
          <w:instrText xml:space="preserve"> PAGEREF _Toc115685028 \h </w:instrText>
        </w:r>
        <w:r w:rsidR="007350A3">
          <w:rPr>
            <w:noProof/>
            <w:webHidden/>
          </w:rPr>
        </w:r>
        <w:r w:rsidR="007350A3">
          <w:rPr>
            <w:noProof/>
            <w:webHidden/>
          </w:rPr>
          <w:fldChar w:fldCharType="separate"/>
        </w:r>
        <w:r w:rsidR="00603B0A">
          <w:rPr>
            <w:noProof/>
            <w:webHidden/>
          </w:rPr>
          <w:t>41</w:t>
        </w:r>
        <w:r w:rsidR="007350A3">
          <w:rPr>
            <w:noProof/>
            <w:webHidden/>
          </w:rPr>
          <w:fldChar w:fldCharType="end"/>
        </w:r>
      </w:hyperlink>
    </w:p>
    <w:p w14:paraId="460B28D4" w14:textId="6D0E98B0"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29" w:history="1">
        <w:r w:rsidR="007350A3" w:rsidRPr="004C6077">
          <w:rPr>
            <w:rStyle w:val="Hyperlink"/>
            <w:noProof/>
          </w:rPr>
          <w:t>5.2</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Number of Pharmacies and Access</w:t>
        </w:r>
        <w:r w:rsidR="007350A3">
          <w:rPr>
            <w:noProof/>
            <w:webHidden/>
          </w:rPr>
          <w:tab/>
        </w:r>
        <w:r w:rsidR="007350A3">
          <w:rPr>
            <w:noProof/>
            <w:webHidden/>
          </w:rPr>
          <w:fldChar w:fldCharType="begin"/>
        </w:r>
        <w:r w:rsidR="007350A3">
          <w:rPr>
            <w:noProof/>
            <w:webHidden/>
          </w:rPr>
          <w:instrText xml:space="preserve"> PAGEREF _Toc115685029 \h </w:instrText>
        </w:r>
        <w:r w:rsidR="007350A3">
          <w:rPr>
            <w:noProof/>
            <w:webHidden/>
          </w:rPr>
        </w:r>
        <w:r w:rsidR="007350A3">
          <w:rPr>
            <w:noProof/>
            <w:webHidden/>
          </w:rPr>
          <w:fldChar w:fldCharType="separate"/>
        </w:r>
        <w:r w:rsidR="00603B0A">
          <w:rPr>
            <w:noProof/>
            <w:webHidden/>
          </w:rPr>
          <w:t>41</w:t>
        </w:r>
        <w:r w:rsidR="007350A3">
          <w:rPr>
            <w:noProof/>
            <w:webHidden/>
          </w:rPr>
          <w:fldChar w:fldCharType="end"/>
        </w:r>
      </w:hyperlink>
    </w:p>
    <w:p w14:paraId="352A2E46" w14:textId="1BB87802"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30" w:history="1">
        <w:r w:rsidR="007350A3" w:rsidRPr="004C6077">
          <w:rPr>
            <w:rStyle w:val="Hyperlink"/>
            <w:noProof/>
          </w:rPr>
          <w:t>5.3</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Dispensing GPs</w:t>
        </w:r>
        <w:r w:rsidR="007350A3">
          <w:rPr>
            <w:noProof/>
            <w:webHidden/>
          </w:rPr>
          <w:tab/>
        </w:r>
        <w:r w:rsidR="007350A3">
          <w:rPr>
            <w:noProof/>
            <w:webHidden/>
          </w:rPr>
          <w:fldChar w:fldCharType="begin"/>
        </w:r>
        <w:r w:rsidR="007350A3">
          <w:rPr>
            <w:noProof/>
            <w:webHidden/>
          </w:rPr>
          <w:instrText xml:space="preserve"> PAGEREF _Toc115685030 \h </w:instrText>
        </w:r>
        <w:r w:rsidR="007350A3">
          <w:rPr>
            <w:noProof/>
            <w:webHidden/>
          </w:rPr>
        </w:r>
        <w:r w:rsidR="007350A3">
          <w:rPr>
            <w:noProof/>
            <w:webHidden/>
          </w:rPr>
          <w:fldChar w:fldCharType="separate"/>
        </w:r>
        <w:r w:rsidR="00603B0A">
          <w:rPr>
            <w:noProof/>
            <w:webHidden/>
          </w:rPr>
          <w:t>42</w:t>
        </w:r>
        <w:r w:rsidR="007350A3">
          <w:rPr>
            <w:noProof/>
            <w:webHidden/>
          </w:rPr>
          <w:fldChar w:fldCharType="end"/>
        </w:r>
      </w:hyperlink>
    </w:p>
    <w:p w14:paraId="2E3E046E" w14:textId="5AB4639F"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31" w:history="1">
        <w:r w:rsidR="007350A3" w:rsidRPr="004C6077">
          <w:rPr>
            <w:rStyle w:val="Hyperlink"/>
            <w:noProof/>
          </w:rPr>
          <w:t>5.4</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Essential Services</w:t>
        </w:r>
        <w:r w:rsidR="007350A3">
          <w:rPr>
            <w:noProof/>
            <w:webHidden/>
          </w:rPr>
          <w:tab/>
        </w:r>
        <w:r w:rsidR="007350A3">
          <w:rPr>
            <w:noProof/>
            <w:webHidden/>
          </w:rPr>
          <w:fldChar w:fldCharType="begin"/>
        </w:r>
        <w:r w:rsidR="007350A3">
          <w:rPr>
            <w:noProof/>
            <w:webHidden/>
          </w:rPr>
          <w:instrText xml:space="preserve"> PAGEREF _Toc115685031 \h </w:instrText>
        </w:r>
        <w:r w:rsidR="007350A3">
          <w:rPr>
            <w:noProof/>
            <w:webHidden/>
          </w:rPr>
        </w:r>
        <w:r w:rsidR="007350A3">
          <w:rPr>
            <w:noProof/>
            <w:webHidden/>
          </w:rPr>
          <w:fldChar w:fldCharType="separate"/>
        </w:r>
        <w:r w:rsidR="00603B0A">
          <w:rPr>
            <w:noProof/>
            <w:webHidden/>
          </w:rPr>
          <w:t>43</w:t>
        </w:r>
        <w:r w:rsidR="007350A3">
          <w:rPr>
            <w:noProof/>
            <w:webHidden/>
          </w:rPr>
          <w:fldChar w:fldCharType="end"/>
        </w:r>
      </w:hyperlink>
    </w:p>
    <w:p w14:paraId="1C3CB100" w14:textId="2A61DF2E"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32" w:history="1">
        <w:r w:rsidR="007350A3" w:rsidRPr="004C6077">
          <w:rPr>
            <w:rStyle w:val="Hyperlink"/>
            <w:noProof/>
          </w:rPr>
          <w:t>5.5</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Advanced Services</w:t>
        </w:r>
        <w:r w:rsidR="007350A3">
          <w:rPr>
            <w:noProof/>
            <w:webHidden/>
          </w:rPr>
          <w:tab/>
        </w:r>
        <w:r w:rsidR="007350A3">
          <w:rPr>
            <w:noProof/>
            <w:webHidden/>
          </w:rPr>
          <w:fldChar w:fldCharType="begin"/>
        </w:r>
        <w:r w:rsidR="007350A3">
          <w:rPr>
            <w:noProof/>
            <w:webHidden/>
          </w:rPr>
          <w:instrText xml:space="preserve"> PAGEREF _Toc115685032 \h </w:instrText>
        </w:r>
        <w:r w:rsidR="007350A3">
          <w:rPr>
            <w:noProof/>
            <w:webHidden/>
          </w:rPr>
        </w:r>
        <w:r w:rsidR="007350A3">
          <w:rPr>
            <w:noProof/>
            <w:webHidden/>
          </w:rPr>
          <w:fldChar w:fldCharType="separate"/>
        </w:r>
        <w:r w:rsidR="00603B0A">
          <w:rPr>
            <w:noProof/>
            <w:webHidden/>
          </w:rPr>
          <w:t>43</w:t>
        </w:r>
        <w:r w:rsidR="007350A3">
          <w:rPr>
            <w:noProof/>
            <w:webHidden/>
          </w:rPr>
          <w:fldChar w:fldCharType="end"/>
        </w:r>
      </w:hyperlink>
    </w:p>
    <w:p w14:paraId="5F5F19F3" w14:textId="46BB49E4"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33" w:history="1">
        <w:r w:rsidR="007350A3" w:rsidRPr="004C6077">
          <w:rPr>
            <w:rStyle w:val="Hyperlink"/>
            <w:noProof/>
          </w:rPr>
          <w:t>5.6</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Enhanced services</w:t>
        </w:r>
        <w:r w:rsidR="007350A3">
          <w:rPr>
            <w:noProof/>
            <w:webHidden/>
          </w:rPr>
          <w:tab/>
        </w:r>
        <w:r w:rsidR="007350A3">
          <w:rPr>
            <w:noProof/>
            <w:webHidden/>
          </w:rPr>
          <w:fldChar w:fldCharType="begin"/>
        </w:r>
        <w:r w:rsidR="007350A3">
          <w:rPr>
            <w:noProof/>
            <w:webHidden/>
          </w:rPr>
          <w:instrText xml:space="preserve"> PAGEREF _Toc115685033 \h </w:instrText>
        </w:r>
        <w:r w:rsidR="007350A3">
          <w:rPr>
            <w:noProof/>
            <w:webHidden/>
          </w:rPr>
        </w:r>
        <w:r w:rsidR="007350A3">
          <w:rPr>
            <w:noProof/>
            <w:webHidden/>
          </w:rPr>
          <w:fldChar w:fldCharType="separate"/>
        </w:r>
        <w:r w:rsidR="00603B0A">
          <w:rPr>
            <w:noProof/>
            <w:webHidden/>
          </w:rPr>
          <w:t>44</w:t>
        </w:r>
        <w:r w:rsidR="007350A3">
          <w:rPr>
            <w:noProof/>
            <w:webHidden/>
          </w:rPr>
          <w:fldChar w:fldCharType="end"/>
        </w:r>
      </w:hyperlink>
    </w:p>
    <w:p w14:paraId="5E736E05" w14:textId="385A3299"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34" w:history="1">
        <w:r w:rsidR="007350A3" w:rsidRPr="004C6077">
          <w:rPr>
            <w:rStyle w:val="Hyperlink"/>
            <w:noProof/>
          </w:rPr>
          <w:t>5.7</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Locally commissioned services</w:t>
        </w:r>
        <w:r w:rsidR="007350A3">
          <w:rPr>
            <w:noProof/>
            <w:webHidden/>
          </w:rPr>
          <w:tab/>
        </w:r>
        <w:r w:rsidR="007350A3">
          <w:rPr>
            <w:noProof/>
            <w:webHidden/>
          </w:rPr>
          <w:fldChar w:fldCharType="begin"/>
        </w:r>
        <w:r w:rsidR="007350A3">
          <w:rPr>
            <w:noProof/>
            <w:webHidden/>
          </w:rPr>
          <w:instrText xml:space="preserve"> PAGEREF _Toc115685034 \h </w:instrText>
        </w:r>
        <w:r w:rsidR="007350A3">
          <w:rPr>
            <w:noProof/>
            <w:webHidden/>
          </w:rPr>
        </w:r>
        <w:r w:rsidR="007350A3">
          <w:rPr>
            <w:noProof/>
            <w:webHidden/>
          </w:rPr>
          <w:fldChar w:fldCharType="separate"/>
        </w:r>
        <w:r w:rsidR="00603B0A">
          <w:rPr>
            <w:noProof/>
            <w:webHidden/>
          </w:rPr>
          <w:t>44</w:t>
        </w:r>
        <w:r w:rsidR="007350A3">
          <w:rPr>
            <w:noProof/>
            <w:webHidden/>
          </w:rPr>
          <w:fldChar w:fldCharType="end"/>
        </w:r>
      </w:hyperlink>
    </w:p>
    <w:p w14:paraId="0D50A17E" w14:textId="6ADD2858"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35" w:history="1">
        <w:r w:rsidR="007350A3" w:rsidRPr="004C6077">
          <w:rPr>
            <w:rStyle w:val="Hyperlink"/>
            <w:noProof/>
          </w:rPr>
          <w:t>5.8</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Access to pharmaceutical services on public and bank holidays</w:t>
        </w:r>
        <w:r w:rsidR="007350A3">
          <w:rPr>
            <w:noProof/>
            <w:webHidden/>
          </w:rPr>
          <w:tab/>
        </w:r>
        <w:r w:rsidR="007350A3">
          <w:rPr>
            <w:noProof/>
            <w:webHidden/>
          </w:rPr>
          <w:fldChar w:fldCharType="begin"/>
        </w:r>
        <w:r w:rsidR="007350A3">
          <w:rPr>
            <w:noProof/>
            <w:webHidden/>
          </w:rPr>
          <w:instrText xml:space="preserve"> PAGEREF _Toc115685035 \h </w:instrText>
        </w:r>
        <w:r w:rsidR="007350A3">
          <w:rPr>
            <w:noProof/>
            <w:webHidden/>
          </w:rPr>
        </w:r>
        <w:r w:rsidR="007350A3">
          <w:rPr>
            <w:noProof/>
            <w:webHidden/>
          </w:rPr>
          <w:fldChar w:fldCharType="separate"/>
        </w:r>
        <w:r w:rsidR="00603B0A">
          <w:rPr>
            <w:noProof/>
            <w:webHidden/>
          </w:rPr>
          <w:t>45</w:t>
        </w:r>
        <w:r w:rsidR="007350A3">
          <w:rPr>
            <w:noProof/>
            <w:webHidden/>
          </w:rPr>
          <w:fldChar w:fldCharType="end"/>
        </w:r>
      </w:hyperlink>
    </w:p>
    <w:p w14:paraId="695012EC" w14:textId="5945AB5F"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36" w:history="1">
        <w:r w:rsidR="007350A3" w:rsidRPr="004C6077">
          <w:rPr>
            <w:rStyle w:val="Hyperlink"/>
            <w:noProof/>
          </w:rPr>
          <w:t>5.9</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Other Services</w:t>
        </w:r>
        <w:r w:rsidR="007350A3">
          <w:rPr>
            <w:noProof/>
            <w:webHidden/>
          </w:rPr>
          <w:tab/>
        </w:r>
        <w:r w:rsidR="007350A3">
          <w:rPr>
            <w:noProof/>
            <w:webHidden/>
          </w:rPr>
          <w:fldChar w:fldCharType="begin"/>
        </w:r>
        <w:r w:rsidR="007350A3">
          <w:rPr>
            <w:noProof/>
            <w:webHidden/>
          </w:rPr>
          <w:instrText xml:space="preserve"> PAGEREF _Toc115685036 \h </w:instrText>
        </w:r>
        <w:r w:rsidR="007350A3">
          <w:rPr>
            <w:noProof/>
            <w:webHidden/>
          </w:rPr>
        </w:r>
        <w:r w:rsidR="007350A3">
          <w:rPr>
            <w:noProof/>
            <w:webHidden/>
          </w:rPr>
          <w:fldChar w:fldCharType="separate"/>
        </w:r>
        <w:r w:rsidR="00603B0A">
          <w:rPr>
            <w:noProof/>
            <w:webHidden/>
          </w:rPr>
          <w:t>46</w:t>
        </w:r>
        <w:r w:rsidR="007350A3">
          <w:rPr>
            <w:noProof/>
            <w:webHidden/>
          </w:rPr>
          <w:fldChar w:fldCharType="end"/>
        </w:r>
      </w:hyperlink>
    </w:p>
    <w:p w14:paraId="3FF2D1C2" w14:textId="1985BD10" w:rsidR="007350A3" w:rsidRDefault="00D70B51">
      <w:pPr>
        <w:pStyle w:val="TOC1"/>
        <w:tabs>
          <w:tab w:val="left" w:pos="480"/>
          <w:tab w:val="right" w:leader="dot" w:pos="9016"/>
        </w:tabs>
        <w:rPr>
          <w:rFonts w:asciiTheme="minorHAnsi" w:eastAsiaTheme="minorEastAsia" w:hAnsiTheme="minorHAnsi" w:cstheme="minorBidi"/>
          <w:noProof/>
          <w:sz w:val="22"/>
          <w:szCs w:val="22"/>
          <w:lang w:val="en-GB" w:eastAsia="en-GB"/>
        </w:rPr>
      </w:pPr>
      <w:hyperlink w:anchor="_Toc115685037" w:history="1">
        <w:r w:rsidR="007350A3" w:rsidRPr="004C6077">
          <w:rPr>
            <w:rStyle w:val="Hyperlink"/>
            <w:noProof/>
          </w:rPr>
          <w:t>6</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Gap analysis</w:t>
        </w:r>
        <w:r w:rsidR="007350A3">
          <w:rPr>
            <w:noProof/>
            <w:webHidden/>
          </w:rPr>
          <w:tab/>
        </w:r>
        <w:r w:rsidR="007350A3">
          <w:rPr>
            <w:noProof/>
            <w:webHidden/>
          </w:rPr>
          <w:fldChar w:fldCharType="begin"/>
        </w:r>
        <w:r w:rsidR="007350A3">
          <w:rPr>
            <w:noProof/>
            <w:webHidden/>
          </w:rPr>
          <w:instrText xml:space="preserve"> PAGEREF _Toc115685037 \h </w:instrText>
        </w:r>
        <w:r w:rsidR="007350A3">
          <w:rPr>
            <w:noProof/>
            <w:webHidden/>
          </w:rPr>
        </w:r>
        <w:r w:rsidR="007350A3">
          <w:rPr>
            <w:noProof/>
            <w:webHidden/>
          </w:rPr>
          <w:fldChar w:fldCharType="separate"/>
        </w:r>
        <w:r w:rsidR="00603B0A">
          <w:rPr>
            <w:noProof/>
            <w:webHidden/>
          </w:rPr>
          <w:t>48</w:t>
        </w:r>
        <w:r w:rsidR="007350A3">
          <w:rPr>
            <w:noProof/>
            <w:webHidden/>
          </w:rPr>
          <w:fldChar w:fldCharType="end"/>
        </w:r>
      </w:hyperlink>
    </w:p>
    <w:p w14:paraId="6165DA23" w14:textId="77FC753B"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38" w:history="1">
        <w:r w:rsidR="007350A3" w:rsidRPr="004C6077">
          <w:rPr>
            <w:rStyle w:val="Hyperlink"/>
            <w:noProof/>
          </w:rPr>
          <w:t>6.1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Access to Pharmaceutical Services in Dorset</w:t>
        </w:r>
        <w:r w:rsidR="007350A3">
          <w:rPr>
            <w:noProof/>
            <w:webHidden/>
          </w:rPr>
          <w:tab/>
        </w:r>
        <w:r w:rsidR="007350A3">
          <w:rPr>
            <w:noProof/>
            <w:webHidden/>
          </w:rPr>
          <w:fldChar w:fldCharType="begin"/>
        </w:r>
        <w:r w:rsidR="007350A3">
          <w:rPr>
            <w:noProof/>
            <w:webHidden/>
          </w:rPr>
          <w:instrText xml:space="preserve"> PAGEREF _Toc115685038 \h </w:instrText>
        </w:r>
        <w:r w:rsidR="007350A3">
          <w:rPr>
            <w:noProof/>
            <w:webHidden/>
          </w:rPr>
        </w:r>
        <w:r w:rsidR="007350A3">
          <w:rPr>
            <w:noProof/>
            <w:webHidden/>
          </w:rPr>
          <w:fldChar w:fldCharType="separate"/>
        </w:r>
        <w:r w:rsidR="00603B0A">
          <w:rPr>
            <w:noProof/>
            <w:webHidden/>
          </w:rPr>
          <w:t>48</w:t>
        </w:r>
        <w:r w:rsidR="007350A3">
          <w:rPr>
            <w:noProof/>
            <w:webHidden/>
          </w:rPr>
          <w:fldChar w:fldCharType="end"/>
        </w:r>
      </w:hyperlink>
    </w:p>
    <w:p w14:paraId="1B6E68AD" w14:textId="12271BEF"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39" w:history="1">
        <w:r w:rsidR="007350A3" w:rsidRPr="004C6077">
          <w:rPr>
            <w:rStyle w:val="Hyperlink"/>
            <w:noProof/>
          </w:rPr>
          <w:t>6.2</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Opening Hours</w:t>
        </w:r>
        <w:r w:rsidR="007350A3">
          <w:rPr>
            <w:noProof/>
            <w:webHidden/>
          </w:rPr>
          <w:tab/>
        </w:r>
        <w:r w:rsidR="007350A3">
          <w:rPr>
            <w:noProof/>
            <w:webHidden/>
          </w:rPr>
          <w:fldChar w:fldCharType="begin"/>
        </w:r>
        <w:r w:rsidR="007350A3">
          <w:rPr>
            <w:noProof/>
            <w:webHidden/>
          </w:rPr>
          <w:instrText xml:space="preserve"> PAGEREF _Toc115685039 \h </w:instrText>
        </w:r>
        <w:r w:rsidR="007350A3">
          <w:rPr>
            <w:noProof/>
            <w:webHidden/>
          </w:rPr>
        </w:r>
        <w:r w:rsidR="007350A3">
          <w:rPr>
            <w:noProof/>
            <w:webHidden/>
          </w:rPr>
          <w:fldChar w:fldCharType="separate"/>
        </w:r>
        <w:r w:rsidR="00603B0A">
          <w:rPr>
            <w:noProof/>
            <w:webHidden/>
          </w:rPr>
          <w:t>52</w:t>
        </w:r>
        <w:r w:rsidR="007350A3">
          <w:rPr>
            <w:noProof/>
            <w:webHidden/>
          </w:rPr>
          <w:fldChar w:fldCharType="end"/>
        </w:r>
      </w:hyperlink>
    </w:p>
    <w:p w14:paraId="75B28744" w14:textId="74F916DF"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40" w:history="1">
        <w:r w:rsidR="007350A3" w:rsidRPr="004C6077">
          <w:rPr>
            <w:rStyle w:val="Hyperlink"/>
            <w:noProof/>
          </w:rPr>
          <w:t>6.3</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Housing Growth</w:t>
        </w:r>
        <w:r w:rsidR="007350A3">
          <w:rPr>
            <w:noProof/>
            <w:webHidden/>
          </w:rPr>
          <w:tab/>
        </w:r>
        <w:r w:rsidR="007350A3">
          <w:rPr>
            <w:noProof/>
            <w:webHidden/>
          </w:rPr>
          <w:fldChar w:fldCharType="begin"/>
        </w:r>
        <w:r w:rsidR="007350A3">
          <w:rPr>
            <w:noProof/>
            <w:webHidden/>
          </w:rPr>
          <w:instrText xml:space="preserve"> PAGEREF _Toc115685040 \h </w:instrText>
        </w:r>
        <w:r w:rsidR="007350A3">
          <w:rPr>
            <w:noProof/>
            <w:webHidden/>
          </w:rPr>
        </w:r>
        <w:r w:rsidR="007350A3">
          <w:rPr>
            <w:noProof/>
            <w:webHidden/>
          </w:rPr>
          <w:fldChar w:fldCharType="separate"/>
        </w:r>
        <w:r w:rsidR="00603B0A">
          <w:rPr>
            <w:noProof/>
            <w:webHidden/>
          </w:rPr>
          <w:t>53</w:t>
        </w:r>
        <w:r w:rsidR="007350A3">
          <w:rPr>
            <w:noProof/>
            <w:webHidden/>
          </w:rPr>
          <w:fldChar w:fldCharType="end"/>
        </w:r>
      </w:hyperlink>
    </w:p>
    <w:p w14:paraId="5CFC3469" w14:textId="06DD9219"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41" w:history="1">
        <w:r w:rsidR="007350A3" w:rsidRPr="004C6077">
          <w:rPr>
            <w:rStyle w:val="Hyperlink"/>
            <w:noProof/>
          </w:rPr>
          <w:t>6.4</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Services</w:t>
        </w:r>
        <w:r w:rsidR="007350A3">
          <w:rPr>
            <w:noProof/>
            <w:webHidden/>
          </w:rPr>
          <w:tab/>
        </w:r>
        <w:r w:rsidR="007350A3">
          <w:rPr>
            <w:noProof/>
            <w:webHidden/>
          </w:rPr>
          <w:fldChar w:fldCharType="begin"/>
        </w:r>
        <w:r w:rsidR="007350A3">
          <w:rPr>
            <w:noProof/>
            <w:webHidden/>
          </w:rPr>
          <w:instrText xml:space="preserve"> PAGEREF _Toc115685041 \h </w:instrText>
        </w:r>
        <w:r w:rsidR="007350A3">
          <w:rPr>
            <w:noProof/>
            <w:webHidden/>
          </w:rPr>
        </w:r>
        <w:r w:rsidR="007350A3">
          <w:rPr>
            <w:noProof/>
            <w:webHidden/>
          </w:rPr>
          <w:fldChar w:fldCharType="separate"/>
        </w:r>
        <w:r w:rsidR="00603B0A">
          <w:rPr>
            <w:noProof/>
            <w:webHidden/>
          </w:rPr>
          <w:t>55</w:t>
        </w:r>
        <w:r w:rsidR="007350A3">
          <w:rPr>
            <w:noProof/>
            <w:webHidden/>
          </w:rPr>
          <w:fldChar w:fldCharType="end"/>
        </w:r>
      </w:hyperlink>
    </w:p>
    <w:p w14:paraId="527391F6" w14:textId="493C1AF0"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42" w:history="1">
        <w:r w:rsidR="007350A3" w:rsidRPr="004C6077">
          <w:rPr>
            <w:rStyle w:val="Hyperlink"/>
            <w:noProof/>
          </w:rPr>
          <w:t>6.5</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Choice of service provision</w:t>
        </w:r>
        <w:r w:rsidR="007350A3">
          <w:rPr>
            <w:noProof/>
            <w:webHidden/>
          </w:rPr>
          <w:tab/>
        </w:r>
        <w:r w:rsidR="007350A3">
          <w:rPr>
            <w:noProof/>
            <w:webHidden/>
          </w:rPr>
          <w:fldChar w:fldCharType="begin"/>
        </w:r>
        <w:r w:rsidR="007350A3">
          <w:rPr>
            <w:noProof/>
            <w:webHidden/>
          </w:rPr>
          <w:instrText xml:space="preserve"> PAGEREF _Toc115685042 \h </w:instrText>
        </w:r>
        <w:r w:rsidR="007350A3">
          <w:rPr>
            <w:noProof/>
            <w:webHidden/>
          </w:rPr>
        </w:r>
        <w:r w:rsidR="007350A3">
          <w:rPr>
            <w:noProof/>
            <w:webHidden/>
          </w:rPr>
          <w:fldChar w:fldCharType="separate"/>
        </w:r>
        <w:r w:rsidR="00603B0A">
          <w:rPr>
            <w:noProof/>
            <w:webHidden/>
          </w:rPr>
          <w:t>56</w:t>
        </w:r>
        <w:r w:rsidR="007350A3">
          <w:rPr>
            <w:noProof/>
            <w:webHidden/>
          </w:rPr>
          <w:fldChar w:fldCharType="end"/>
        </w:r>
      </w:hyperlink>
    </w:p>
    <w:p w14:paraId="36B360D6" w14:textId="00F5AC6D"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43" w:history="1">
        <w:r w:rsidR="007350A3" w:rsidRPr="004C6077">
          <w:rPr>
            <w:rStyle w:val="Hyperlink"/>
            <w:noProof/>
          </w:rPr>
          <w:t>6.6</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Meeting the needs of specific populations:</w:t>
        </w:r>
        <w:r w:rsidR="007350A3">
          <w:rPr>
            <w:noProof/>
            <w:webHidden/>
          </w:rPr>
          <w:tab/>
        </w:r>
        <w:r w:rsidR="007350A3">
          <w:rPr>
            <w:noProof/>
            <w:webHidden/>
          </w:rPr>
          <w:fldChar w:fldCharType="begin"/>
        </w:r>
        <w:r w:rsidR="007350A3">
          <w:rPr>
            <w:noProof/>
            <w:webHidden/>
          </w:rPr>
          <w:instrText xml:space="preserve"> PAGEREF _Toc115685043 \h </w:instrText>
        </w:r>
        <w:r w:rsidR="007350A3">
          <w:rPr>
            <w:noProof/>
            <w:webHidden/>
          </w:rPr>
        </w:r>
        <w:r w:rsidR="007350A3">
          <w:rPr>
            <w:noProof/>
            <w:webHidden/>
          </w:rPr>
          <w:fldChar w:fldCharType="separate"/>
        </w:r>
        <w:r w:rsidR="00603B0A">
          <w:rPr>
            <w:noProof/>
            <w:webHidden/>
          </w:rPr>
          <w:t>57</w:t>
        </w:r>
        <w:r w:rsidR="007350A3">
          <w:rPr>
            <w:noProof/>
            <w:webHidden/>
          </w:rPr>
          <w:fldChar w:fldCharType="end"/>
        </w:r>
      </w:hyperlink>
    </w:p>
    <w:p w14:paraId="1A96BCBF" w14:textId="37005087"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44" w:history="1">
        <w:r w:rsidR="007350A3" w:rsidRPr="004C6077">
          <w:rPr>
            <w:rStyle w:val="Hyperlink"/>
            <w:rFonts w:ascii="Calibri" w:hAnsi="Calibri" w:cs="Calibri"/>
            <w:noProof/>
          </w:rPr>
          <w:t>6.7</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Community pharmacy workforce</w:t>
        </w:r>
        <w:r w:rsidR="007350A3">
          <w:rPr>
            <w:noProof/>
            <w:webHidden/>
          </w:rPr>
          <w:tab/>
        </w:r>
        <w:r w:rsidR="007350A3">
          <w:rPr>
            <w:noProof/>
            <w:webHidden/>
          </w:rPr>
          <w:fldChar w:fldCharType="begin"/>
        </w:r>
        <w:r w:rsidR="007350A3">
          <w:rPr>
            <w:noProof/>
            <w:webHidden/>
          </w:rPr>
          <w:instrText xml:space="preserve"> PAGEREF _Toc115685044 \h </w:instrText>
        </w:r>
        <w:r w:rsidR="007350A3">
          <w:rPr>
            <w:noProof/>
            <w:webHidden/>
          </w:rPr>
        </w:r>
        <w:r w:rsidR="007350A3">
          <w:rPr>
            <w:noProof/>
            <w:webHidden/>
          </w:rPr>
          <w:fldChar w:fldCharType="separate"/>
        </w:r>
        <w:r w:rsidR="00603B0A">
          <w:rPr>
            <w:noProof/>
            <w:webHidden/>
          </w:rPr>
          <w:t>57</w:t>
        </w:r>
        <w:r w:rsidR="007350A3">
          <w:rPr>
            <w:noProof/>
            <w:webHidden/>
          </w:rPr>
          <w:fldChar w:fldCharType="end"/>
        </w:r>
      </w:hyperlink>
    </w:p>
    <w:p w14:paraId="23D3BE69" w14:textId="77B39834" w:rsidR="007350A3" w:rsidRDefault="00D70B51">
      <w:pPr>
        <w:pStyle w:val="TOC1"/>
        <w:tabs>
          <w:tab w:val="left" w:pos="480"/>
          <w:tab w:val="right" w:leader="dot" w:pos="9016"/>
        </w:tabs>
        <w:rPr>
          <w:rFonts w:asciiTheme="minorHAnsi" w:eastAsiaTheme="minorEastAsia" w:hAnsiTheme="minorHAnsi" w:cstheme="minorBidi"/>
          <w:noProof/>
          <w:sz w:val="22"/>
          <w:szCs w:val="22"/>
          <w:lang w:val="en-GB" w:eastAsia="en-GB"/>
        </w:rPr>
      </w:pPr>
      <w:hyperlink w:anchor="_Toc115685045" w:history="1">
        <w:r w:rsidR="007350A3" w:rsidRPr="004C6077">
          <w:rPr>
            <w:rStyle w:val="Hyperlink"/>
            <w:noProof/>
          </w:rPr>
          <w:t>7</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Conclusion</w:t>
        </w:r>
        <w:r w:rsidR="007350A3">
          <w:rPr>
            <w:noProof/>
            <w:webHidden/>
          </w:rPr>
          <w:tab/>
        </w:r>
        <w:r w:rsidR="007350A3">
          <w:rPr>
            <w:noProof/>
            <w:webHidden/>
          </w:rPr>
          <w:fldChar w:fldCharType="begin"/>
        </w:r>
        <w:r w:rsidR="007350A3">
          <w:rPr>
            <w:noProof/>
            <w:webHidden/>
          </w:rPr>
          <w:instrText xml:space="preserve"> PAGEREF _Toc115685045 \h </w:instrText>
        </w:r>
        <w:r w:rsidR="007350A3">
          <w:rPr>
            <w:noProof/>
            <w:webHidden/>
          </w:rPr>
        </w:r>
        <w:r w:rsidR="007350A3">
          <w:rPr>
            <w:noProof/>
            <w:webHidden/>
          </w:rPr>
          <w:fldChar w:fldCharType="separate"/>
        </w:r>
        <w:r w:rsidR="00603B0A">
          <w:rPr>
            <w:noProof/>
            <w:webHidden/>
          </w:rPr>
          <w:t>59</w:t>
        </w:r>
        <w:r w:rsidR="007350A3">
          <w:rPr>
            <w:noProof/>
            <w:webHidden/>
          </w:rPr>
          <w:fldChar w:fldCharType="end"/>
        </w:r>
      </w:hyperlink>
    </w:p>
    <w:p w14:paraId="0D3C7F84" w14:textId="02C1040E"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46" w:history="1">
        <w:r w:rsidR="007350A3" w:rsidRPr="004C6077">
          <w:rPr>
            <w:rStyle w:val="Hyperlink"/>
            <w:noProof/>
          </w:rPr>
          <w:t>7.1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BCP Council necessary services – current provision</w:t>
        </w:r>
        <w:r w:rsidR="007350A3">
          <w:rPr>
            <w:noProof/>
            <w:webHidden/>
          </w:rPr>
          <w:tab/>
        </w:r>
        <w:r w:rsidR="007350A3">
          <w:rPr>
            <w:noProof/>
            <w:webHidden/>
          </w:rPr>
          <w:fldChar w:fldCharType="begin"/>
        </w:r>
        <w:r w:rsidR="007350A3">
          <w:rPr>
            <w:noProof/>
            <w:webHidden/>
          </w:rPr>
          <w:instrText xml:space="preserve"> PAGEREF _Toc115685046 \h </w:instrText>
        </w:r>
        <w:r w:rsidR="007350A3">
          <w:rPr>
            <w:noProof/>
            <w:webHidden/>
          </w:rPr>
        </w:r>
        <w:r w:rsidR="007350A3">
          <w:rPr>
            <w:noProof/>
            <w:webHidden/>
          </w:rPr>
          <w:fldChar w:fldCharType="separate"/>
        </w:r>
        <w:r w:rsidR="00603B0A">
          <w:rPr>
            <w:noProof/>
            <w:webHidden/>
          </w:rPr>
          <w:t>59</w:t>
        </w:r>
        <w:r w:rsidR="007350A3">
          <w:rPr>
            <w:noProof/>
            <w:webHidden/>
          </w:rPr>
          <w:fldChar w:fldCharType="end"/>
        </w:r>
      </w:hyperlink>
    </w:p>
    <w:p w14:paraId="64F4955C" w14:textId="491F30E8"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47" w:history="1">
        <w:r w:rsidR="007350A3" w:rsidRPr="004C6077">
          <w:rPr>
            <w:rStyle w:val="Hyperlink"/>
            <w:noProof/>
          </w:rPr>
          <w:t>7.2</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BCP Council necessary services – future provision</w:t>
        </w:r>
        <w:r w:rsidR="007350A3">
          <w:rPr>
            <w:noProof/>
            <w:webHidden/>
          </w:rPr>
          <w:tab/>
        </w:r>
        <w:r w:rsidR="007350A3">
          <w:rPr>
            <w:noProof/>
            <w:webHidden/>
          </w:rPr>
          <w:fldChar w:fldCharType="begin"/>
        </w:r>
        <w:r w:rsidR="007350A3">
          <w:rPr>
            <w:noProof/>
            <w:webHidden/>
          </w:rPr>
          <w:instrText xml:space="preserve"> PAGEREF _Toc115685047 \h </w:instrText>
        </w:r>
        <w:r w:rsidR="007350A3">
          <w:rPr>
            <w:noProof/>
            <w:webHidden/>
          </w:rPr>
        </w:r>
        <w:r w:rsidR="007350A3">
          <w:rPr>
            <w:noProof/>
            <w:webHidden/>
          </w:rPr>
          <w:fldChar w:fldCharType="separate"/>
        </w:r>
        <w:r w:rsidR="00603B0A">
          <w:rPr>
            <w:noProof/>
            <w:webHidden/>
          </w:rPr>
          <w:t>59</w:t>
        </w:r>
        <w:r w:rsidR="007350A3">
          <w:rPr>
            <w:noProof/>
            <w:webHidden/>
          </w:rPr>
          <w:fldChar w:fldCharType="end"/>
        </w:r>
      </w:hyperlink>
    </w:p>
    <w:p w14:paraId="1612E349" w14:textId="4D3187C3"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48" w:history="1">
        <w:r w:rsidR="007350A3" w:rsidRPr="004C6077">
          <w:rPr>
            <w:rStyle w:val="Hyperlink"/>
            <w:noProof/>
          </w:rPr>
          <w:t>7.3</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BCP Council other relevant services - current provision</w:t>
        </w:r>
        <w:r w:rsidR="007350A3">
          <w:rPr>
            <w:noProof/>
            <w:webHidden/>
          </w:rPr>
          <w:tab/>
        </w:r>
        <w:r w:rsidR="007350A3">
          <w:rPr>
            <w:noProof/>
            <w:webHidden/>
          </w:rPr>
          <w:fldChar w:fldCharType="begin"/>
        </w:r>
        <w:r w:rsidR="007350A3">
          <w:rPr>
            <w:noProof/>
            <w:webHidden/>
          </w:rPr>
          <w:instrText xml:space="preserve"> PAGEREF _Toc115685048 \h </w:instrText>
        </w:r>
        <w:r w:rsidR="007350A3">
          <w:rPr>
            <w:noProof/>
            <w:webHidden/>
          </w:rPr>
        </w:r>
        <w:r w:rsidR="007350A3">
          <w:rPr>
            <w:noProof/>
            <w:webHidden/>
          </w:rPr>
          <w:fldChar w:fldCharType="separate"/>
        </w:r>
        <w:r w:rsidR="00603B0A">
          <w:rPr>
            <w:noProof/>
            <w:webHidden/>
          </w:rPr>
          <w:t>59</w:t>
        </w:r>
        <w:r w:rsidR="007350A3">
          <w:rPr>
            <w:noProof/>
            <w:webHidden/>
          </w:rPr>
          <w:fldChar w:fldCharType="end"/>
        </w:r>
      </w:hyperlink>
    </w:p>
    <w:p w14:paraId="6DA61A78" w14:textId="1BE34252"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49" w:history="1">
        <w:r w:rsidR="007350A3" w:rsidRPr="004C6077">
          <w:rPr>
            <w:rStyle w:val="Hyperlink"/>
            <w:noProof/>
          </w:rPr>
          <w:t>7.4</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BCP Council improvements and better access – gaps in provision</w:t>
        </w:r>
        <w:r w:rsidR="007350A3">
          <w:rPr>
            <w:noProof/>
            <w:webHidden/>
          </w:rPr>
          <w:tab/>
        </w:r>
        <w:r w:rsidR="007350A3">
          <w:rPr>
            <w:noProof/>
            <w:webHidden/>
          </w:rPr>
          <w:fldChar w:fldCharType="begin"/>
        </w:r>
        <w:r w:rsidR="007350A3">
          <w:rPr>
            <w:noProof/>
            <w:webHidden/>
          </w:rPr>
          <w:instrText xml:space="preserve"> PAGEREF _Toc115685049 \h </w:instrText>
        </w:r>
        <w:r w:rsidR="007350A3">
          <w:rPr>
            <w:noProof/>
            <w:webHidden/>
          </w:rPr>
        </w:r>
        <w:r w:rsidR="007350A3">
          <w:rPr>
            <w:noProof/>
            <w:webHidden/>
          </w:rPr>
          <w:fldChar w:fldCharType="separate"/>
        </w:r>
        <w:r w:rsidR="00603B0A">
          <w:rPr>
            <w:noProof/>
            <w:webHidden/>
          </w:rPr>
          <w:t>60</w:t>
        </w:r>
        <w:r w:rsidR="007350A3">
          <w:rPr>
            <w:noProof/>
            <w:webHidden/>
          </w:rPr>
          <w:fldChar w:fldCharType="end"/>
        </w:r>
      </w:hyperlink>
    </w:p>
    <w:p w14:paraId="18525B37" w14:textId="13A84E5A"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50" w:history="1">
        <w:r w:rsidR="007350A3" w:rsidRPr="004C6077">
          <w:rPr>
            <w:rStyle w:val="Hyperlink"/>
            <w:noProof/>
          </w:rPr>
          <w:t>7.5</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Dorset Council necessary services – current provision</w:t>
        </w:r>
        <w:r w:rsidR="007350A3">
          <w:rPr>
            <w:noProof/>
            <w:webHidden/>
          </w:rPr>
          <w:tab/>
        </w:r>
        <w:r w:rsidR="007350A3">
          <w:rPr>
            <w:noProof/>
            <w:webHidden/>
          </w:rPr>
          <w:fldChar w:fldCharType="begin"/>
        </w:r>
        <w:r w:rsidR="007350A3">
          <w:rPr>
            <w:noProof/>
            <w:webHidden/>
          </w:rPr>
          <w:instrText xml:space="preserve"> PAGEREF _Toc115685050 \h </w:instrText>
        </w:r>
        <w:r w:rsidR="007350A3">
          <w:rPr>
            <w:noProof/>
            <w:webHidden/>
          </w:rPr>
        </w:r>
        <w:r w:rsidR="007350A3">
          <w:rPr>
            <w:noProof/>
            <w:webHidden/>
          </w:rPr>
          <w:fldChar w:fldCharType="separate"/>
        </w:r>
        <w:r w:rsidR="00603B0A">
          <w:rPr>
            <w:noProof/>
            <w:webHidden/>
          </w:rPr>
          <w:t>60</w:t>
        </w:r>
        <w:r w:rsidR="007350A3">
          <w:rPr>
            <w:noProof/>
            <w:webHidden/>
          </w:rPr>
          <w:fldChar w:fldCharType="end"/>
        </w:r>
      </w:hyperlink>
    </w:p>
    <w:p w14:paraId="2A821CEE" w14:textId="3989169F"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51" w:history="1">
        <w:r w:rsidR="007350A3" w:rsidRPr="004C6077">
          <w:rPr>
            <w:rStyle w:val="Hyperlink"/>
            <w:noProof/>
          </w:rPr>
          <w:t>7.6</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Dorset Council necessary services – future provision</w:t>
        </w:r>
        <w:r w:rsidR="007350A3">
          <w:rPr>
            <w:noProof/>
            <w:webHidden/>
          </w:rPr>
          <w:tab/>
        </w:r>
        <w:r w:rsidR="007350A3">
          <w:rPr>
            <w:noProof/>
            <w:webHidden/>
          </w:rPr>
          <w:fldChar w:fldCharType="begin"/>
        </w:r>
        <w:r w:rsidR="007350A3">
          <w:rPr>
            <w:noProof/>
            <w:webHidden/>
          </w:rPr>
          <w:instrText xml:space="preserve"> PAGEREF _Toc115685051 \h </w:instrText>
        </w:r>
        <w:r w:rsidR="007350A3">
          <w:rPr>
            <w:noProof/>
            <w:webHidden/>
          </w:rPr>
        </w:r>
        <w:r w:rsidR="007350A3">
          <w:rPr>
            <w:noProof/>
            <w:webHidden/>
          </w:rPr>
          <w:fldChar w:fldCharType="separate"/>
        </w:r>
        <w:r w:rsidR="00603B0A">
          <w:rPr>
            <w:noProof/>
            <w:webHidden/>
          </w:rPr>
          <w:t>60</w:t>
        </w:r>
        <w:r w:rsidR="007350A3">
          <w:rPr>
            <w:noProof/>
            <w:webHidden/>
          </w:rPr>
          <w:fldChar w:fldCharType="end"/>
        </w:r>
      </w:hyperlink>
    </w:p>
    <w:p w14:paraId="5C9CA908" w14:textId="35C2BC15"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52" w:history="1">
        <w:r w:rsidR="007350A3" w:rsidRPr="004C6077">
          <w:rPr>
            <w:rStyle w:val="Hyperlink"/>
            <w:noProof/>
          </w:rPr>
          <w:t>7.7</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Dorset Council other relevant services - current provision</w:t>
        </w:r>
        <w:r w:rsidR="007350A3">
          <w:rPr>
            <w:noProof/>
            <w:webHidden/>
          </w:rPr>
          <w:tab/>
        </w:r>
        <w:r w:rsidR="007350A3">
          <w:rPr>
            <w:noProof/>
            <w:webHidden/>
          </w:rPr>
          <w:fldChar w:fldCharType="begin"/>
        </w:r>
        <w:r w:rsidR="007350A3">
          <w:rPr>
            <w:noProof/>
            <w:webHidden/>
          </w:rPr>
          <w:instrText xml:space="preserve"> PAGEREF _Toc115685052 \h </w:instrText>
        </w:r>
        <w:r w:rsidR="007350A3">
          <w:rPr>
            <w:noProof/>
            <w:webHidden/>
          </w:rPr>
        </w:r>
        <w:r w:rsidR="007350A3">
          <w:rPr>
            <w:noProof/>
            <w:webHidden/>
          </w:rPr>
          <w:fldChar w:fldCharType="separate"/>
        </w:r>
        <w:r w:rsidR="00603B0A">
          <w:rPr>
            <w:noProof/>
            <w:webHidden/>
          </w:rPr>
          <w:t>60</w:t>
        </w:r>
        <w:r w:rsidR="007350A3">
          <w:rPr>
            <w:noProof/>
            <w:webHidden/>
          </w:rPr>
          <w:fldChar w:fldCharType="end"/>
        </w:r>
      </w:hyperlink>
    </w:p>
    <w:p w14:paraId="010D7831" w14:textId="0DE492FE"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53" w:history="1">
        <w:r w:rsidR="007350A3" w:rsidRPr="004C6077">
          <w:rPr>
            <w:rStyle w:val="Hyperlink"/>
            <w:noProof/>
          </w:rPr>
          <w:t>7.8</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Dorset Council improvements and better access – gaps in provision</w:t>
        </w:r>
        <w:r w:rsidR="007350A3">
          <w:rPr>
            <w:noProof/>
            <w:webHidden/>
          </w:rPr>
          <w:tab/>
        </w:r>
        <w:r w:rsidR="007350A3">
          <w:rPr>
            <w:noProof/>
            <w:webHidden/>
          </w:rPr>
          <w:fldChar w:fldCharType="begin"/>
        </w:r>
        <w:r w:rsidR="007350A3">
          <w:rPr>
            <w:noProof/>
            <w:webHidden/>
          </w:rPr>
          <w:instrText xml:space="preserve"> PAGEREF _Toc115685053 \h </w:instrText>
        </w:r>
        <w:r w:rsidR="007350A3">
          <w:rPr>
            <w:noProof/>
            <w:webHidden/>
          </w:rPr>
        </w:r>
        <w:r w:rsidR="007350A3">
          <w:rPr>
            <w:noProof/>
            <w:webHidden/>
          </w:rPr>
          <w:fldChar w:fldCharType="separate"/>
        </w:r>
        <w:r w:rsidR="00603B0A">
          <w:rPr>
            <w:noProof/>
            <w:webHidden/>
          </w:rPr>
          <w:t>61</w:t>
        </w:r>
        <w:r w:rsidR="007350A3">
          <w:rPr>
            <w:noProof/>
            <w:webHidden/>
          </w:rPr>
          <w:fldChar w:fldCharType="end"/>
        </w:r>
      </w:hyperlink>
    </w:p>
    <w:p w14:paraId="7CC8B2EF" w14:textId="1F1A2A67" w:rsidR="007350A3" w:rsidRDefault="00D70B51">
      <w:pPr>
        <w:pStyle w:val="TOC2"/>
        <w:tabs>
          <w:tab w:val="left" w:pos="880"/>
          <w:tab w:val="right" w:leader="dot" w:pos="9016"/>
        </w:tabs>
        <w:rPr>
          <w:rFonts w:asciiTheme="minorHAnsi" w:eastAsiaTheme="minorEastAsia" w:hAnsiTheme="minorHAnsi" w:cstheme="minorBidi"/>
          <w:noProof/>
          <w:sz w:val="22"/>
          <w:szCs w:val="22"/>
          <w:lang w:val="en-GB" w:eastAsia="en-GB"/>
        </w:rPr>
      </w:pPr>
      <w:hyperlink w:anchor="_Toc115685054" w:history="1">
        <w:r w:rsidR="007350A3" w:rsidRPr="004C6077">
          <w:rPr>
            <w:rStyle w:val="Hyperlink"/>
            <w:noProof/>
          </w:rPr>
          <w:t>7.9</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Our Dorset – local recommendations</w:t>
        </w:r>
        <w:r w:rsidR="007350A3">
          <w:rPr>
            <w:noProof/>
            <w:webHidden/>
          </w:rPr>
          <w:tab/>
        </w:r>
        <w:r w:rsidR="007350A3">
          <w:rPr>
            <w:noProof/>
            <w:webHidden/>
          </w:rPr>
          <w:fldChar w:fldCharType="begin"/>
        </w:r>
        <w:r w:rsidR="007350A3">
          <w:rPr>
            <w:noProof/>
            <w:webHidden/>
          </w:rPr>
          <w:instrText xml:space="preserve"> PAGEREF _Toc115685054 \h </w:instrText>
        </w:r>
        <w:r w:rsidR="007350A3">
          <w:rPr>
            <w:noProof/>
            <w:webHidden/>
          </w:rPr>
        </w:r>
        <w:r w:rsidR="007350A3">
          <w:rPr>
            <w:noProof/>
            <w:webHidden/>
          </w:rPr>
          <w:fldChar w:fldCharType="separate"/>
        </w:r>
        <w:r w:rsidR="00603B0A">
          <w:rPr>
            <w:noProof/>
            <w:webHidden/>
          </w:rPr>
          <w:t>61</w:t>
        </w:r>
        <w:r w:rsidR="007350A3">
          <w:rPr>
            <w:noProof/>
            <w:webHidden/>
          </w:rPr>
          <w:fldChar w:fldCharType="end"/>
        </w:r>
      </w:hyperlink>
    </w:p>
    <w:p w14:paraId="3A857170" w14:textId="36565BF7" w:rsidR="007350A3" w:rsidRDefault="00D70B51">
      <w:pPr>
        <w:pStyle w:val="TOC1"/>
        <w:tabs>
          <w:tab w:val="left" w:pos="480"/>
          <w:tab w:val="right" w:leader="dot" w:pos="9016"/>
        </w:tabs>
        <w:rPr>
          <w:rFonts w:asciiTheme="minorHAnsi" w:eastAsiaTheme="minorEastAsia" w:hAnsiTheme="minorHAnsi" w:cstheme="minorBidi"/>
          <w:noProof/>
          <w:sz w:val="22"/>
          <w:szCs w:val="22"/>
          <w:lang w:val="en-GB" w:eastAsia="en-GB"/>
        </w:rPr>
      </w:pPr>
      <w:hyperlink w:anchor="_Toc115685055" w:history="1">
        <w:r w:rsidR="007350A3" w:rsidRPr="004C6077">
          <w:rPr>
            <w:rStyle w:val="Hyperlink"/>
            <w:noProof/>
          </w:rPr>
          <w:t>8</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Appendix 1: Acronyms and definitions</w:t>
        </w:r>
        <w:r w:rsidR="007350A3">
          <w:rPr>
            <w:noProof/>
            <w:webHidden/>
          </w:rPr>
          <w:tab/>
        </w:r>
        <w:r w:rsidR="007350A3">
          <w:rPr>
            <w:noProof/>
            <w:webHidden/>
          </w:rPr>
          <w:fldChar w:fldCharType="begin"/>
        </w:r>
        <w:r w:rsidR="007350A3">
          <w:rPr>
            <w:noProof/>
            <w:webHidden/>
          </w:rPr>
          <w:instrText xml:space="preserve"> PAGEREF _Toc115685055 \h </w:instrText>
        </w:r>
        <w:r w:rsidR="007350A3">
          <w:rPr>
            <w:noProof/>
            <w:webHidden/>
          </w:rPr>
        </w:r>
        <w:r w:rsidR="007350A3">
          <w:rPr>
            <w:noProof/>
            <w:webHidden/>
          </w:rPr>
          <w:fldChar w:fldCharType="separate"/>
        </w:r>
        <w:r w:rsidR="00603B0A">
          <w:rPr>
            <w:noProof/>
            <w:webHidden/>
          </w:rPr>
          <w:t>62</w:t>
        </w:r>
        <w:r w:rsidR="007350A3">
          <w:rPr>
            <w:noProof/>
            <w:webHidden/>
          </w:rPr>
          <w:fldChar w:fldCharType="end"/>
        </w:r>
      </w:hyperlink>
    </w:p>
    <w:p w14:paraId="2C5DA962" w14:textId="30FF4640" w:rsidR="007350A3" w:rsidRDefault="00D70B51">
      <w:pPr>
        <w:pStyle w:val="TOC1"/>
        <w:tabs>
          <w:tab w:val="left" w:pos="480"/>
          <w:tab w:val="right" w:leader="dot" w:pos="9016"/>
        </w:tabs>
        <w:rPr>
          <w:rFonts w:asciiTheme="minorHAnsi" w:eastAsiaTheme="minorEastAsia" w:hAnsiTheme="minorHAnsi" w:cstheme="minorBidi"/>
          <w:noProof/>
          <w:sz w:val="22"/>
          <w:szCs w:val="22"/>
          <w:lang w:val="en-GB" w:eastAsia="en-GB"/>
        </w:rPr>
      </w:pPr>
      <w:hyperlink w:anchor="_Toc115685056" w:history="1">
        <w:r w:rsidR="007350A3" w:rsidRPr="004C6077">
          <w:rPr>
            <w:rStyle w:val="Hyperlink"/>
            <w:noProof/>
          </w:rPr>
          <w:t>9</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Appendix 2: Legislation relating to PNAs</w:t>
        </w:r>
        <w:r w:rsidR="007350A3">
          <w:rPr>
            <w:noProof/>
            <w:webHidden/>
          </w:rPr>
          <w:tab/>
        </w:r>
        <w:r w:rsidR="007350A3">
          <w:rPr>
            <w:noProof/>
            <w:webHidden/>
          </w:rPr>
          <w:fldChar w:fldCharType="begin"/>
        </w:r>
        <w:r w:rsidR="007350A3">
          <w:rPr>
            <w:noProof/>
            <w:webHidden/>
          </w:rPr>
          <w:instrText xml:space="preserve"> PAGEREF _Toc115685056 \h </w:instrText>
        </w:r>
        <w:r w:rsidR="007350A3">
          <w:rPr>
            <w:noProof/>
            <w:webHidden/>
          </w:rPr>
        </w:r>
        <w:r w:rsidR="007350A3">
          <w:rPr>
            <w:noProof/>
            <w:webHidden/>
          </w:rPr>
          <w:fldChar w:fldCharType="separate"/>
        </w:r>
        <w:r w:rsidR="00603B0A">
          <w:rPr>
            <w:noProof/>
            <w:webHidden/>
          </w:rPr>
          <w:t>65</w:t>
        </w:r>
        <w:r w:rsidR="007350A3">
          <w:rPr>
            <w:noProof/>
            <w:webHidden/>
          </w:rPr>
          <w:fldChar w:fldCharType="end"/>
        </w:r>
      </w:hyperlink>
    </w:p>
    <w:p w14:paraId="2037EA52" w14:textId="6D72E58C" w:rsidR="007350A3" w:rsidRDefault="00D70B51">
      <w:pPr>
        <w:pStyle w:val="TOC1"/>
        <w:tabs>
          <w:tab w:val="left" w:pos="660"/>
          <w:tab w:val="right" w:leader="dot" w:pos="9016"/>
        </w:tabs>
        <w:rPr>
          <w:rFonts w:asciiTheme="minorHAnsi" w:eastAsiaTheme="minorEastAsia" w:hAnsiTheme="minorHAnsi" w:cstheme="minorBidi"/>
          <w:noProof/>
          <w:sz w:val="22"/>
          <w:szCs w:val="22"/>
          <w:lang w:val="en-GB" w:eastAsia="en-GB"/>
        </w:rPr>
      </w:pPr>
      <w:hyperlink w:anchor="_Toc115685057" w:history="1">
        <w:r w:rsidR="007350A3" w:rsidRPr="004C6077">
          <w:rPr>
            <w:rStyle w:val="Hyperlink"/>
            <w:noProof/>
          </w:rPr>
          <w:t>10</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Appendix 3: Enhanced Service list</w:t>
        </w:r>
        <w:r w:rsidR="007350A3">
          <w:rPr>
            <w:noProof/>
            <w:webHidden/>
          </w:rPr>
          <w:tab/>
        </w:r>
        <w:r w:rsidR="007350A3">
          <w:rPr>
            <w:noProof/>
            <w:webHidden/>
          </w:rPr>
          <w:fldChar w:fldCharType="begin"/>
        </w:r>
        <w:r w:rsidR="007350A3">
          <w:rPr>
            <w:noProof/>
            <w:webHidden/>
          </w:rPr>
          <w:instrText xml:space="preserve"> PAGEREF _Toc115685057 \h </w:instrText>
        </w:r>
        <w:r w:rsidR="007350A3">
          <w:rPr>
            <w:noProof/>
            <w:webHidden/>
          </w:rPr>
        </w:r>
        <w:r w:rsidR="007350A3">
          <w:rPr>
            <w:noProof/>
            <w:webHidden/>
          </w:rPr>
          <w:fldChar w:fldCharType="separate"/>
        </w:r>
        <w:r w:rsidR="00603B0A">
          <w:rPr>
            <w:noProof/>
            <w:webHidden/>
          </w:rPr>
          <w:t>75</w:t>
        </w:r>
        <w:r w:rsidR="007350A3">
          <w:rPr>
            <w:noProof/>
            <w:webHidden/>
          </w:rPr>
          <w:fldChar w:fldCharType="end"/>
        </w:r>
      </w:hyperlink>
    </w:p>
    <w:p w14:paraId="1C251DD7" w14:textId="1B249F46" w:rsidR="007350A3" w:rsidRDefault="00D70B51">
      <w:pPr>
        <w:pStyle w:val="TOC1"/>
        <w:tabs>
          <w:tab w:val="left" w:pos="660"/>
          <w:tab w:val="right" w:leader="dot" w:pos="9016"/>
        </w:tabs>
        <w:rPr>
          <w:rFonts w:asciiTheme="minorHAnsi" w:eastAsiaTheme="minorEastAsia" w:hAnsiTheme="minorHAnsi" w:cstheme="minorBidi"/>
          <w:noProof/>
          <w:sz w:val="22"/>
          <w:szCs w:val="22"/>
          <w:lang w:val="en-GB" w:eastAsia="en-GB"/>
        </w:rPr>
      </w:pPr>
      <w:hyperlink w:anchor="_Toc115685058" w:history="1">
        <w:r w:rsidR="007350A3" w:rsidRPr="004C6077">
          <w:rPr>
            <w:rStyle w:val="Hyperlink"/>
            <w:noProof/>
          </w:rPr>
          <w:t>11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Appendix 4: Maps of Primary Care Network localities</w:t>
        </w:r>
        <w:r w:rsidR="007350A3">
          <w:rPr>
            <w:noProof/>
            <w:webHidden/>
          </w:rPr>
          <w:tab/>
        </w:r>
        <w:r w:rsidR="007350A3">
          <w:rPr>
            <w:noProof/>
            <w:webHidden/>
          </w:rPr>
          <w:fldChar w:fldCharType="begin"/>
        </w:r>
        <w:r w:rsidR="007350A3">
          <w:rPr>
            <w:noProof/>
            <w:webHidden/>
          </w:rPr>
          <w:instrText xml:space="preserve"> PAGEREF _Toc115685058 \h </w:instrText>
        </w:r>
        <w:r w:rsidR="007350A3">
          <w:rPr>
            <w:noProof/>
            <w:webHidden/>
          </w:rPr>
        </w:r>
        <w:r w:rsidR="007350A3">
          <w:rPr>
            <w:noProof/>
            <w:webHidden/>
          </w:rPr>
          <w:fldChar w:fldCharType="separate"/>
        </w:r>
        <w:r w:rsidR="00603B0A">
          <w:rPr>
            <w:noProof/>
            <w:webHidden/>
          </w:rPr>
          <w:t>76</w:t>
        </w:r>
        <w:r w:rsidR="007350A3">
          <w:rPr>
            <w:noProof/>
            <w:webHidden/>
          </w:rPr>
          <w:fldChar w:fldCharType="end"/>
        </w:r>
      </w:hyperlink>
    </w:p>
    <w:p w14:paraId="56F6709C" w14:textId="60A2FD23"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59" w:history="1">
        <w:r w:rsidR="007350A3" w:rsidRPr="004C6077">
          <w:rPr>
            <w:rStyle w:val="Hyperlink"/>
            <w:noProof/>
          </w:rPr>
          <w:t>11.1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Blandford PCN</w:t>
        </w:r>
        <w:r w:rsidR="007350A3">
          <w:rPr>
            <w:noProof/>
            <w:webHidden/>
          </w:rPr>
          <w:tab/>
        </w:r>
        <w:r w:rsidR="007350A3">
          <w:rPr>
            <w:noProof/>
            <w:webHidden/>
          </w:rPr>
          <w:fldChar w:fldCharType="begin"/>
        </w:r>
        <w:r w:rsidR="007350A3">
          <w:rPr>
            <w:noProof/>
            <w:webHidden/>
          </w:rPr>
          <w:instrText xml:space="preserve"> PAGEREF _Toc115685059 \h </w:instrText>
        </w:r>
        <w:r w:rsidR="007350A3">
          <w:rPr>
            <w:noProof/>
            <w:webHidden/>
          </w:rPr>
        </w:r>
        <w:r w:rsidR="007350A3">
          <w:rPr>
            <w:noProof/>
            <w:webHidden/>
          </w:rPr>
          <w:fldChar w:fldCharType="separate"/>
        </w:r>
        <w:r w:rsidR="00603B0A">
          <w:rPr>
            <w:noProof/>
            <w:webHidden/>
          </w:rPr>
          <w:t>76</w:t>
        </w:r>
        <w:r w:rsidR="007350A3">
          <w:rPr>
            <w:noProof/>
            <w:webHidden/>
          </w:rPr>
          <w:fldChar w:fldCharType="end"/>
        </w:r>
      </w:hyperlink>
    </w:p>
    <w:p w14:paraId="474AF0A8" w14:textId="1B425104"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60" w:history="1">
        <w:r w:rsidR="007350A3" w:rsidRPr="004C6077">
          <w:rPr>
            <w:rStyle w:val="Hyperlink"/>
            <w:noProof/>
          </w:rPr>
          <w:t>11.2</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Bournemouth East Collaborative Network PCN</w:t>
        </w:r>
        <w:r w:rsidR="007350A3">
          <w:rPr>
            <w:noProof/>
            <w:webHidden/>
          </w:rPr>
          <w:tab/>
        </w:r>
        <w:r w:rsidR="007350A3">
          <w:rPr>
            <w:noProof/>
            <w:webHidden/>
          </w:rPr>
          <w:fldChar w:fldCharType="begin"/>
        </w:r>
        <w:r w:rsidR="007350A3">
          <w:rPr>
            <w:noProof/>
            <w:webHidden/>
          </w:rPr>
          <w:instrText xml:space="preserve"> PAGEREF _Toc115685060 \h </w:instrText>
        </w:r>
        <w:r w:rsidR="007350A3">
          <w:rPr>
            <w:noProof/>
            <w:webHidden/>
          </w:rPr>
        </w:r>
        <w:r w:rsidR="007350A3">
          <w:rPr>
            <w:noProof/>
            <w:webHidden/>
          </w:rPr>
          <w:fldChar w:fldCharType="separate"/>
        </w:r>
        <w:r w:rsidR="00603B0A">
          <w:rPr>
            <w:noProof/>
            <w:webHidden/>
          </w:rPr>
          <w:t>76</w:t>
        </w:r>
        <w:r w:rsidR="007350A3">
          <w:rPr>
            <w:noProof/>
            <w:webHidden/>
          </w:rPr>
          <w:fldChar w:fldCharType="end"/>
        </w:r>
      </w:hyperlink>
    </w:p>
    <w:p w14:paraId="20FF2AA9" w14:textId="34766DC5"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61" w:history="1">
        <w:r w:rsidR="007350A3" w:rsidRPr="004C6077">
          <w:rPr>
            <w:rStyle w:val="Hyperlink"/>
            <w:noProof/>
          </w:rPr>
          <w:t>11.3</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Central Bournemouth PCN</w:t>
        </w:r>
        <w:r w:rsidR="007350A3">
          <w:rPr>
            <w:noProof/>
            <w:webHidden/>
          </w:rPr>
          <w:tab/>
        </w:r>
        <w:r w:rsidR="007350A3">
          <w:rPr>
            <w:noProof/>
            <w:webHidden/>
          </w:rPr>
          <w:fldChar w:fldCharType="begin"/>
        </w:r>
        <w:r w:rsidR="007350A3">
          <w:rPr>
            <w:noProof/>
            <w:webHidden/>
          </w:rPr>
          <w:instrText xml:space="preserve"> PAGEREF _Toc115685061 \h </w:instrText>
        </w:r>
        <w:r w:rsidR="007350A3">
          <w:rPr>
            <w:noProof/>
            <w:webHidden/>
          </w:rPr>
        </w:r>
        <w:r w:rsidR="007350A3">
          <w:rPr>
            <w:noProof/>
            <w:webHidden/>
          </w:rPr>
          <w:fldChar w:fldCharType="separate"/>
        </w:r>
        <w:r w:rsidR="00603B0A">
          <w:rPr>
            <w:noProof/>
            <w:webHidden/>
          </w:rPr>
          <w:t>77</w:t>
        </w:r>
        <w:r w:rsidR="007350A3">
          <w:rPr>
            <w:noProof/>
            <w:webHidden/>
          </w:rPr>
          <w:fldChar w:fldCharType="end"/>
        </w:r>
      </w:hyperlink>
    </w:p>
    <w:p w14:paraId="78144FC3" w14:textId="372EF285"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62" w:history="1">
        <w:r w:rsidR="007350A3" w:rsidRPr="004C6077">
          <w:rPr>
            <w:rStyle w:val="Hyperlink"/>
            <w:noProof/>
          </w:rPr>
          <w:t>11.4</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Christchurch PCN</w:t>
        </w:r>
        <w:r w:rsidR="007350A3">
          <w:rPr>
            <w:noProof/>
            <w:webHidden/>
          </w:rPr>
          <w:tab/>
        </w:r>
        <w:r w:rsidR="007350A3">
          <w:rPr>
            <w:noProof/>
            <w:webHidden/>
          </w:rPr>
          <w:fldChar w:fldCharType="begin"/>
        </w:r>
        <w:r w:rsidR="007350A3">
          <w:rPr>
            <w:noProof/>
            <w:webHidden/>
          </w:rPr>
          <w:instrText xml:space="preserve"> PAGEREF _Toc115685062 \h </w:instrText>
        </w:r>
        <w:r w:rsidR="007350A3">
          <w:rPr>
            <w:noProof/>
            <w:webHidden/>
          </w:rPr>
        </w:r>
        <w:r w:rsidR="007350A3">
          <w:rPr>
            <w:noProof/>
            <w:webHidden/>
          </w:rPr>
          <w:fldChar w:fldCharType="separate"/>
        </w:r>
        <w:r w:rsidR="00603B0A">
          <w:rPr>
            <w:noProof/>
            <w:webHidden/>
          </w:rPr>
          <w:t>77</w:t>
        </w:r>
        <w:r w:rsidR="007350A3">
          <w:rPr>
            <w:noProof/>
            <w:webHidden/>
          </w:rPr>
          <w:fldChar w:fldCharType="end"/>
        </w:r>
      </w:hyperlink>
    </w:p>
    <w:p w14:paraId="3E44D8C9" w14:textId="5F9BA9E8"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63" w:history="1">
        <w:r w:rsidR="007350A3" w:rsidRPr="004C6077">
          <w:rPr>
            <w:rStyle w:val="Hyperlink"/>
            <w:noProof/>
          </w:rPr>
          <w:t>11.5</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Crane Valley PCN</w:t>
        </w:r>
        <w:r w:rsidR="007350A3">
          <w:rPr>
            <w:noProof/>
            <w:webHidden/>
          </w:rPr>
          <w:tab/>
        </w:r>
        <w:r w:rsidR="007350A3">
          <w:rPr>
            <w:noProof/>
            <w:webHidden/>
          </w:rPr>
          <w:fldChar w:fldCharType="begin"/>
        </w:r>
        <w:r w:rsidR="007350A3">
          <w:rPr>
            <w:noProof/>
            <w:webHidden/>
          </w:rPr>
          <w:instrText xml:space="preserve"> PAGEREF _Toc115685063 \h </w:instrText>
        </w:r>
        <w:r w:rsidR="007350A3">
          <w:rPr>
            <w:noProof/>
            <w:webHidden/>
          </w:rPr>
        </w:r>
        <w:r w:rsidR="007350A3">
          <w:rPr>
            <w:noProof/>
            <w:webHidden/>
          </w:rPr>
          <w:fldChar w:fldCharType="separate"/>
        </w:r>
        <w:r w:rsidR="00603B0A">
          <w:rPr>
            <w:noProof/>
            <w:webHidden/>
          </w:rPr>
          <w:t>78</w:t>
        </w:r>
        <w:r w:rsidR="007350A3">
          <w:rPr>
            <w:noProof/>
            <w:webHidden/>
          </w:rPr>
          <w:fldChar w:fldCharType="end"/>
        </w:r>
      </w:hyperlink>
    </w:p>
    <w:p w14:paraId="723D750D" w14:textId="23696FEF"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64" w:history="1">
        <w:r w:rsidR="007350A3" w:rsidRPr="004C6077">
          <w:rPr>
            <w:rStyle w:val="Hyperlink"/>
            <w:noProof/>
          </w:rPr>
          <w:t>11.6</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Jurassic Coast PCN</w:t>
        </w:r>
        <w:r w:rsidR="007350A3">
          <w:rPr>
            <w:noProof/>
            <w:webHidden/>
          </w:rPr>
          <w:tab/>
        </w:r>
        <w:r w:rsidR="007350A3">
          <w:rPr>
            <w:noProof/>
            <w:webHidden/>
          </w:rPr>
          <w:fldChar w:fldCharType="begin"/>
        </w:r>
        <w:r w:rsidR="007350A3">
          <w:rPr>
            <w:noProof/>
            <w:webHidden/>
          </w:rPr>
          <w:instrText xml:space="preserve"> PAGEREF _Toc115685064 \h </w:instrText>
        </w:r>
        <w:r w:rsidR="007350A3">
          <w:rPr>
            <w:noProof/>
            <w:webHidden/>
          </w:rPr>
        </w:r>
        <w:r w:rsidR="007350A3">
          <w:rPr>
            <w:noProof/>
            <w:webHidden/>
          </w:rPr>
          <w:fldChar w:fldCharType="separate"/>
        </w:r>
        <w:r w:rsidR="00603B0A">
          <w:rPr>
            <w:noProof/>
            <w:webHidden/>
          </w:rPr>
          <w:t>78</w:t>
        </w:r>
        <w:r w:rsidR="007350A3">
          <w:rPr>
            <w:noProof/>
            <w:webHidden/>
          </w:rPr>
          <w:fldChar w:fldCharType="end"/>
        </w:r>
      </w:hyperlink>
    </w:p>
    <w:p w14:paraId="3AC0725A" w14:textId="2572F1FE"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65" w:history="1">
        <w:r w:rsidR="007350A3" w:rsidRPr="004C6077">
          <w:rPr>
            <w:rStyle w:val="Hyperlink"/>
            <w:noProof/>
          </w:rPr>
          <w:t>11.7</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Mid Dorset PCN</w:t>
        </w:r>
        <w:r w:rsidR="007350A3">
          <w:rPr>
            <w:noProof/>
            <w:webHidden/>
          </w:rPr>
          <w:tab/>
        </w:r>
        <w:r w:rsidR="007350A3">
          <w:rPr>
            <w:noProof/>
            <w:webHidden/>
          </w:rPr>
          <w:fldChar w:fldCharType="begin"/>
        </w:r>
        <w:r w:rsidR="007350A3">
          <w:rPr>
            <w:noProof/>
            <w:webHidden/>
          </w:rPr>
          <w:instrText xml:space="preserve"> PAGEREF _Toc115685065 \h </w:instrText>
        </w:r>
        <w:r w:rsidR="007350A3">
          <w:rPr>
            <w:noProof/>
            <w:webHidden/>
          </w:rPr>
        </w:r>
        <w:r w:rsidR="007350A3">
          <w:rPr>
            <w:noProof/>
            <w:webHidden/>
          </w:rPr>
          <w:fldChar w:fldCharType="separate"/>
        </w:r>
        <w:r w:rsidR="00603B0A">
          <w:rPr>
            <w:noProof/>
            <w:webHidden/>
          </w:rPr>
          <w:t>79</w:t>
        </w:r>
        <w:r w:rsidR="007350A3">
          <w:rPr>
            <w:noProof/>
            <w:webHidden/>
          </w:rPr>
          <w:fldChar w:fldCharType="end"/>
        </w:r>
      </w:hyperlink>
    </w:p>
    <w:p w14:paraId="03EFBFA4" w14:textId="186ADF68"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66" w:history="1">
        <w:r w:rsidR="007350A3" w:rsidRPr="004C6077">
          <w:rPr>
            <w:rStyle w:val="Hyperlink"/>
            <w:noProof/>
          </w:rPr>
          <w:t>11.8</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North Bournemouth PCN</w:t>
        </w:r>
        <w:r w:rsidR="007350A3">
          <w:rPr>
            <w:noProof/>
            <w:webHidden/>
          </w:rPr>
          <w:tab/>
        </w:r>
        <w:r w:rsidR="007350A3">
          <w:rPr>
            <w:noProof/>
            <w:webHidden/>
          </w:rPr>
          <w:fldChar w:fldCharType="begin"/>
        </w:r>
        <w:r w:rsidR="007350A3">
          <w:rPr>
            <w:noProof/>
            <w:webHidden/>
          </w:rPr>
          <w:instrText xml:space="preserve"> PAGEREF _Toc115685066 \h </w:instrText>
        </w:r>
        <w:r w:rsidR="007350A3">
          <w:rPr>
            <w:noProof/>
            <w:webHidden/>
          </w:rPr>
        </w:r>
        <w:r w:rsidR="007350A3">
          <w:rPr>
            <w:noProof/>
            <w:webHidden/>
          </w:rPr>
          <w:fldChar w:fldCharType="separate"/>
        </w:r>
        <w:r w:rsidR="00603B0A">
          <w:rPr>
            <w:noProof/>
            <w:webHidden/>
          </w:rPr>
          <w:t>79</w:t>
        </w:r>
        <w:r w:rsidR="007350A3">
          <w:rPr>
            <w:noProof/>
            <w:webHidden/>
          </w:rPr>
          <w:fldChar w:fldCharType="end"/>
        </w:r>
      </w:hyperlink>
    </w:p>
    <w:p w14:paraId="1F979AFF" w14:textId="1CA23BED"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67" w:history="1">
        <w:r w:rsidR="007350A3" w:rsidRPr="004C6077">
          <w:rPr>
            <w:rStyle w:val="Hyperlink"/>
            <w:noProof/>
          </w:rPr>
          <w:t>11.9</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Poole Bay &amp; Bournemouth PCN</w:t>
        </w:r>
        <w:r w:rsidR="007350A3">
          <w:rPr>
            <w:noProof/>
            <w:webHidden/>
          </w:rPr>
          <w:tab/>
        </w:r>
        <w:r w:rsidR="007350A3">
          <w:rPr>
            <w:noProof/>
            <w:webHidden/>
          </w:rPr>
          <w:fldChar w:fldCharType="begin"/>
        </w:r>
        <w:r w:rsidR="007350A3">
          <w:rPr>
            <w:noProof/>
            <w:webHidden/>
          </w:rPr>
          <w:instrText xml:space="preserve"> PAGEREF _Toc115685067 \h </w:instrText>
        </w:r>
        <w:r w:rsidR="007350A3">
          <w:rPr>
            <w:noProof/>
            <w:webHidden/>
          </w:rPr>
        </w:r>
        <w:r w:rsidR="007350A3">
          <w:rPr>
            <w:noProof/>
            <w:webHidden/>
          </w:rPr>
          <w:fldChar w:fldCharType="separate"/>
        </w:r>
        <w:r w:rsidR="00603B0A">
          <w:rPr>
            <w:noProof/>
            <w:webHidden/>
          </w:rPr>
          <w:t>80</w:t>
        </w:r>
        <w:r w:rsidR="007350A3">
          <w:rPr>
            <w:noProof/>
            <w:webHidden/>
          </w:rPr>
          <w:fldChar w:fldCharType="end"/>
        </w:r>
      </w:hyperlink>
    </w:p>
    <w:p w14:paraId="1621E6C1" w14:textId="6969EAF4"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68" w:history="1">
        <w:r w:rsidR="007350A3" w:rsidRPr="004C6077">
          <w:rPr>
            <w:rStyle w:val="Hyperlink"/>
            <w:noProof/>
          </w:rPr>
          <w:t>11.10</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Poole Central PCN</w:t>
        </w:r>
        <w:r w:rsidR="007350A3">
          <w:rPr>
            <w:noProof/>
            <w:webHidden/>
          </w:rPr>
          <w:tab/>
        </w:r>
        <w:r w:rsidR="007350A3">
          <w:rPr>
            <w:noProof/>
            <w:webHidden/>
          </w:rPr>
          <w:fldChar w:fldCharType="begin"/>
        </w:r>
        <w:r w:rsidR="007350A3">
          <w:rPr>
            <w:noProof/>
            <w:webHidden/>
          </w:rPr>
          <w:instrText xml:space="preserve"> PAGEREF _Toc115685068 \h </w:instrText>
        </w:r>
        <w:r w:rsidR="007350A3">
          <w:rPr>
            <w:noProof/>
            <w:webHidden/>
          </w:rPr>
        </w:r>
        <w:r w:rsidR="007350A3">
          <w:rPr>
            <w:noProof/>
            <w:webHidden/>
          </w:rPr>
          <w:fldChar w:fldCharType="separate"/>
        </w:r>
        <w:r w:rsidR="00603B0A">
          <w:rPr>
            <w:noProof/>
            <w:webHidden/>
          </w:rPr>
          <w:t>80</w:t>
        </w:r>
        <w:r w:rsidR="007350A3">
          <w:rPr>
            <w:noProof/>
            <w:webHidden/>
          </w:rPr>
          <w:fldChar w:fldCharType="end"/>
        </w:r>
      </w:hyperlink>
    </w:p>
    <w:p w14:paraId="2D9E43D8" w14:textId="5EEFEE63"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69" w:history="1">
        <w:r w:rsidR="007350A3" w:rsidRPr="004C6077">
          <w:rPr>
            <w:rStyle w:val="Hyperlink"/>
            <w:noProof/>
          </w:rPr>
          <w:t>11.11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Poole North PCN</w:t>
        </w:r>
        <w:r w:rsidR="007350A3">
          <w:rPr>
            <w:noProof/>
            <w:webHidden/>
          </w:rPr>
          <w:tab/>
        </w:r>
        <w:r w:rsidR="007350A3">
          <w:rPr>
            <w:noProof/>
            <w:webHidden/>
          </w:rPr>
          <w:fldChar w:fldCharType="begin"/>
        </w:r>
        <w:r w:rsidR="007350A3">
          <w:rPr>
            <w:noProof/>
            <w:webHidden/>
          </w:rPr>
          <w:instrText xml:space="preserve"> PAGEREF _Toc115685069 \h </w:instrText>
        </w:r>
        <w:r w:rsidR="007350A3">
          <w:rPr>
            <w:noProof/>
            <w:webHidden/>
          </w:rPr>
        </w:r>
        <w:r w:rsidR="007350A3">
          <w:rPr>
            <w:noProof/>
            <w:webHidden/>
          </w:rPr>
          <w:fldChar w:fldCharType="separate"/>
        </w:r>
        <w:r w:rsidR="00603B0A">
          <w:rPr>
            <w:noProof/>
            <w:webHidden/>
          </w:rPr>
          <w:t>81</w:t>
        </w:r>
        <w:r w:rsidR="007350A3">
          <w:rPr>
            <w:noProof/>
            <w:webHidden/>
          </w:rPr>
          <w:fldChar w:fldCharType="end"/>
        </w:r>
      </w:hyperlink>
    </w:p>
    <w:p w14:paraId="2B9D851E" w14:textId="518547E7"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70" w:history="1">
        <w:r w:rsidR="007350A3" w:rsidRPr="004C6077">
          <w:rPr>
            <w:rStyle w:val="Hyperlink"/>
            <w:noProof/>
          </w:rPr>
          <w:t>11.12</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Purbeck PCN</w:t>
        </w:r>
        <w:r w:rsidR="007350A3">
          <w:rPr>
            <w:noProof/>
            <w:webHidden/>
          </w:rPr>
          <w:tab/>
        </w:r>
        <w:r w:rsidR="007350A3">
          <w:rPr>
            <w:noProof/>
            <w:webHidden/>
          </w:rPr>
          <w:fldChar w:fldCharType="begin"/>
        </w:r>
        <w:r w:rsidR="007350A3">
          <w:rPr>
            <w:noProof/>
            <w:webHidden/>
          </w:rPr>
          <w:instrText xml:space="preserve"> PAGEREF _Toc115685070 \h </w:instrText>
        </w:r>
        <w:r w:rsidR="007350A3">
          <w:rPr>
            <w:noProof/>
            <w:webHidden/>
          </w:rPr>
        </w:r>
        <w:r w:rsidR="007350A3">
          <w:rPr>
            <w:noProof/>
            <w:webHidden/>
          </w:rPr>
          <w:fldChar w:fldCharType="separate"/>
        </w:r>
        <w:r w:rsidR="00603B0A">
          <w:rPr>
            <w:noProof/>
            <w:webHidden/>
          </w:rPr>
          <w:t>81</w:t>
        </w:r>
        <w:r w:rsidR="007350A3">
          <w:rPr>
            <w:noProof/>
            <w:webHidden/>
          </w:rPr>
          <w:fldChar w:fldCharType="end"/>
        </w:r>
      </w:hyperlink>
    </w:p>
    <w:p w14:paraId="5508ACF5" w14:textId="6583F0C5"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71" w:history="1">
        <w:r w:rsidR="007350A3" w:rsidRPr="004C6077">
          <w:rPr>
            <w:rStyle w:val="Hyperlink"/>
            <w:noProof/>
          </w:rPr>
          <w:t>11.13</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Sherborne Area Network PCN</w:t>
        </w:r>
        <w:r w:rsidR="007350A3">
          <w:rPr>
            <w:noProof/>
            <w:webHidden/>
          </w:rPr>
          <w:tab/>
        </w:r>
        <w:r w:rsidR="007350A3">
          <w:rPr>
            <w:noProof/>
            <w:webHidden/>
          </w:rPr>
          <w:fldChar w:fldCharType="begin"/>
        </w:r>
        <w:r w:rsidR="007350A3">
          <w:rPr>
            <w:noProof/>
            <w:webHidden/>
          </w:rPr>
          <w:instrText xml:space="preserve"> PAGEREF _Toc115685071 \h </w:instrText>
        </w:r>
        <w:r w:rsidR="007350A3">
          <w:rPr>
            <w:noProof/>
            <w:webHidden/>
          </w:rPr>
        </w:r>
        <w:r w:rsidR="007350A3">
          <w:rPr>
            <w:noProof/>
            <w:webHidden/>
          </w:rPr>
          <w:fldChar w:fldCharType="separate"/>
        </w:r>
        <w:r w:rsidR="00603B0A">
          <w:rPr>
            <w:noProof/>
            <w:webHidden/>
          </w:rPr>
          <w:t>82</w:t>
        </w:r>
        <w:r w:rsidR="007350A3">
          <w:rPr>
            <w:noProof/>
            <w:webHidden/>
          </w:rPr>
          <w:fldChar w:fldCharType="end"/>
        </w:r>
      </w:hyperlink>
    </w:p>
    <w:p w14:paraId="48E023C5" w14:textId="730307A7"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72" w:history="1">
        <w:r w:rsidR="007350A3" w:rsidRPr="004C6077">
          <w:rPr>
            <w:rStyle w:val="Hyperlink"/>
            <w:noProof/>
          </w:rPr>
          <w:t>11.14</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Shore Medical PCN</w:t>
        </w:r>
        <w:r w:rsidR="007350A3">
          <w:rPr>
            <w:noProof/>
            <w:webHidden/>
          </w:rPr>
          <w:tab/>
        </w:r>
        <w:r w:rsidR="007350A3">
          <w:rPr>
            <w:noProof/>
            <w:webHidden/>
          </w:rPr>
          <w:fldChar w:fldCharType="begin"/>
        </w:r>
        <w:r w:rsidR="007350A3">
          <w:rPr>
            <w:noProof/>
            <w:webHidden/>
          </w:rPr>
          <w:instrText xml:space="preserve"> PAGEREF _Toc115685072 \h </w:instrText>
        </w:r>
        <w:r w:rsidR="007350A3">
          <w:rPr>
            <w:noProof/>
            <w:webHidden/>
          </w:rPr>
        </w:r>
        <w:r w:rsidR="007350A3">
          <w:rPr>
            <w:noProof/>
            <w:webHidden/>
          </w:rPr>
          <w:fldChar w:fldCharType="separate"/>
        </w:r>
        <w:r w:rsidR="00603B0A">
          <w:rPr>
            <w:noProof/>
            <w:webHidden/>
          </w:rPr>
          <w:t>82</w:t>
        </w:r>
        <w:r w:rsidR="007350A3">
          <w:rPr>
            <w:noProof/>
            <w:webHidden/>
          </w:rPr>
          <w:fldChar w:fldCharType="end"/>
        </w:r>
      </w:hyperlink>
    </w:p>
    <w:p w14:paraId="59C92491" w14:textId="5D5FE159"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73" w:history="1">
        <w:r w:rsidR="007350A3" w:rsidRPr="004C6077">
          <w:rPr>
            <w:rStyle w:val="Hyperlink"/>
            <w:noProof/>
          </w:rPr>
          <w:t>11.15</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South Coastal Medical Group PCN</w:t>
        </w:r>
        <w:r w:rsidR="007350A3">
          <w:rPr>
            <w:noProof/>
            <w:webHidden/>
          </w:rPr>
          <w:tab/>
        </w:r>
        <w:r w:rsidR="007350A3">
          <w:rPr>
            <w:noProof/>
            <w:webHidden/>
          </w:rPr>
          <w:fldChar w:fldCharType="begin"/>
        </w:r>
        <w:r w:rsidR="007350A3">
          <w:rPr>
            <w:noProof/>
            <w:webHidden/>
          </w:rPr>
          <w:instrText xml:space="preserve"> PAGEREF _Toc115685073 \h </w:instrText>
        </w:r>
        <w:r w:rsidR="007350A3">
          <w:rPr>
            <w:noProof/>
            <w:webHidden/>
          </w:rPr>
        </w:r>
        <w:r w:rsidR="007350A3">
          <w:rPr>
            <w:noProof/>
            <w:webHidden/>
          </w:rPr>
          <w:fldChar w:fldCharType="separate"/>
        </w:r>
        <w:r w:rsidR="00603B0A">
          <w:rPr>
            <w:noProof/>
            <w:webHidden/>
          </w:rPr>
          <w:t>83</w:t>
        </w:r>
        <w:r w:rsidR="007350A3">
          <w:rPr>
            <w:noProof/>
            <w:webHidden/>
          </w:rPr>
          <w:fldChar w:fldCharType="end"/>
        </w:r>
      </w:hyperlink>
    </w:p>
    <w:p w14:paraId="148CAD03" w14:textId="52D2F7D9"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74" w:history="1">
        <w:r w:rsidR="007350A3" w:rsidRPr="004C6077">
          <w:rPr>
            <w:rStyle w:val="Hyperlink"/>
            <w:noProof/>
          </w:rPr>
          <w:t>11.16</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The Vale PCN</w:t>
        </w:r>
        <w:r w:rsidR="007350A3">
          <w:rPr>
            <w:noProof/>
            <w:webHidden/>
          </w:rPr>
          <w:tab/>
        </w:r>
        <w:r w:rsidR="007350A3">
          <w:rPr>
            <w:noProof/>
            <w:webHidden/>
          </w:rPr>
          <w:fldChar w:fldCharType="begin"/>
        </w:r>
        <w:r w:rsidR="007350A3">
          <w:rPr>
            <w:noProof/>
            <w:webHidden/>
          </w:rPr>
          <w:instrText xml:space="preserve"> PAGEREF _Toc115685074 \h </w:instrText>
        </w:r>
        <w:r w:rsidR="007350A3">
          <w:rPr>
            <w:noProof/>
            <w:webHidden/>
          </w:rPr>
        </w:r>
        <w:r w:rsidR="007350A3">
          <w:rPr>
            <w:noProof/>
            <w:webHidden/>
          </w:rPr>
          <w:fldChar w:fldCharType="separate"/>
        </w:r>
        <w:r w:rsidR="00603B0A">
          <w:rPr>
            <w:noProof/>
            <w:webHidden/>
          </w:rPr>
          <w:t>83</w:t>
        </w:r>
        <w:r w:rsidR="007350A3">
          <w:rPr>
            <w:noProof/>
            <w:webHidden/>
          </w:rPr>
          <w:fldChar w:fldCharType="end"/>
        </w:r>
      </w:hyperlink>
    </w:p>
    <w:p w14:paraId="73D619DD" w14:textId="4A0FF093"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75" w:history="1">
        <w:r w:rsidR="007350A3" w:rsidRPr="004C6077">
          <w:rPr>
            <w:rStyle w:val="Hyperlink"/>
            <w:noProof/>
          </w:rPr>
          <w:t>11.17</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Weymouth &amp; Portland PCN</w:t>
        </w:r>
        <w:r w:rsidR="007350A3">
          <w:rPr>
            <w:noProof/>
            <w:webHidden/>
          </w:rPr>
          <w:tab/>
        </w:r>
        <w:r w:rsidR="007350A3">
          <w:rPr>
            <w:noProof/>
            <w:webHidden/>
          </w:rPr>
          <w:fldChar w:fldCharType="begin"/>
        </w:r>
        <w:r w:rsidR="007350A3">
          <w:rPr>
            <w:noProof/>
            <w:webHidden/>
          </w:rPr>
          <w:instrText xml:space="preserve"> PAGEREF _Toc115685075 \h </w:instrText>
        </w:r>
        <w:r w:rsidR="007350A3">
          <w:rPr>
            <w:noProof/>
            <w:webHidden/>
          </w:rPr>
        </w:r>
        <w:r w:rsidR="007350A3">
          <w:rPr>
            <w:noProof/>
            <w:webHidden/>
          </w:rPr>
          <w:fldChar w:fldCharType="separate"/>
        </w:r>
        <w:r w:rsidR="00603B0A">
          <w:rPr>
            <w:noProof/>
            <w:webHidden/>
          </w:rPr>
          <w:t>84</w:t>
        </w:r>
        <w:r w:rsidR="007350A3">
          <w:rPr>
            <w:noProof/>
            <w:webHidden/>
          </w:rPr>
          <w:fldChar w:fldCharType="end"/>
        </w:r>
      </w:hyperlink>
    </w:p>
    <w:p w14:paraId="77AB21F4" w14:textId="20486FC7"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76" w:history="1">
        <w:r w:rsidR="007350A3" w:rsidRPr="004C6077">
          <w:rPr>
            <w:rStyle w:val="Hyperlink"/>
            <w:noProof/>
          </w:rPr>
          <w:t>11.18</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Wimborne &amp; Ferndown PCN</w:t>
        </w:r>
        <w:r w:rsidR="007350A3">
          <w:rPr>
            <w:noProof/>
            <w:webHidden/>
          </w:rPr>
          <w:tab/>
        </w:r>
        <w:r w:rsidR="007350A3">
          <w:rPr>
            <w:noProof/>
            <w:webHidden/>
          </w:rPr>
          <w:fldChar w:fldCharType="begin"/>
        </w:r>
        <w:r w:rsidR="007350A3">
          <w:rPr>
            <w:noProof/>
            <w:webHidden/>
          </w:rPr>
          <w:instrText xml:space="preserve"> PAGEREF _Toc115685076 \h </w:instrText>
        </w:r>
        <w:r w:rsidR="007350A3">
          <w:rPr>
            <w:noProof/>
            <w:webHidden/>
          </w:rPr>
        </w:r>
        <w:r w:rsidR="007350A3">
          <w:rPr>
            <w:noProof/>
            <w:webHidden/>
          </w:rPr>
          <w:fldChar w:fldCharType="separate"/>
        </w:r>
        <w:r w:rsidR="00603B0A">
          <w:rPr>
            <w:noProof/>
            <w:webHidden/>
          </w:rPr>
          <w:t>84</w:t>
        </w:r>
        <w:r w:rsidR="007350A3">
          <w:rPr>
            <w:noProof/>
            <w:webHidden/>
          </w:rPr>
          <w:fldChar w:fldCharType="end"/>
        </w:r>
      </w:hyperlink>
    </w:p>
    <w:p w14:paraId="7B42726A" w14:textId="6DCDC7FE" w:rsidR="007350A3" w:rsidRDefault="00D70B51">
      <w:pPr>
        <w:pStyle w:val="TOC1"/>
        <w:tabs>
          <w:tab w:val="left" w:pos="660"/>
          <w:tab w:val="right" w:leader="dot" w:pos="9016"/>
        </w:tabs>
        <w:rPr>
          <w:rFonts w:asciiTheme="minorHAnsi" w:eastAsiaTheme="minorEastAsia" w:hAnsiTheme="minorHAnsi" w:cstheme="minorBidi"/>
          <w:noProof/>
          <w:sz w:val="22"/>
          <w:szCs w:val="22"/>
          <w:lang w:val="en-GB" w:eastAsia="en-GB"/>
        </w:rPr>
      </w:pPr>
      <w:hyperlink w:anchor="_Toc115685077" w:history="1">
        <w:r w:rsidR="007350A3" w:rsidRPr="004C6077">
          <w:rPr>
            <w:rStyle w:val="Hyperlink"/>
            <w:noProof/>
          </w:rPr>
          <w:t>12</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Appendix 5: Public Engagement Survey Summary</w:t>
        </w:r>
        <w:r w:rsidR="007350A3">
          <w:rPr>
            <w:noProof/>
            <w:webHidden/>
          </w:rPr>
          <w:tab/>
        </w:r>
        <w:r w:rsidR="007350A3">
          <w:rPr>
            <w:noProof/>
            <w:webHidden/>
          </w:rPr>
          <w:fldChar w:fldCharType="begin"/>
        </w:r>
        <w:r w:rsidR="007350A3">
          <w:rPr>
            <w:noProof/>
            <w:webHidden/>
          </w:rPr>
          <w:instrText xml:space="preserve"> PAGEREF _Toc115685077 \h </w:instrText>
        </w:r>
        <w:r w:rsidR="007350A3">
          <w:rPr>
            <w:noProof/>
            <w:webHidden/>
          </w:rPr>
        </w:r>
        <w:r w:rsidR="007350A3">
          <w:rPr>
            <w:noProof/>
            <w:webHidden/>
          </w:rPr>
          <w:fldChar w:fldCharType="separate"/>
        </w:r>
        <w:r w:rsidR="00603B0A">
          <w:rPr>
            <w:noProof/>
            <w:webHidden/>
          </w:rPr>
          <w:t>85</w:t>
        </w:r>
        <w:r w:rsidR="007350A3">
          <w:rPr>
            <w:noProof/>
            <w:webHidden/>
          </w:rPr>
          <w:fldChar w:fldCharType="end"/>
        </w:r>
      </w:hyperlink>
    </w:p>
    <w:p w14:paraId="3F2C588D" w14:textId="2C5FEAE1"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78" w:history="1">
        <w:r w:rsidR="007350A3" w:rsidRPr="004C6077">
          <w:rPr>
            <w:rStyle w:val="Hyperlink"/>
            <w:noProof/>
          </w:rPr>
          <w:t>12.1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Why do you usually visit a Pharmacy?</w:t>
        </w:r>
        <w:r w:rsidR="007350A3">
          <w:rPr>
            <w:noProof/>
            <w:webHidden/>
          </w:rPr>
          <w:tab/>
        </w:r>
        <w:r w:rsidR="007350A3">
          <w:rPr>
            <w:noProof/>
            <w:webHidden/>
          </w:rPr>
          <w:fldChar w:fldCharType="begin"/>
        </w:r>
        <w:r w:rsidR="007350A3">
          <w:rPr>
            <w:noProof/>
            <w:webHidden/>
          </w:rPr>
          <w:instrText xml:space="preserve"> PAGEREF _Toc115685078 \h </w:instrText>
        </w:r>
        <w:r w:rsidR="007350A3">
          <w:rPr>
            <w:noProof/>
            <w:webHidden/>
          </w:rPr>
        </w:r>
        <w:r w:rsidR="007350A3">
          <w:rPr>
            <w:noProof/>
            <w:webHidden/>
          </w:rPr>
          <w:fldChar w:fldCharType="separate"/>
        </w:r>
        <w:r w:rsidR="00603B0A">
          <w:rPr>
            <w:noProof/>
            <w:webHidden/>
          </w:rPr>
          <w:t>85</w:t>
        </w:r>
        <w:r w:rsidR="007350A3">
          <w:rPr>
            <w:noProof/>
            <w:webHidden/>
          </w:rPr>
          <w:fldChar w:fldCharType="end"/>
        </w:r>
      </w:hyperlink>
    </w:p>
    <w:p w14:paraId="234DDF6F" w14:textId="1FC45C0A"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79" w:history="1">
        <w:r w:rsidR="007350A3" w:rsidRPr="004C6077">
          <w:rPr>
            <w:rStyle w:val="Hyperlink"/>
            <w:noProof/>
          </w:rPr>
          <w:t>12.2</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How often do you use a pharmacy?</w:t>
        </w:r>
        <w:r w:rsidR="007350A3">
          <w:rPr>
            <w:noProof/>
            <w:webHidden/>
          </w:rPr>
          <w:tab/>
        </w:r>
        <w:r w:rsidR="007350A3">
          <w:rPr>
            <w:noProof/>
            <w:webHidden/>
          </w:rPr>
          <w:fldChar w:fldCharType="begin"/>
        </w:r>
        <w:r w:rsidR="007350A3">
          <w:rPr>
            <w:noProof/>
            <w:webHidden/>
          </w:rPr>
          <w:instrText xml:space="preserve"> PAGEREF _Toc115685079 \h </w:instrText>
        </w:r>
        <w:r w:rsidR="007350A3">
          <w:rPr>
            <w:noProof/>
            <w:webHidden/>
          </w:rPr>
        </w:r>
        <w:r w:rsidR="007350A3">
          <w:rPr>
            <w:noProof/>
            <w:webHidden/>
          </w:rPr>
          <w:fldChar w:fldCharType="separate"/>
        </w:r>
        <w:r w:rsidR="00603B0A">
          <w:rPr>
            <w:noProof/>
            <w:webHidden/>
          </w:rPr>
          <w:t>85</w:t>
        </w:r>
        <w:r w:rsidR="007350A3">
          <w:rPr>
            <w:noProof/>
            <w:webHidden/>
          </w:rPr>
          <w:fldChar w:fldCharType="end"/>
        </w:r>
      </w:hyperlink>
    </w:p>
    <w:p w14:paraId="7D81605D" w14:textId="177C4B81"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80" w:history="1">
        <w:r w:rsidR="007350A3" w:rsidRPr="004C6077">
          <w:rPr>
            <w:rStyle w:val="Hyperlink"/>
            <w:noProof/>
          </w:rPr>
          <w:t>12.3</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If you have a prescription, how do you usually collect your medication?</w:t>
        </w:r>
        <w:r w:rsidR="007350A3">
          <w:rPr>
            <w:noProof/>
            <w:webHidden/>
          </w:rPr>
          <w:tab/>
        </w:r>
        <w:r w:rsidR="007350A3">
          <w:rPr>
            <w:noProof/>
            <w:webHidden/>
          </w:rPr>
          <w:fldChar w:fldCharType="begin"/>
        </w:r>
        <w:r w:rsidR="007350A3">
          <w:rPr>
            <w:noProof/>
            <w:webHidden/>
          </w:rPr>
          <w:instrText xml:space="preserve"> PAGEREF _Toc115685080 \h </w:instrText>
        </w:r>
        <w:r w:rsidR="007350A3">
          <w:rPr>
            <w:noProof/>
            <w:webHidden/>
          </w:rPr>
        </w:r>
        <w:r w:rsidR="007350A3">
          <w:rPr>
            <w:noProof/>
            <w:webHidden/>
          </w:rPr>
          <w:fldChar w:fldCharType="separate"/>
        </w:r>
        <w:r w:rsidR="00603B0A">
          <w:rPr>
            <w:noProof/>
            <w:webHidden/>
          </w:rPr>
          <w:t>86</w:t>
        </w:r>
        <w:r w:rsidR="007350A3">
          <w:rPr>
            <w:noProof/>
            <w:webHidden/>
          </w:rPr>
          <w:fldChar w:fldCharType="end"/>
        </w:r>
      </w:hyperlink>
    </w:p>
    <w:p w14:paraId="675AD515" w14:textId="5F0DEFD9"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81" w:history="1">
        <w:r w:rsidR="007350A3" w:rsidRPr="004C6077">
          <w:rPr>
            <w:rStyle w:val="Hyperlink"/>
            <w:noProof/>
          </w:rPr>
          <w:t>12.4</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When is the most convenient time for you to use a pharmacy?</w:t>
        </w:r>
        <w:r w:rsidR="007350A3">
          <w:rPr>
            <w:noProof/>
            <w:webHidden/>
          </w:rPr>
          <w:tab/>
        </w:r>
        <w:r w:rsidR="007350A3">
          <w:rPr>
            <w:noProof/>
            <w:webHidden/>
          </w:rPr>
          <w:fldChar w:fldCharType="begin"/>
        </w:r>
        <w:r w:rsidR="007350A3">
          <w:rPr>
            <w:noProof/>
            <w:webHidden/>
          </w:rPr>
          <w:instrText xml:space="preserve"> PAGEREF _Toc115685081 \h </w:instrText>
        </w:r>
        <w:r w:rsidR="007350A3">
          <w:rPr>
            <w:noProof/>
            <w:webHidden/>
          </w:rPr>
        </w:r>
        <w:r w:rsidR="007350A3">
          <w:rPr>
            <w:noProof/>
            <w:webHidden/>
          </w:rPr>
          <w:fldChar w:fldCharType="separate"/>
        </w:r>
        <w:r w:rsidR="00603B0A">
          <w:rPr>
            <w:noProof/>
            <w:webHidden/>
          </w:rPr>
          <w:t>86</w:t>
        </w:r>
        <w:r w:rsidR="007350A3">
          <w:rPr>
            <w:noProof/>
            <w:webHidden/>
          </w:rPr>
          <w:fldChar w:fldCharType="end"/>
        </w:r>
      </w:hyperlink>
    </w:p>
    <w:p w14:paraId="22AD65DD" w14:textId="729D694B"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82" w:history="1">
        <w:r w:rsidR="007350A3" w:rsidRPr="004C6077">
          <w:rPr>
            <w:rStyle w:val="Hyperlink"/>
            <w:noProof/>
          </w:rPr>
          <w:t>12.5</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Use of multiple pharmacies</w:t>
        </w:r>
        <w:r w:rsidR="007350A3">
          <w:rPr>
            <w:noProof/>
            <w:webHidden/>
          </w:rPr>
          <w:tab/>
        </w:r>
        <w:r w:rsidR="007350A3">
          <w:rPr>
            <w:noProof/>
            <w:webHidden/>
          </w:rPr>
          <w:fldChar w:fldCharType="begin"/>
        </w:r>
        <w:r w:rsidR="007350A3">
          <w:rPr>
            <w:noProof/>
            <w:webHidden/>
          </w:rPr>
          <w:instrText xml:space="preserve"> PAGEREF _Toc115685082 \h </w:instrText>
        </w:r>
        <w:r w:rsidR="007350A3">
          <w:rPr>
            <w:noProof/>
            <w:webHidden/>
          </w:rPr>
        </w:r>
        <w:r w:rsidR="007350A3">
          <w:rPr>
            <w:noProof/>
            <w:webHidden/>
          </w:rPr>
          <w:fldChar w:fldCharType="separate"/>
        </w:r>
        <w:r w:rsidR="00603B0A">
          <w:rPr>
            <w:noProof/>
            <w:webHidden/>
          </w:rPr>
          <w:t>86</w:t>
        </w:r>
        <w:r w:rsidR="007350A3">
          <w:rPr>
            <w:noProof/>
            <w:webHidden/>
          </w:rPr>
          <w:fldChar w:fldCharType="end"/>
        </w:r>
      </w:hyperlink>
    </w:p>
    <w:p w14:paraId="7129A3F4" w14:textId="13C98D8D"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83" w:history="1">
        <w:r w:rsidR="007350A3" w:rsidRPr="004C6077">
          <w:rPr>
            <w:rStyle w:val="Hyperlink"/>
            <w:noProof/>
            <w:lang w:eastAsia="en-GB"/>
          </w:rPr>
          <w:t>12.6</w:t>
        </w:r>
        <w:r w:rsidR="007350A3">
          <w:rPr>
            <w:rFonts w:asciiTheme="minorHAnsi" w:eastAsiaTheme="minorEastAsia" w:hAnsiTheme="minorHAnsi" w:cstheme="minorBidi"/>
            <w:noProof/>
            <w:sz w:val="22"/>
            <w:szCs w:val="22"/>
            <w:lang w:val="en-GB" w:eastAsia="en-GB"/>
          </w:rPr>
          <w:tab/>
        </w:r>
        <w:r w:rsidR="007350A3" w:rsidRPr="004C6077">
          <w:rPr>
            <w:rStyle w:val="Hyperlink"/>
            <w:noProof/>
            <w:lang w:eastAsia="en-GB"/>
          </w:rPr>
          <w:t>Use of the same pharmacy – why?</w:t>
        </w:r>
        <w:r w:rsidR="007350A3">
          <w:rPr>
            <w:noProof/>
            <w:webHidden/>
          </w:rPr>
          <w:tab/>
        </w:r>
        <w:r w:rsidR="007350A3">
          <w:rPr>
            <w:noProof/>
            <w:webHidden/>
          </w:rPr>
          <w:fldChar w:fldCharType="begin"/>
        </w:r>
        <w:r w:rsidR="007350A3">
          <w:rPr>
            <w:noProof/>
            <w:webHidden/>
          </w:rPr>
          <w:instrText xml:space="preserve"> PAGEREF _Toc115685083 \h </w:instrText>
        </w:r>
        <w:r w:rsidR="007350A3">
          <w:rPr>
            <w:noProof/>
            <w:webHidden/>
          </w:rPr>
        </w:r>
        <w:r w:rsidR="007350A3">
          <w:rPr>
            <w:noProof/>
            <w:webHidden/>
          </w:rPr>
          <w:fldChar w:fldCharType="separate"/>
        </w:r>
        <w:r w:rsidR="00603B0A">
          <w:rPr>
            <w:noProof/>
            <w:webHidden/>
          </w:rPr>
          <w:t>86</w:t>
        </w:r>
        <w:r w:rsidR="007350A3">
          <w:rPr>
            <w:noProof/>
            <w:webHidden/>
          </w:rPr>
          <w:fldChar w:fldCharType="end"/>
        </w:r>
      </w:hyperlink>
    </w:p>
    <w:p w14:paraId="6583AB38" w14:textId="03D54E21"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84" w:history="1">
        <w:r w:rsidR="007350A3" w:rsidRPr="004C6077">
          <w:rPr>
            <w:rStyle w:val="Hyperlink"/>
            <w:noProof/>
            <w:lang w:eastAsia="en-GB"/>
          </w:rPr>
          <w:t>12.7</w:t>
        </w:r>
        <w:r w:rsidR="007350A3">
          <w:rPr>
            <w:rFonts w:asciiTheme="minorHAnsi" w:eastAsiaTheme="minorEastAsia" w:hAnsiTheme="minorHAnsi" w:cstheme="minorBidi"/>
            <w:noProof/>
            <w:sz w:val="22"/>
            <w:szCs w:val="22"/>
            <w:lang w:val="en-GB" w:eastAsia="en-GB"/>
          </w:rPr>
          <w:tab/>
        </w:r>
        <w:r w:rsidR="007350A3" w:rsidRPr="004C6077">
          <w:rPr>
            <w:rStyle w:val="Hyperlink"/>
            <w:noProof/>
            <w:lang w:eastAsia="en-GB"/>
          </w:rPr>
          <w:t>Use of multiple pharmacies - why​?</w:t>
        </w:r>
        <w:r w:rsidR="007350A3">
          <w:rPr>
            <w:noProof/>
            <w:webHidden/>
          </w:rPr>
          <w:tab/>
        </w:r>
        <w:r w:rsidR="007350A3">
          <w:rPr>
            <w:noProof/>
            <w:webHidden/>
          </w:rPr>
          <w:fldChar w:fldCharType="begin"/>
        </w:r>
        <w:r w:rsidR="007350A3">
          <w:rPr>
            <w:noProof/>
            <w:webHidden/>
          </w:rPr>
          <w:instrText xml:space="preserve"> PAGEREF _Toc115685084 \h </w:instrText>
        </w:r>
        <w:r w:rsidR="007350A3">
          <w:rPr>
            <w:noProof/>
            <w:webHidden/>
          </w:rPr>
        </w:r>
        <w:r w:rsidR="007350A3">
          <w:rPr>
            <w:noProof/>
            <w:webHidden/>
          </w:rPr>
          <w:fldChar w:fldCharType="separate"/>
        </w:r>
        <w:r w:rsidR="00603B0A">
          <w:rPr>
            <w:noProof/>
            <w:webHidden/>
          </w:rPr>
          <w:t>87</w:t>
        </w:r>
        <w:r w:rsidR="007350A3">
          <w:rPr>
            <w:noProof/>
            <w:webHidden/>
          </w:rPr>
          <w:fldChar w:fldCharType="end"/>
        </w:r>
      </w:hyperlink>
    </w:p>
    <w:p w14:paraId="074C6C9F" w14:textId="3BF68E58"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85" w:history="1">
        <w:r w:rsidR="007350A3" w:rsidRPr="004C6077">
          <w:rPr>
            <w:rStyle w:val="Hyperlink"/>
            <w:noProof/>
            <w:lang w:eastAsia="en-GB"/>
          </w:rPr>
          <w:t>12.8</w:t>
        </w:r>
        <w:r w:rsidR="007350A3">
          <w:rPr>
            <w:rFonts w:asciiTheme="minorHAnsi" w:eastAsiaTheme="minorEastAsia" w:hAnsiTheme="minorHAnsi" w:cstheme="minorBidi"/>
            <w:noProof/>
            <w:sz w:val="22"/>
            <w:szCs w:val="22"/>
            <w:lang w:val="en-GB" w:eastAsia="en-GB"/>
          </w:rPr>
          <w:tab/>
        </w:r>
        <w:r w:rsidR="007350A3" w:rsidRPr="004C6077">
          <w:rPr>
            <w:rStyle w:val="Hyperlink"/>
            <w:noProof/>
            <w:lang w:eastAsia="en-GB"/>
          </w:rPr>
          <w:t>What influences your choice of pharmacy?</w:t>
        </w:r>
        <w:r w:rsidR="007350A3">
          <w:rPr>
            <w:noProof/>
            <w:webHidden/>
          </w:rPr>
          <w:tab/>
        </w:r>
        <w:r w:rsidR="007350A3">
          <w:rPr>
            <w:noProof/>
            <w:webHidden/>
          </w:rPr>
          <w:fldChar w:fldCharType="begin"/>
        </w:r>
        <w:r w:rsidR="007350A3">
          <w:rPr>
            <w:noProof/>
            <w:webHidden/>
          </w:rPr>
          <w:instrText xml:space="preserve"> PAGEREF _Toc115685085 \h </w:instrText>
        </w:r>
        <w:r w:rsidR="007350A3">
          <w:rPr>
            <w:noProof/>
            <w:webHidden/>
          </w:rPr>
        </w:r>
        <w:r w:rsidR="007350A3">
          <w:rPr>
            <w:noProof/>
            <w:webHidden/>
          </w:rPr>
          <w:fldChar w:fldCharType="separate"/>
        </w:r>
        <w:r w:rsidR="00603B0A">
          <w:rPr>
            <w:noProof/>
            <w:webHidden/>
          </w:rPr>
          <w:t>87</w:t>
        </w:r>
        <w:r w:rsidR="007350A3">
          <w:rPr>
            <w:noProof/>
            <w:webHidden/>
          </w:rPr>
          <w:fldChar w:fldCharType="end"/>
        </w:r>
      </w:hyperlink>
    </w:p>
    <w:p w14:paraId="19EFCB1C" w14:textId="600EE69A"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86" w:history="1">
        <w:r w:rsidR="007350A3" w:rsidRPr="004C6077">
          <w:rPr>
            <w:rStyle w:val="Hyperlink"/>
            <w:noProof/>
          </w:rPr>
          <w:t>12.9</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Is there a closer or more convenient pharmacy that you don’t use?</w:t>
        </w:r>
        <w:r w:rsidR="007350A3">
          <w:rPr>
            <w:noProof/>
            <w:webHidden/>
          </w:rPr>
          <w:tab/>
        </w:r>
        <w:r w:rsidR="007350A3">
          <w:rPr>
            <w:noProof/>
            <w:webHidden/>
          </w:rPr>
          <w:fldChar w:fldCharType="begin"/>
        </w:r>
        <w:r w:rsidR="007350A3">
          <w:rPr>
            <w:noProof/>
            <w:webHidden/>
          </w:rPr>
          <w:instrText xml:space="preserve"> PAGEREF _Toc115685086 \h </w:instrText>
        </w:r>
        <w:r w:rsidR="007350A3">
          <w:rPr>
            <w:noProof/>
            <w:webHidden/>
          </w:rPr>
        </w:r>
        <w:r w:rsidR="007350A3">
          <w:rPr>
            <w:noProof/>
            <w:webHidden/>
          </w:rPr>
          <w:fldChar w:fldCharType="separate"/>
        </w:r>
        <w:r w:rsidR="00603B0A">
          <w:rPr>
            <w:noProof/>
            <w:webHidden/>
          </w:rPr>
          <w:t>87</w:t>
        </w:r>
        <w:r w:rsidR="007350A3">
          <w:rPr>
            <w:noProof/>
            <w:webHidden/>
          </w:rPr>
          <w:fldChar w:fldCharType="end"/>
        </w:r>
      </w:hyperlink>
    </w:p>
    <w:p w14:paraId="1F4F9F41" w14:textId="51CFA0BA"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87" w:history="1">
        <w:r w:rsidR="007350A3" w:rsidRPr="004C6077">
          <w:rPr>
            <w:rStyle w:val="Hyperlink"/>
            <w:noProof/>
          </w:rPr>
          <w:t>12.10</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If you go to a pharmacy, how do you usually travel there?</w:t>
        </w:r>
        <w:r w:rsidR="007350A3">
          <w:rPr>
            <w:noProof/>
            <w:webHidden/>
          </w:rPr>
          <w:tab/>
        </w:r>
        <w:r w:rsidR="007350A3">
          <w:rPr>
            <w:noProof/>
            <w:webHidden/>
          </w:rPr>
          <w:fldChar w:fldCharType="begin"/>
        </w:r>
        <w:r w:rsidR="007350A3">
          <w:rPr>
            <w:noProof/>
            <w:webHidden/>
          </w:rPr>
          <w:instrText xml:space="preserve"> PAGEREF _Toc115685087 \h </w:instrText>
        </w:r>
        <w:r w:rsidR="007350A3">
          <w:rPr>
            <w:noProof/>
            <w:webHidden/>
          </w:rPr>
        </w:r>
        <w:r w:rsidR="007350A3">
          <w:rPr>
            <w:noProof/>
            <w:webHidden/>
          </w:rPr>
          <w:fldChar w:fldCharType="separate"/>
        </w:r>
        <w:r w:rsidR="00603B0A">
          <w:rPr>
            <w:noProof/>
            <w:webHidden/>
          </w:rPr>
          <w:t>88</w:t>
        </w:r>
        <w:r w:rsidR="007350A3">
          <w:rPr>
            <w:noProof/>
            <w:webHidden/>
          </w:rPr>
          <w:fldChar w:fldCharType="end"/>
        </w:r>
      </w:hyperlink>
    </w:p>
    <w:p w14:paraId="4C9D4F4A" w14:textId="68A22CE7" w:rsidR="007350A3" w:rsidRDefault="00D70B51">
      <w:pPr>
        <w:pStyle w:val="TOC2"/>
        <w:tabs>
          <w:tab w:val="left" w:pos="1100"/>
          <w:tab w:val="right" w:leader="dot" w:pos="9016"/>
        </w:tabs>
        <w:rPr>
          <w:rFonts w:asciiTheme="minorHAnsi" w:eastAsiaTheme="minorEastAsia" w:hAnsiTheme="minorHAnsi" w:cstheme="minorBidi"/>
          <w:noProof/>
          <w:sz w:val="22"/>
          <w:szCs w:val="22"/>
          <w:lang w:val="en-GB" w:eastAsia="en-GB"/>
        </w:rPr>
      </w:pPr>
      <w:hyperlink w:anchor="_Toc115685088" w:history="1">
        <w:r w:rsidR="007350A3" w:rsidRPr="004C6077">
          <w:rPr>
            <w:rStyle w:val="Hyperlink"/>
            <w:noProof/>
          </w:rPr>
          <w:t>12.11</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How long does it usually take you to get to a pharmacy?</w:t>
        </w:r>
        <w:r w:rsidR="007350A3">
          <w:rPr>
            <w:noProof/>
            <w:webHidden/>
          </w:rPr>
          <w:tab/>
        </w:r>
        <w:r w:rsidR="007350A3">
          <w:rPr>
            <w:noProof/>
            <w:webHidden/>
          </w:rPr>
          <w:fldChar w:fldCharType="begin"/>
        </w:r>
        <w:r w:rsidR="007350A3">
          <w:rPr>
            <w:noProof/>
            <w:webHidden/>
          </w:rPr>
          <w:instrText xml:space="preserve"> PAGEREF _Toc115685088 \h </w:instrText>
        </w:r>
        <w:r w:rsidR="007350A3">
          <w:rPr>
            <w:noProof/>
            <w:webHidden/>
          </w:rPr>
        </w:r>
        <w:r w:rsidR="007350A3">
          <w:rPr>
            <w:noProof/>
            <w:webHidden/>
          </w:rPr>
          <w:fldChar w:fldCharType="separate"/>
        </w:r>
        <w:r w:rsidR="00603B0A">
          <w:rPr>
            <w:noProof/>
            <w:webHidden/>
          </w:rPr>
          <w:t>88</w:t>
        </w:r>
        <w:r w:rsidR="007350A3">
          <w:rPr>
            <w:noProof/>
            <w:webHidden/>
          </w:rPr>
          <w:fldChar w:fldCharType="end"/>
        </w:r>
      </w:hyperlink>
    </w:p>
    <w:p w14:paraId="49F79915" w14:textId="3EFF12D6" w:rsidR="007350A3" w:rsidRDefault="00D70B51">
      <w:pPr>
        <w:pStyle w:val="TOC1"/>
        <w:tabs>
          <w:tab w:val="left" w:pos="660"/>
          <w:tab w:val="right" w:leader="dot" w:pos="9016"/>
        </w:tabs>
        <w:rPr>
          <w:rFonts w:asciiTheme="minorHAnsi" w:eastAsiaTheme="minorEastAsia" w:hAnsiTheme="minorHAnsi" w:cstheme="minorBidi"/>
          <w:noProof/>
          <w:sz w:val="22"/>
          <w:szCs w:val="22"/>
          <w:lang w:val="en-GB" w:eastAsia="en-GB"/>
        </w:rPr>
      </w:pPr>
      <w:hyperlink w:anchor="_Toc115685089" w:history="1">
        <w:r w:rsidR="007350A3" w:rsidRPr="004C6077">
          <w:rPr>
            <w:rStyle w:val="Hyperlink"/>
            <w:noProof/>
          </w:rPr>
          <w:t>13</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Appendix 6: Consultation report</w:t>
        </w:r>
        <w:r w:rsidR="007350A3">
          <w:rPr>
            <w:noProof/>
            <w:webHidden/>
          </w:rPr>
          <w:tab/>
        </w:r>
        <w:r w:rsidR="007350A3">
          <w:rPr>
            <w:noProof/>
            <w:webHidden/>
          </w:rPr>
          <w:fldChar w:fldCharType="begin"/>
        </w:r>
        <w:r w:rsidR="007350A3">
          <w:rPr>
            <w:noProof/>
            <w:webHidden/>
          </w:rPr>
          <w:instrText xml:space="preserve"> PAGEREF _Toc115685089 \h </w:instrText>
        </w:r>
        <w:r w:rsidR="007350A3">
          <w:rPr>
            <w:noProof/>
            <w:webHidden/>
          </w:rPr>
        </w:r>
        <w:r w:rsidR="007350A3">
          <w:rPr>
            <w:noProof/>
            <w:webHidden/>
          </w:rPr>
          <w:fldChar w:fldCharType="separate"/>
        </w:r>
        <w:r w:rsidR="00603B0A">
          <w:rPr>
            <w:noProof/>
            <w:webHidden/>
          </w:rPr>
          <w:t>89</w:t>
        </w:r>
        <w:r w:rsidR="007350A3">
          <w:rPr>
            <w:noProof/>
            <w:webHidden/>
          </w:rPr>
          <w:fldChar w:fldCharType="end"/>
        </w:r>
      </w:hyperlink>
    </w:p>
    <w:p w14:paraId="3AB8943E" w14:textId="58B4F482" w:rsidR="007350A3" w:rsidRDefault="00D70B51">
      <w:pPr>
        <w:pStyle w:val="TOC1"/>
        <w:tabs>
          <w:tab w:val="left" w:pos="660"/>
          <w:tab w:val="right" w:leader="dot" w:pos="9016"/>
        </w:tabs>
        <w:rPr>
          <w:rFonts w:asciiTheme="minorHAnsi" w:eastAsiaTheme="minorEastAsia" w:hAnsiTheme="minorHAnsi" w:cstheme="minorBidi"/>
          <w:noProof/>
          <w:sz w:val="22"/>
          <w:szCs w:val="22"/>
          <w:lang w:val="en-GB" w:eastAsia="en-GB"/>
        </w:rPr>
      </w:pPr>
      <w:hyperlink w:anchor="_Toc115685090" w:history="1">
        <w:r w:rsidR="007350A3" w:rsidRPr="004C6077">
          <w:rPr>
            <w:rStyle w:val="Hyperlink"/>
            <w:noProof/>
          </w:rPr>
          <w:t>14</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Appendix 7: List of community pharmacies and opening times</w:t>
        </w:r>
        <w:r w:rsidR="007350A3">
          <w:rPr>
            <w:noProof/>
            <w:webHidden/>
          </w:rPr>
          <w:tab/>
        </w:r>
        <w:r w:rsidR="007350A3">
          <w:rPr>
            <w:noProof/>
            <w:webHidden/>
          </w:rPr>
          <w:fldChar w:fldCharType="begin"/>
        </w:r>
        <w:r w:rsidR="007350A3">
          <w:rPr>
            <w:noProof/>
            <w:webHidden/>
          </w:rPr>
          <w:instrText xml:space="preserve"> PAGEREF _Toc115685090 \h </w:instrText>
        </w:r>
        <w:r w:rsidR="007350A3">
          <w:rPr>
            <w:noProof/>
            <w:webHidden/>
          </w:rPr>
        </w:r>
        <w:r w:rsidR="007350A3">
          <w:rPr>
            <w:noProof/>
            <w:webHidden/>
          </w:rPr>
          <w:fldChar w:fldCharType="separate"/>
        </w:r>
        <w:r w:rsidR="00603B0A">
          <w:rPr>
            <w:noProof/>
            <w:webHidden/>
          </w:rPr>
          <w:t>97</w:t>
        </w:r>
        <w:r w:rsidR="007350A3">
          <w:rPr>
            <w:noProof/>
            <w:webHidden/>
          </w:rPr>
          <w:fldChar w:fldCharType="end"/>
        </w:r>
      </w:hyperlink>
    </w:p>
    <w:p w14:paraId="561BF1A7" w14:textId="0ECBBA05" w:rsidR="007350A3" w:rsidRDefault="00D70B51">
      <w:pPr>
        <w:pStyle w:val="TOC1"/>
        <w:tabs>
          <w:tab w:val="left" w:pos="660"/>
          <w:tab w:val="right" w:leader="dot" w:pos="9016"/>
        </w:tabs>
        <w:rPr>
          <w:rFonts w:asciiTheme="minorHAnsi" w:eastAsiaTheme="minorEastAsia" w:hAnsiTheme="minorHAnsi" w:cstheme="minorBidi"/>
          <w:noProof/>
          <w:sz w:val="22"/>
          <w:szCs w:val="22"/>
          <w:lang w:val="en-GB" w:eastAsia="en-GB"/>
        </w:rPr>
      </w:pPr>
      <w:hyperlink w:anchor="_Toc115685091" w:history="1">
        <w:r w:rsidR="007350A3" w:rsidRPr="004C6077">
          <w:rPr>
            <w:rStyle w:val="Hyperlink"/>
            <w:noProof/>
          </w:rPr>
          <w:t>15</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Appendix 8: List of distance selling pharmacies and opening times</w:t>
        </w:r>
        <w:r w:rsidR="007350A3">
          <w:rPr>
            <w:noProof/>
            <w:webHidden/>
          </w:rPr>
          <w:tab/>
        </w:r>
        <w:r w:rsidR="007350A3">
          <w:rPr>
            <w:noProof/>
            <w:webHidden/>
          </w:rPr>
          <w:fldChar w:fldCharType="begin"/>
        </w:r>
        <w:r w:rsidR="007350A3">
          <w:rPr>
            <w:noProof/>
            <w:webHidden/>
          </w:rPr>
          <w:instrText xml:space="preserve"> PAGEREF _Toc115685091 \h </w:instrText>
        </w:r>
        <w:r w:rsidR="007350A3">
          <w:rPr>
            <w:noProof/>
            <w:webHidden/>
          </w:rPr>
        </w:r>
        <w:r w:rsidR="007350A3">
          <w:rPr>
            <w:noProof/>
            <w:webHidden/>
          </w:rPr>
          <w:fldChar w:fldCharType="separate"/>
        </w:r>
        <w:r w:rsidR="00603B0A">
          <w:rPr>
            <w:noProof/>
            <w:webHidden/>
          </w:rPr>
          <w:t>112</w:t>
        </w:r>
        <w:r w:rsidR="007350A3">
          <w:rPr>
            <w:noProof/>
            <w:webHidden/>
          </w:rPr>
          <w:fldChar w:fldCharType="end"/>
        </w:r>
      </w:hyperlink>
    </w:p>
    <w:p w14:paraId="0912796D" w14:textId="515D1E2C" w:rsidR="007350A3" w:rsidRDefault="00D70B51">
      <w:pPr>
        <w:pStyle w:val="TOC1"/>
        <w:tabs>
          <w:tab w:val="left" w:pos="660"/>
          <w:tab w:val="right" w:leader="dot" w:pos="9016"/>
        </w:tabs>
        <w:rPr>
          <w:rStyle w:val="Hyperlink"/>
          <w:noProof/>
        </w:rPr>
      </w:pPr>
      <w:hyperlink w:anchor="_Toc115685092" w:history="1">
        <w:r w:rsidR="007350A3" w:rsidRPr="004C6077">
          <w:rPr>
            <w:rStyle w:val="Hyperlink"/>
            <w:noProof/>
          </w:rPr>
          <w:t>16</w:t>
        </w:r>
        <w:r w:rsidR="007350A3">
          <w:rPr>
            <w:rFonts w:asciiTheme="minorHAnsi" w:eastAsiaTheme="minorEastAsia" w:hAnsiTheme="minorHAnsi" w:cstheme="minorBidi"/>
            <w:noProof/>
            <w:sz w:val="22"/>
            <w:szCs w:val="22"/>
            <w:lang w:val="en-GB" w:eastAsia="en-GB"/>
          </w:rPr>
          <w:tab/>
        </w:r>
        <w:r w:rsidR="007350A3" w:rsidRPr="004C6077">
          <w:rPr>
            <w:rStyle w:val="Hyperlink"/>
            <w:noProof/>
          </w:rPr>
          <w:t>Appendix 9: List of dispensing appliance contractors and opening times</w:t>
        </w:r>
        <w:r w:rsidR="007350A3">
          <w:rPr>
            <w:noProof/>
            <w:webHidden/>
          </w:rPr>
          <w:tab/>
        </w:r>
        <w:r w:rsidR="007350A3">
          <w:rPr>
            <w:noProof/>
            <w:webHidden/>
          </w:rPr>
          <w:fldChar w:fldCharType="begin"/>
        </w:r>
        <w:r w:rsidR="007350A3">
          <w:rPr>
            <w:noProof/>
            <w:webHidden/>
          </w:rPr>
          <w:instrText xml:space="preserve"> PAGEREF _Toc115685092 \h </w:instrText>
        </w:r>
        <w:r w:rsidR="007350A3">
          <w:rPr>
            <w:noProof/>
            <w:webHidden/>
          </w:rPr>
        </w:r>
        <w:r w:rsidR="007350A3">
          <w:rPr>
            <w:noProof/>
            <w:webHidden/>
          </w:rPr>
          <w:fldChar w:fldCharType="separate"/>
        </w:r>
        <w:r w:rsidR="00603B0A">
          <w:rPr>
            <w:noProof/>
            <w:webHidden/>
          </w:rPr>
          <w:t>112</w:t>
        </w:r>
        <w:r w:rsidR="007350A3">
          <w:rPr>
            <w:noProof/>
            <w:webHidden/>
          </w:rPr>
          <w:fldChar w:fldCharType="end"/>
        </w:r>
      </w:hyperlink>
    </w:p>
    <w:p w14:paraId="48A09D13" w14:textId="54B6C2C9" w:rsidR="007350A3" w:rsidRDefault="007350A3" w:rsidP="007350A3"/>
    <w:p w14:paraId="025B6D8B" w14:textId="08861CC8" w:rsidR="007350A3" w:rsidRDefault="007350A3" w:rsidP="007350A3"/>
    <w:p w14:paraId="1C0AC960" w14:textId="64DC327E" w:rsidR="007350A3" w:rsidRDefault="007350A3" w:rsidP="007350A3"/>
    <w:p w14:paraId="6E89F96E" w14:textId="3E32D777" w:rsidR="007350A3" w:rsidRDefault="007350A3" w:rsidP="007350A3"/>
    <w:p w14:paraId="3F80B64A" w14:textId="47DE085A" w:rsidR="007350A3" w:rsidRDefault="007350A3" w:rsidP="007350A3"/>
    <w:p w14:paraId="2BF34BE0" w14:textId="2FB2886C" w:rsidR="007350A3" w:rsidRDefault="007350A3" w:rsidP="007350A3"/>
    <w:p w14:paraId="6F286BFA" w14:textId="7CC3405D" w:rsidR="007350A3" w:rsidRDefault="007350A3" w:rsidP="007350A3"/>
    <w:p w14:paraId="69893B60" w14:textId="50B7BB00" w:rsidR="007350A3" w:rsidRDefault="007350A3" w:rsidP="007350A3"/>
    <w:p w14:paraId="338DC2C5" w14:textId="6075DC40" w:rsidR="007350A3" w:rsidRDefault="007350A3" w:rsidP="007350A3"/>
    <w:p w14:paraId="248F778A" w14:textId="2EE9BF60" w:rsidR="007350A3" w:rsidRDefault="007350A3" w:rsidP="007350A3"/>
    <w:p w14:paraId="585FA256" w14:textId="67E39CA0" w:rsidR="007350A3" w:rsidRDefault="007350A3" w:rsidP="007350A3"/>
    <w:p w14:paraId="21FC88BC" w14:textId="70164945" w:rsidR="007350A3" w:rsidRDefault="007350A3" w:rsidP="007350A3"/>
    <w:p w14:paraId="2205C604" w14:textId="528A5B4C" w:rsidR="007350A3" w:rsidRDefault="007350A3" w:rsidP="007350A3"/>
    <w:p w14:paraId="20DD5644" w14:textId="66433881" w:rsidR="007350A3" w:rsidRDefault="007350A3" w:rsidP="007350A3"/>
    <w:p w14:paraId="3BDBA9D8" w14:textId="750F9C68" w:rsidR="007350A3" w:rsidRDefault="007350A3" w:rsidP="007350A3"/>
    <w:p w14:paraId="72F032EC" w14:textId="03DE6C5E" w:rsidR="007350A3" w:rsidRDefault="007350A3" w:rsidP="007350A3"/>
    <w:p w14:paraId="06F00388" w14:textId="40C4206B" w:rsidR="007350A3" w:rsidRDefault="007350A3" w:rsidP="007350A3"/>
    <w:p w14:paraId="3F1C8290" w14:textId="43C9920C" w:rsidR="007350A3" w:rsidRDefault="007350A3" w:rsidP="007350A3"/>
    <w:p w14:paraId="26F4B7FE" w14:textId="154358C1" w:rsidR="007350A3" w:rsidRDefault="007350A3" w:rsidP="007350A3"/>
    <w:p w14:paraId="53B0908B" w14:textId="37A619AF" w:rsidR="007350A3" w:rsidRDefault="007350A3" w:rsidP="007350A3"/>
    <w:p w14:paraId="7A342BB5" w14:textId="3E7DB67D" w:rsidR="007350A3" w:rsidRDefault="007350A3" w:rsidP="007350A3"/>
    <w:p w14:paraId="77CEBD70" w14:textId="51465E55" w:rsidR="007350A3" w:rsidRDefault="007350A3" w:rsidP="007350A3"/>
    <w:p w14:paraId="139DCB68" w14:textId="2791172B" w:rsidR="007350A3" w:rsidRDefault="007350A3" w:rsidP="007350A3"/>
    <w:p w14:paraId="0432A3EB" w14:textId="25C712F0" w:rsidR="007350A3" w:rsidRDefault="007350A3" w:rsidP="007350A3"/>
    <w:p w14:paraId="612E4D3D" w14:textId="77777777" w:rsidR="007350A3" w:rsidRPr="007350A3" w:rsidRDefault="007350A3" w:rsidP="007350A3"/>
    <w:p w14:paraId="62E213B2" w14:textId="24C8F156" w:rsidR="00A50E27" w:rsidRPr="00634C97" w:rsidRDefault="00A50E27" w:rsidP="00A50E27">
      <w:pPr>
        <w:pStyle w:val="Heading1"/>
      </w:pPr>
      <w:r w:rsidRPr="000B3135">
        <w:rPr>
          <w:sz w:val="22"/>
          <w:szCs w:val="22"/>
        </w:rPr>
        <w:lastRenderedPageBreak/>
        <w:fldChar w:fldCharType="end"/>
      </w:r>
      <w:bookmarkStart w:id="2" w:name="_Toc107392929"/>
      <w:bookmarkStart w:id="3" w:name="_Toc108443036"/>
      <w:bookmarkStart w:id="4" w:name="_Ref108534276"/>
      <w:bookmarkStart w:id="5" w:name="_Toc115684994"/>
      <w:r w:rsidRPr="00634C97">
        <w:t>Executive summary</w:t>
      </w:r>
      <w:bookmarkEnd w:id="2"/>
      <w:bookmarkEnd w:id="3"/>
      <w:bookmarkEnd w:id="4"/>
      <w:bookmarkEnd w:id="5"/>
    </w:p>
    <w:p w14:paraId="54D1D71C" w14:textId="77777777" w:rsidR="0054375B" w:rsidRDefault="0054375B" w:rsidP="0054375B">
      <w:pPr>
        <w:rPr>
          <w:rFonts w:cstheme="minorHAnsi"/>
        </w:rPr>
      </w:pPr>
      <w:bookmarkStart w:id="6" w:name="_Toc107392930"/>
      <w:bookmarkStart w:id="7" w:name="_Toc108443037"/>
      <w:bookmarkStart w:id="8" w:name="_Ref108534279"/>
      <w:bookmarkStart w:id="9" w:name="_Ref108534287"/>
      <w:bookmarkStart w:id="10" w:name="_Toc115684995"/>
      <w:r>
        <w:rPr>
          <w:lang w:val="en-GB"/>
        </w:rPr>
        <w:t>A Pharmaceutical Needs Assessment (PNA) is a statement of the need for pharmaceutical services of an area. PNAs are used by NHS England to aid in the consideration of applications to join the pharmaceutical list for the area under</w:t>
      </w:r>
      <w:r w:rsidRPr="00446516">
        <w:rPr>
          <w:rFonts w:cstheme="minorHAnsi"/>
        </w:rPr>
        <w:t xml:space="preserve"> </w:t>
      </w:r>
      <w:r w:rsidRPr="00775891">
        <w:rPr>
          <w:rFonts w:cstheme="minorHAnsi"/>
        </w:rPr>
        <w:t>The National Health Service (Pharmaceutical and Local Pharmaceutical Services) Regulations 2013, as amended</w:t>
      </w:r>
      <w:r>
        <w:rPr>
          <w:rFonts w:cstheme="minorHAnsi"/>
        </w:rPr>
        <w:t xml:space="preserve">. The national legislations and regulations, and key concepts and definitions are outlined in Chapter </w:t>
      </w:r>
      <w:r>
        <w:rPr>
          <w:rFonts w:cstheme="minorHAnsi"/>
        </w:rPr>
        <w:fldChar w:fldCharType="begin"/>
      </w:r>
      <w:r>
        <w:rPr>
          <w:rFonts w:cstheme="minorHAnsi"/>
        </w:rPr>
        <w:instrText xml:space="preserve"> REF _Ref108534287 \w \h </w:instrText>
      </w:r>
      <w:r>
        <w:rPr>
          <w:rFonts w:cstheme="minorHAnsi"/>
        </w:rPr>
      </w:r>
      <w:r>
        <w:rPr>
          <w:rFonts w:cstheme="minorHAnsi"/>
        </w:rPr>
        <w:fldChar w:fldCharType="separate"/>
      </w:r>
      <w:r>
        <w:rPr>
          <w:rFonts w:cstheme="minorHAnsi"/>
        </w:rPr>
        <w:t>2</w:t>
      </w:r>
      <w:r>
        <w:rPr>
          <w:rFonts w:cstheme="minorHAnsi"/>
        </w:rPr>
        <w:fldChar w:fldCharType="end"/>
      </w:r>
      <w:r>
        <w:rPr>
          <w:rFonts w:cstheme="minorHAnsi"/>
        </w:rPr>
        <w:t xml:space="preserve"> </w:t>
      </w:r>
      <w:r>
        <w:rPr>
          <w:rFonts w:cstheme="minorHAnsi"/>
        </w:rPr>
        <w:fldChar w:fldCharType="begin"/>
      </w:r>
      <w:r>
        <w:rPr>
          <w:rFonts w:cstheme="minorHAnsi"/>
        </w:rPr>
        <w:instrText xml:space="preserve"> REF _Ref108534279 \h </w:instrText>
      </w:r>
      <w:r>
        <w:rPr>
          <w:rFonts w:cstheme="minorHAnsi"/>
        </w:rPr>
      </w:r>
      <w:r>
        <w:rPr>
          <w:rFonts w:cstheme="minorHAnsi"/>
        </w:rPr>
        <w:fldChar w:fldCharType="separate"/>
      </w:r>
      <w:r w:rsidRPr="00634C97">
        <w:t>Introduction</w:t>
      </w:r>
      <w:r>
        <w:rPr>
          <w:rFonts w:cstheme="minorHAnsi"/>
        </w:rPr>
        <w:fldChar w:fldCharType="end"/>
      </w:r>
      <w:r>
        <w:rPr>
          <w:rFonts w:cstheme="minorHAnsi"/>
        </w:rPr>
        <w:t xml:space="preserve">, along with the commissioning organisations involved in the development of this PNA. The localities developed for the PNA together with the process of creating the PNA are described in Chapter </w:t>
      </w:r>
      <w:r>
        <w:rPr>
          <w:rFonts w:cstheme="minorHAnsi"/>
        </w:rPr>
        <w:fldChar w:fldCharType="begin"/>
      </w:r>
      <w:r>
        <w:rPr>
          <w:rFonts w:cstheme="minorHAnsi"/>
        </w:rPr>
        <w:instrText xml:space="preserve"> REF _Ref108534277 \w \h </w:instrText>
      </w:r>
      <w:r>
        <w:rPr>
          <w:rFonts w:cstheme="minorHAnsi"/>
        </w:rPr>
      </w:r>
      <w:r>
        <w:rPr>
          <w:rFonts w:cstheme="minorHAnsi"/>
        </w:rPr>
        <w:fldChar w:fldCharType="separate"/>
      </w:r>
      <w:r>
        <w:rPr>
          <w:rFonts w:cstheme="minorHAnsi"/>
        </w:rPr>
        <w:t>3</w:t>
      </w:r>
      <w:r>
        <w:rPr>
          <w:rFonts w:cstheme="minorHAnsi"/>
        </w:rPr>
        <w:fldChar w:fldCharType="end"/>
      </w:r>
      <w:r>
        <w:rPr>
          <w:rFonts w:cstheme="minorHAnsi"/>
        </w:rPr>
        <w:t xml:space="preserve"> </w:t>
      </w:r>
      <w:r>
        <w:rPr>
          <w:rFonts w:cstheme="minorHAnsi"/>
        </w:rPr>
        <w:fldChar w:fldCharType="begin"/>
      </w:r>
      <w:r>
        <w:rPr>
          <w:rFonts w:cstheme="minorHAnsi"/>
        </w:rPr>
        <w:instrText xml:space="preserve"> REF _Ref108534278 \h </w:instrText>
      </w:r>
      <w:r>
        <w:rPr>
          <w:rFonts w:cstheme="minorHAnsi"/>
        </w:rPr>
      </w:r>
      <w:r>
        <w:rPr>
          <w:rFonts w:cstheme="minorHAnsi"/>
        </w:rPr>
        <w:fldChar w:fldCharType="separate"/>
      </w:r>
      <w:r w:rsidRPr="00634C97">
        <w:t>Development of the PNA</w:t>
      </w:r>
      <w:r>
        <w:rPr>
          <w:rFonts w:cstheme="minorHAnsi"/>
        </w:rPr>
        <w:fldChar w:fldCharType="end"/>
      </w:r>
      <w:r>
        <w:rPr>
          <w:rFonts w:cstheme="minorHAnsi"/>
        </w:rPr>
        <w:t>.</w:t>
      </w:r>
    </w:p>
    <w:p w14:paraId="11363999" w14:textId="77777777" w:rsidR="0054375B" w:rsidRDefault="0054375B" w:rsidP="0054375B">
      <w:pPr>
        <w:rPr>
          <w:lang w:val="en-GB"/>
        </w:rPr>
      </w:pPr>
      <w:r>
        <w:rPr>
          <w:lang w:val="en-GB"/>
        </w:rPr>
        <w:t xml:space="preserve">The population covered by this PNA is diverse (discussed in Chapter </w:t>
      </w:r>
      <w:r>
        <w:rPr>
          <w:lang w:val="en-GB"/>
        </w:rPr>
        <w:fldChar w:fldCharType="begin"/>
      </w:r>
      <w:r>
        <w:rPr>
          <w:lang w:val="en-GB"/>
        </w:rPr>
        <w:instrText xml:space="preserve"> REF _Ref108271104 \w \h </w:instrText>
      </w:r>
      <w:r>
        <w:rPr>
          <w:lang w:val="en-GB"/>
        </w:rPr>
      </w:r>
      <w:r>
        <w:rPr>
          <w:lang w:val="en-GB"/>
        </w:rPr>
        <w:fldChar w:fldCharType="separate"/>
      </w:r>
      <w:r>
        <w:rPr>
          <w:lang w:val="en-GB"/>
        </w:rPr>
        <w:t>4</w:t>
      </w:r>
      <w:r>
        <w:rPr>
          <w:lang w:val="en-GB"/>
        </w:rPr>
        <w:fldChar w:fldCharType="end"/>
      </w:r>
      <w:r>
        <w:rPr>
          <w:lang w:val="en-GB"/>
        </w:rPr>
        <w:t xml:space="preserve"> </w:t>
      </w:r>
      <w:r>
        <w:rPr>
          <w:lang w:val="en-GB"/>
        </w:rPr>
        <w:fldChar w:fldCharType="begin"/>
      </w:r>
      <w:r>
        <w:rPr>
          <w:lang w:val="en-GB"/>
        </w:rPr>
        <w:instrText xml:space="preserve"> REF _Ref108271104 \h </w:instrText>
      </w:r>
      <w:r>
        <w:rPr>
          <w:lang w:val="en-GB"/>
        </w:rPr>
      </w:r>
      <w:r>
        <w:rPr>
          <w:lang w:val="en-GB"/>
        </w:rPr>
        <w:fldChar w:fldCharType="separate"/>
      </w:r>
      <w:r w:rsidRPr="00634C97">
        <w:t>Local Context</w:t>
      </w:r>
      <w:r>
        <w:rPr>
          <w:lang w:val="en-GB"/>
        </w:rPr>
        <w:fldChar w:fldCharType="end"/>
      </w:r>
      <w:r>
        <w:rPr>
          <w:lang w:val="en-GB"/>
        </w:rPr>
        <w:t xml:space="preserve">), with an ageing population in the east contrasting with a younger population in the west. Although the majority of people live in less deprived areas, there are some small communities in more deprived areas. Both councils </w:t>
      </w:r>
      <w:r w:rsidRPr="00F458F2">
        <w:rPr>
          <w:lang w:val="en-GB"/>
        </w:rPr>
        <w:t>have low levels of ethnically diverse residents with 88.4% and 95.6% respectively identifying as white British. The highest proportion of BCP Councils and Dorset Councils ethnically diverse population are classified as 'White Other</w:t>
      </w:r>
      <w:r>
        <w:rPr>
          <w:lang w:val="en-GB"/>
        </w:rPr>
        <w:t xml:space="preserve">’. </w:t>
      </w:r>
    </w:p>
    <w:p w14:paraId="684C4FB0" w14:textId="77777777" w:rsidR="0054375B" w:rsidRDefault="0054375B" w:rsidP="0054375B">
      <w:r>
        <w:t xml:space="preserve">Currently there are a total of 142 community pharmacies within the Dorset area (74 in BCP Council and 68 in Dorset Council), and 2 distance selling pharmacies (1 in each council area) all of which provide essential services, and some of which provide advanced and enhanced services, as defined in </w:t>
      </w:r>
      <w:r w:rsidRPr="00004670">
        <w:t xml:space="preserve">Chapter </w:t>
      </w:r>
      <w:r w:rsidRPr="00004670">
        <w:fldChar w:fldCharType="begin"/>
      </w:r>
      <w:r w:rsidRPr="00004670">
        <w:instrText xml:space="preserve"> REF _Ref108534329 \w \h  \* MERGEFORMAT </w:instrText>
      </w:r>
      <w:r w:rsidRPr="00004670">
        <w:fldChar w:fldCharType="separate"/>
      </w:r>
      <w:r w:rsidRPr="00004670">
        <w:t>5</w:t>
      </w:r>
      <w:r w:rsidRPr="00004670">
        <w:fldChar w:fldCharType="end"/>
      </w:r>
      <w:r w:rsidRPr="00004670">
        <w:t xml:space="preserve"> </w:t>
      </w:r>
      <w:r w:rsidRPr="00004670">
        <w:fldChar w:fldCharType="begin"/>
      </w:r>
      <w:r w:rsidRPr="00004670">
        <w:instrText xml:space="preserve"> REF _Ref108534332 \h  \* MERGEFORMAT </w:instrText>
      </w:r>
      <w:r w:rsidRPr="00004670">
        <w:fldChar w:fldCharType="separate"/>
      </w:r>
      <w:r w:rsidRPr="00004670">
        <w:t>Current services</w:t>
      </w:r>
      <w:r w:rsidRPr="00004670">
        <w:fldChar w:fldCharType="end"/>
      </w:r>
      <w:r w:rsidRPr="00004670">
        <w:t>. Also detailed in t</w:t>
      </w:r>
      <w:r>
        <w:t>his chapter are services from 3 dispensing appliance contractors (2 in BCP council and 1 in Dorset council) and locally commissioned services in the area and details on other services than could impact community pharmacy.</w:t>
      </w:r>
    </w:p>
    <w:p w14:paraId="5299FA1D" w14:textId="77777777" w:rsidR="0054375B" w:rsidRPr="002E3177" w:rsidRDefault="0054375B" w:rsidP="0054375B">
      <w:pPr>
        <w:rPr>
          <w:lang w:val="en-GB"/>
        </w:rPr>
      </w:pPr>
      <w:r>
        <w:t xml:space="preserve">Chapter </w:t>
      </w:r>
      <w:r>
        <w:fldChar w:fldCharType="begin"/>
      </w:r>
      <w:r>
        <w:instrText xml:space="preserve"> REF _Ref108359199 \w \h </w:instrText>
      </w:r>
      <w:r>
        <w:fldChar w:fldCharType="separate"/>
      </w:r>
      <w:r>
        <w:t>6</w:t>
      </w:r>
      <w:r>
        <w:fldChar w:fldCharType="end"/>
      </w:r>
      <w:r>
        <w:t xml:space="preserve"> </w:t>
      </w:r>
      <w:r>
        <w:fldChar w:fldCharType="begin"/>
      </w:r>
      <w:r>
        <w:instrText xml:space="preserve"> REF _Ref108359199 \h </w:instrText>
      </w:r>
      <w:r>
        <w:fldChar w:fldCharType="separate"/>
      </w:r>
      <w:r>
        <w:t>Gap analysis</w:t>
      </w:r>
      <w:r>
        <w:fldChar w:fldCharType="end"/>
      </w:r>
      <w:r>
        <w:t xml:space="preserve"> uses the information on the current services to determine whether there is currently, or is likely to be in the lifetime of this PNA, a gap in the pharmaceutical service provisions for this area, or if there are areas where improvements could be made. This analysis considers accessibility in location and opening hours, choice of provider, and housing growth. Driving time has been chosen as the key measure of accessibility.</w:t>
      </w:r>
    </w:p>
    <w:p w14:paraId="781D08F1" w14:textId="77777777" w:rsidR="0054375B" w:rsidRPr="00634C97" w:rsidRDefault="0054375B" w:rsidP="0054375B">
      <w:pPr>
        <w:rPr>
          <w:lang w:val="en-GB"/>
        </w:rPr>
      </w:pPr>
      <w:r>
        <w:rPr>
          <w:lang w:val="en-GB"/>
        </w:rPr>
        <w:t xml:space="preserve">In Chapter </w:t>
      </w:r>
      <w:r>
        <w:rPr>
          <w:lang w:val="en-GB"/>
        </w:rPr>
        <w:fldChar w:fldCharType="begin"/>
      </w:r>
      <w:r>
        <w:rPr>
          <w:lang w:val="en-GB"/>
        </w:rPr>
        <w:instrText xml:space="preserve"> REF _Ref108534392 \w \h </w:instrText>
      </w:r>
      <w:r>
        <w:rPr>
          <w:lang w:val="en-GB"/>
        </w:rPr>
      </w:r>
      <w:r>
        <w:rPr>
          <w:lang w:val="en-GB"/>
        </w:rPr>
        <w:fldChar w:fldCharType="separate"/>
      </w:r>
      <w:r>
        <w:rPr>
          <w:lang w:val="en-GB"/>
        </w:rPr>
        <w:t>7</w:t>
      </w:r>
      <w:r>
        <w:rPr>
          <w:lang w:val="en-GB"/>
        </w:rPr>
        <w:fldChar w:fldCharType="end"/>
      </w:r>
      <w:r>
        <w:rPr>
          <w:lang w:val="en-GB"/>
        </w:rPr>
        <w:t xml:space="preserve"> </w:t>
      </w:r>
      <w:r>
        <w:rPr>
          <w:lang w:val="en-GB"/>
        </w:rPr>
        <w:fldChar w:fldCharType="begin"/>
      </w:r>
      <w:r>
        <w:rPr>
          <w:lang w:val="en-GB"/>
        </w:rPr>
        <w:instrText xml:space="preserve"> REF _Ref108534395 \h </w:instrText>
      </w:r>
      <w:r>
        <w:rPr>
          <w:lang w:val="en-GB"/>
        </w:rPr>
      </w:r>
      <w:r>
        <w:rPr>
          <w:lang w:val="en-GB"/>
        </w:rPr>
        <w:fldChar w:fldCharType="separate"/>
      </w:r>
      <w:r w:rsidRPr="00634C97">
        <w:t>Conclusion</w:t>
      </w:r>
      <w:r>
        <w:rPr>
          <w:lang w:val="en-GB"/>
        </w:rPr>
        <w:fldChar w:fldCharType="end"/>
      </w:r>
      <w:r>
        <w:rPr>
          <w:lang w:val="en-GB"/>
        </w:rPr>
        <w:t>, the PNA states that there is appropriate provision for the population that this PNA covers, with no current gaps and no future gaps identified over the three-year lifespan of this document. F</w:t>
      </w:r>
      <w:r w:rsidRPr="0A3BB48A">
        <w:rPr>
          <w:lang w:val="en-GB"/>
        </w:rPr>
        <w:t>uture improvements and better access are best managed through working with existing contractors and improving integration with other services and within Primary Care Networks rather than through the opening of additional pharmacies</w:t>
      </w:r>
      <w:r>
        <w:rPr>
          <w:lang w:val="en-GB"/>
        </w:rPr>
        <w:t>. One geographical area is identified where access to essential service could be improved in the future. The use of medicines in Dorset could be improved by a focus on the p</w:t>
      </w:r>
      <w:r w:rsidRPr="00FB1F07">
        <w:rPr>
          <w:lang w:val="en-GB"/>
        </w:rPr>
        <w:t xml:space="preserve">harmacy workforce challenge </w:t>
      </w:r>
      <w:r>
        <w:rPr>
          <w:lang w:val="en-GB"/>
        </w:rPr>
        <w:t xml:space="preserve">and </w:t>
      </w:r>
      <w:r w:rsidRPr="002809CC">
        <w:rPr>
          <w:lang w:val="en-GB"/>
        </w:rPr>
        <w:t xml:space="preserve">a </w:t>
      </w:r>
      <w:r>
        <w:rPr>
          <w:lang w:val="en-GB"/>
        </w:rPr>
        <w:t xml:space="preserve">local </w:t>
      </w:r>
      <w:r w:rsidRPr="002809CC">
        <w:rPr>
          <w:lang w:val="en-GB"/>
        </w:rPr>
        <w:t xml:space="preserve">campaign </w:t>
      </w:r>
      <w:r>
        <w:rPr>
          <w:lang w:val="en-GB"/>
        </w:rPr>
        <w:t xml:space="preserve">to </w:t>
      </w:r>
      <w:r w:rsidRPr="002809CC">
        <w:rPr>
          <w:lang w:val="en-GB"/>
        </w:rPr>
        <w:t>encourag</w:t>
      </w:r>
      <w:r>
        <w:rPr>
          <w:lang w:val="en-GB"/>
        </w:rPr>
        <w:t>e</w:t>
      </w:r>
      <w:r w:rsidRPr="002809CC">
        <w:rPr>
          <w:lang w:val="en-GB"/>
        </w:rPr>
        <w:t xml:space="preserve"> patients to only order the medicines they need. </w:t>
      </w:r>
    </w:p>
    <w:p w14:paraId="151A3593" w14:textId="5C54F07E" w:rsidR="00A50E27" w:rsidRPr="00634C97" w:rsidRDefault="00A50E27" w:rsidP="00A50E27">
      <w:pPr>
        <w:pStyle w:val="Heading1"/>
      </w:pPr>
      <w:r w:rsidRPr="00634C97">
        <w:lastRenderedPageBreak/>
        <w:t>Introduction</w:t>
      </w:r>
      <w:bookmarkEnd w:id="6"/>
      <w:bookmarkEnd w:id="7"/>
      <w:bookmarkEnd w:id="8"/>
      <w:bookmarkEnd w:id="9"/>
      <w:bookmarkEnd w:id="10"/>
    </w:p>
    <w:p w14:paraId="29860F70" w14:textId="77777777" w:rsidR="00A50E27" w:rsidRPr="00634C97" w:rsidRDefault="00A50E27" w:rsidP="00A50E27">
      <w:pPr>
        <w:rPr>
          <w:lang w:val="en-GB"/>
        </w:rPr>
      </w:pPr>
      <w:r w:rsidRPr="00634C97">
        <w:rPr>
          <w:lang w:val="en-GB"/>
        </w:rPr>
        <w:t>This chapter introduces the PNA and looks at national legislation and regulations, along with some key concepts and definitions that set out the scope for the PNA.</w:t>
      </w:r>
    </w:p>
    <w:p w14:paraId="170AF6A9" w14:textId="45EBE1BD" w:rsidR="00A50E27" w:rsidRPr="00634C97" w:rsidRDefault="00A50E27" w:rsidP="00A50E27">
      <w:pPr>
        <w:rPr>
          <w:lang w:val="en-GB"/>
        </w:rPr>
      </w:pPr>
      <w:r w:rsidRPr="00634C97">
        <w:rPr>
          <w:lang w:val="en-GB"/>
        </w:rPr>
        <w:t xml:space="preserve">This document has been produced by Public Health Dorset for Bournemouth, Christchurch and Poole (BCP) Health and Wellbeing Board, and Dorset Health and Wellbeing Board. As such, when referring to both geographical areas as one whole, the name Dorset will be used. When discussing commissioning organisations that work within these areas, they will be called by their full title, for example, BCP Council, Dorset Council, Our Dorset, NHS Dorset, or Public Health Dorset. There is further discussion of these organisations in Chapter </w:t>
      </w:r>
      <w:r w:rsidRPr="00634C97">
        <w:rPr>
          <w:lang w:val="en-GB"/>
        </w:rPr>
        <w:fldChar w:fldCharType="begin"/>
      </w:r>
      <w:r w:rsidRPr="00634C97">
        <w:rPr>
          <w:lang w:val="en-GB"/>
        </w:rPr>
        <w:instrText xml:space="preserve"> REF _Ref108271104 \r \h </w:instrText>
      </w:r>
      <w:r w:rsidRPr="00634C97">
        <w:rPr>
          <w:lang w:val="en-GB"/>
        </w:rPr>
      </w:r>
      <w:r w:rsidRPr="00634C97">
        <w:rPr>
          <w:lang w:val="en-GB"/>
        </w:rPr>
        <w:fldChar w:fldCharType="separate"/>
      </w:r>
      <w:r w:rsidR="00603B0A">
        <w:rPr>
          <w:lang w:val="en-GB"/>
        </w:rPr>
        <w:t>0</w:t>
      </w:r>
      <w:r w:rsidRPr="00634C97">
        <w:rPr>
          <w:lang w:val="en-GB"/>
        </w:rPr>
        <w:fldChar w:fldCharType="end"/>
      </w:r>
      <w:r w:rsidRPr="00634C97">
        <w:rPr>
          <w:lang w:val="en-GB"/>
        </w:rPr>
        <w:t xml:space="preserve">. </w:t>
      </w:r>
    </w:p>
    <w:p w14:paraId="1AA56300" w14:textId="77777777" w:rsidR="00A50E27" w:rsidRPr="00634C97" w:rsidRDefault="00A50E27" w:rsidP="00A50E27">
      <w:pPr>
        <w:pStyle w:val="Heading2"/>
      </w:pPr>
      <w:bookmarkStart w:id="11" w:name="_Toc107507839"/>
      <w:bookmarkStart w:id="12" w:name="_Toc108443038"/>
      <w:bookmarkStart w:id="13" w:name="_Toc115684996"/>
      <w:r w:rsidRPr="00634C97">
        <w:t>Purpose of a pharmaceutical needs assessment (PNA)</w:t>
      </w:r>
      <w:bookmarkEnd w:id="11"/>
      <w:bookmarkEnd w:id="12"/>
      <w:bookmarkEnd w:id="13"/>
    </w:p>
    <w:p w14:paraId="55D3B3EA" w14:textId="77777777" w:rsidR="00A50E27" w:rsidRPr="00634C97" w:rsidRDefault="00A50E27" w:rsidP="00A50E27">
      <w:pPr>
        <w:rPr>
          <w:lang w:val="en-GB"/>
        </w:rPr>
      </w:pPr>
      <w:r w:rsidRPr="00634C97">
        <w:rPr>
          <w:lang w:val="en-GB"/>
        </w:rPr>
        <w:t>The purpose of the PNA is to assess and set out how the provision of pharmaceutical services can meet the health needs of the population of a Health and Wellbeing Board’s area for a period of up to three years, linking closely to the Joint Strategic Needs Assessment (JSNA). Whilst the JSNA focusses on the general health needs of the population of Our Dorset Integrated Care System, the PNA looks at how those health needs can be met by pharmaceutical services commissioned by NHS England.</w:t>
      </w:r>
    </w:p>
    <w:p w14:paraId="35AA0BB3" w14:textId="77777777" w:rsidR="00A50E27" w:rsidRPr="00634C97" w:rsidRDefault="00A50E27" w:rsidP="00A50E27">
      <w:pPr>
        <w:rPr>
          <w:lang w:val="en-GB"/>
        </w:rPr>
      </w:pPr>
      <w:r w:rsidRPr="00634C97">
        <w:rPr>
          <w:lang w:val="en-GB"/>
        </w:rPr>
        <w:t>If a person (a pharmacy or a dispensing appliance contractor (DAC)) wants to provide pharmaceutical services, they are required to apply to NHS England to be included in the pharmaceutical list for the HWB’s area in which they wish to have premises. In general, their application must offer to meet a need that is set out in the relevant PNA. There are however some exceptions to this, that is applications offering benefits that were not foreseen when the PNA was published (‘unforeseen benefits applications’).</w:t>
      </w:r>
    </w:p>
    <w:p w14:paraId="578F96E3" w14:textId="77777777" w:rsidR="00A50E27" w:rsidRPr="00634C97" w:rsidRDefault="00A50E27" w:rsidP="00A50E27">
      <w:pPr>
        <w:rPr>
          <w:lang w:val="en-GB"/>
        </w:rPr>
      </w:pPr>
      <w:r w:rsidRPr="00634C97">
        <w:rPr>
          <w:lang w:val="en-GB"/>
        </w:rPr>
        <w:t>As well as identifying if there is a need for additional premises, the PNA may also identify whether there is a need for an additional service or services, or whether improvements or better access to existing services are required. Identified needs, improvements or better access could either be current or will arise within the lifetime of the PNA.</w:t>
      </w:r>
    </w:p>
    <w:p w14:paraId="3A9C5988" w14:textId="77777777" w:rsidR="00A50E27" w:rsidRPr="00634C97" w:rsidRDefault="00A50E27" w:rsidP="00A50E27">
      <w:pPr>
        <w:rPr>
          <w:lang w:val="en-GB"/>
        </w:rPr>
      </w:pPr>
      <w:r w:rsidRPr="0A3BB48A">
        <w:rPr>
          <w:lang w:val="en-GB"/>
        </w:rPr>
        <w:t>Whilst the PNA is primarily a document for NHS England to use to make their decisions on pharmacies entering the market and other commissioning decisions, it may also be used by local authorities and Integrated Care Boards (the successor organisations to CCGs) to inform their commissioning. Changes as a result of the shift to statutory Integrated Care Systems, expected to become law in July 2022, may result in changes over time in responsibility for some community pharmacy commissioning arrangements.</w:t>
      </w:r>
    </w:p>
    <w:p w14:paraId="1B2392CC" w14:textId="77777777" w:rsidR="00A50E27" w:rsidRPr="00634C97" w:rsidRDefault="00A50E27" w:rsidP="00A50E27">
      <w:pPr>
        <w:pStyle w:val="Heading2"/>
      </w:pPr>
      <w:bookmarkStart w:id="14" w:name="_Toc107507840"/>
      <w:bookmarkStart w:id="15" w:name="_Toc108443039"/>
      <w:bookmarkStart w:id="16" w:name="_Toc115684997"/>
      <w:r w:rsidRPr="00634C97">
        <w:lastRenderedPageBreak/>
        <w:t>HWB duties in respect of the PNA and pharmaceutical services</w:t>
      </w:r>
      <w:bookmarkEnd w:id="14"/>
      <w:bookmarkEnd w:id="15"/>
      <w:bookmarkEnd w:id="16"/>
    </w:p>
    <w:p w14:paraId="016E4235" w14:textId="77777777" w:rsidR="00881925" w:rsidRDefault="00A50E27" w:rsidP="00881925">
      <w:pPr>
        <w:widowControl/>
        <w:spacing w:after="160" w:line="259" w:lineRule="auto"/>
        <w:rPr>
          <w:spacing w:val="-1"/>
          <w:lang w:val="en-GB"/>
        </w:rPr>
      </w:pPr>
      <w:r w:rsidRPr="00634C97">
        <w:rPr>
          <w:lang w:val="en-GB"/>
        </w:rPr>
        <w:t>The legislation containing a</w:t>
      </w:r>
      <w:r w:rsidRPr="00634C97">
        <w:rPr>
          <w:spacing w:val="1"/>
          <w:lang w:val="en-GB"/>
        </w:rPr>
        <w:t xml:space="preserve"> </w:t>
      </w:r>
      <w:r w:rsidRPr="00634C97">
        <w:rPr>
          <w:spacing w:val="-7"/>
          <w:lang w:val="en-GB"/>
        </w:rPr>
        <w:t>H</w:t>
      </w:r>
      <w:r w:rsidRPr="00634C97">
        <w:rPr>
          <w:spacing w:val="8"/>
          <w:lang w:val="en-GB"/>
        </w:rPr>
        <w:t>W</w:t>
      </w:r>
      <w:r w:rsidRPr="00634C97">
        <w:rPr>
          <w:spacing w:val="-2"/>
          <w:lang w:val="en-GB"/>
        </w:rPr>
        <w:t>B</w:t>
      </w:r>
      <w:r w:rsidRPr="00634C97">
        <w:rPr>
          <w:lang w:val="en-GB"/>
        </w:rPr>
        <w:t>’s s</w:t>
      </w:r>
      <w:r w:rsidRPr="00634C97">
        <w:rPr>
          <w:spacing w:val="-1"/>
          <w:lang w:val="en-GB"/>
        </w:rPr>
        <w:t>p</w:t>
      </w:r>
      <w:r w:rsidRPr="00634C97">
        <w:rPr>
          <w:spacing w:val="1"/>
          <w:lang w:val="en-GB"/>
        </w:rPr>
        <w:t>e</w:t>
      </w:r>
      <w:r w:rsidRPr="00634C97">
        <w:rPr>
          <w:lang w:val="en-GB"/>
        </w:rPr>
        <w:t>c</w:t>
      </w:r>
      <w:r w:rsidRPr="00634C97">
        <w:rPr>
          <w:spacing w:val="-3"/>
          <w:lang w:val="en-GB"/>
        </w:rPr>
        <w:t>i</w:t>
      </w:r>
      <w:r w:rsidRPr="00634C97">
        <w:rPr>
          <w:spacing w:val="3"/>
          <w:lang w:val="en-GB"/>
        </w:rPr>
        <w:t>f</w:t>
      </w:r>
      <w:r w:rsidRPr="00634C97">
        <w:rPr>
          <w:lang w:val="en-GB"/>
        </w:rPr>
        <w:t xml:space="preserve">ic </w:t>
      </w:r>
      <w:r w:rsidRPr="00634C97">
        <w:rPr>
          <w:spacing w:val="1"/>
          <w:lang w:val="en-GB"/>
        </w:rPr>
        <w:t>d</w:t>
      </w:r>
      <w:r w:rsidRPr="00634C97">
        <w:rPr>
          <w:spacing w:val="-1"/>
          <w:lang w:val="en-GB"/>
        </w:rPr>
        <w:t>u</w:t>
      </w:r>
      <w:r w:rsidRPr="00634C97">
        <w:rPr>
          <w:lang w:val="en-GB"/>
        </w:rPr>
        <w:t>ti</w:t>
      </w:r>
      <w:r w:rsidRPr="00634C97">
        <w:rPr>
          <w:spacing w:val="1"/>
          <w:lang w:val="en-GB"/>
        </w:rPr>
        <w:t>e</w:t>
      </w:r>
      <w:r w:rsidRPr="00634C97">
        <w:rPr>
          <w:lang w:val="en-GB"/>
        </w:rPr>
        <w:t>s in</w:t>
      </w:r>
      <w:r w:rsidRPr="00634C97">
        <w:rPr>
          <w:spacing w:val="1"/>
          <w:lang w:val="en-GB"/>
        </w:rPr>
        <w:t xml:space="preserve"> </w:t>
      </w:r>
      <w:r w:rsidRPr="00634C97">
        <w:rPr>
          <w:lang w:val="en-GB"/>
        </w:rPr>
        <w:t>rel</w:t>
      </w:r>
      <w:r w:rsidRPr="00634C97">
        <w:rPr>
          <w:spacing w:val="1"/>
          <w:lang w:val="en-GB"/>
        </w:rPr>
        <w:t>a</w:t>
      </w:r>
      <w:r w:rsidRPr="00634C97">
        <w:rPr>
          <w:lang w:val="en-GB"/>
        </w:rPr>
        <w:t>t</w:t>
      </w:r>
      <w:r w:rsidRPr="00634C97">
        <w:rPr>
          <w:spacing w:val="-2"/>
          <w:lang w:val="en-GB"/>
        </w:rPr>
        <w:t>i</w:t>
      </w:r>
      <w:r w:rsidRPr="00634C97">
        <w:rPr>
          <w:spacing w:val="1"/>
          <w:lang w:val="en-GB"/>
        </w:rPr>
        <w:t>o</w:t>
      </w:r>
      <w:r w:rsidRPr="00634C97">
        <w:rPr>
          <w:lang w:val="en-GB"/>
        </w:rPr>
        <w:t>n</w:t>
      </w:r>
      <w:r w:rsidRPr="00634C97">
        <w:rPr>
          <w:spacing w:val="1"/>
          <w:lang w:val="en-GB"/>
        </w:rPr>
        <w:t xml:space="preserve"> </w:t>
      </w:r>
      <w:r w:rsidRPr="00634C97">
        <w:rPr>
          <w:spacing w:val="-1"/>
          <w:lang w:val="en-GB"/>
        </w:rPr>
        <w:t>t</w:t>
      </w:r>
      <w:r w:rsidRPr="00634C97">
        <w:rPr>
          <w:lang w:val="en-GB"/>
        </w:rPr>
        <w:t>o</w:t>
      </w:r>
      <w:r w:rsidRPr="00634C97">
        <w:rPr>
          <w:spacing w:val="1"/>
          <w:lang w:val="en-GB"/>
        </w:rPr>
        <w:t xml:space="preserve"> P</w:t>
      </w:r>
      <w:r w:rsidRPr="00634C97">
        <w:rPr>
          <w:lang w:val="en-GB"/>
        </w:rPr>
        <w:t>NAs</w:t>
      </w:r>
      <w:r w:rsidRPr="00634C97">
        <w:rPr>
          <w:spacing w:val="-4"/>
          <w:lang w:val="en-GB"/>
        </w:rPr>
        <w:t xml:space="preserve"> </w:t>
      </w:r>
      <w:r w:rsidRPr="00634C97">
        <w:rPr>
          <w:spacing w:val="-2"/>
          <w:lang w:val="en-GB"/>
        </w:rPr>
        <w:t>c</w:t>
      </w:r>
      <w:r w:rsidRPr="00634C97">
        <w:rPr>
          <w:spacing w:val="1"/>
          <w:lang w:val="en-GB"/>
        </w:rPr>
        <w:t>a</w:t>
      </w:r>
      <w:r w:rsidRPr="00634C97">
        <w:rPr>
          <w:lang w:val="en-GB"/>
        </w:rPr>
        <w:t>n</w:t>
      </w:r>
      <w:r w:rsidRPr="00634C97">
        <w:rPr>
          <w:spacing w:val="1"/>
          <w:lang w:val="en-GB"/>
        </w:rPr>
        <w:t xml:space="preserve"> </w:t>
      </w:r>
      <w:r w:rsidRPr="00634C97">
        <w:rPr>
          <w:spacing w:val="-1"/>
          <w:lang w:val="en-GB"/>
        </w:rPr>
        <w:t>b</w:t>
      </w:r>
      <w:r w:rsidRPr="00634C97">
        <w:rPr>
          <w:lang w:val="en-GB"/>
        </w:rPr>
        <w:t>e</w:t>
      </w:r>
      <w:r w:rsidRPr="00634C97">
        <w:rPr>
          <w:spacing w:val="-1"/>
          <w:lang w:val="en-GB"/>
        </w:rPr>
        <w:t xml:space="preserve"> </w:t>
      </w:r>
      <w:r w:rsidRPr="00634C97">
        <w:rPr>
          <w:lang w:val="en-GB"/>
        </w:rPr>
        <w:t>f</w:t>
      </w:r>
      <w:r w:rsidRPr="00634C97">
        <w:rPr>
          <w:spacing w:val="5"/>
          <w:lang w:val="en-GB"/>
        </w:rPr>
        <w:t>o</w:t>
      </w:r>
      <w:r w:rsidRPr="00634C97">
        <w:rPr>
          <w:spacing w:val="1"/>
          <w:lang w:val="en-GB"/>
        </w:rPr>
        <w:t>u</w:t>
      </w:r>
      <w:r w:rsidRPr="00634C97">
        <w:rPr>
          <w:spacing w:val="-1"/>
          <w:lang w:val="en-GB"/>
        </w:rPr>
        <w:t>n</w:t>
      </w:r>
      <w:r w:rsidRPr="00634C97">
        <w:rPr>
          <w:lang w:val="en-GB"/>
        </w:rPr>
        <w:t>d</w:t>
      </w:r>
      <w:r w:rsidRPr="00634C97">
        <w:rPr>
          <w:spacing w:val="1"/>
          <w:lang w:val="en-GB"/>
        </w:rPr>
        <w:t xml:space="preserve"> </w:t>
      </w:r>
      <w:r w:rsidRPr="00634C97">
        <w:rPr>
          <w:lang w:val="en-GB"/>
        </w:rPr>
        <w:t>in</w:t>
      </w:r>
      <w:r w:rsidR="00881925">
        <w:rPr>
          <w:lang w:val="en-GB"/>
        </w:rPr>
        <w:t xml:space="preserve"> </w:t>
      </w:r>
      <w:r w:rsidR="00881925" w:rsidRPr="00634C97">
        <w:rPr>
          <w:spacing w:val="1"/>
          <w:lang w:val="en-GB"/>
        </w:rPr>
        <w:fldChar w:fldCharType="begin"/>
      </w:r>
      <w:r w:rsidR="00881925" w:rsidRPr="00634C97">
        <w:rPr>
          <w:spacing w:val="-1"/>
          <w:lang w:val="en-GB"/>
        </w:rPr>
        <w:instrText xml:space="preserve"> REF _Ref107408538 \h </w:instrText>
      </w:r>
      <w:r w:rsidR="00881925" w:rsidRPr="00634C97">
        <w:rPr>
          <w:spacing w:val="1"/>
          <w:lang w:val="en-GB"/>
        </w:rPr>
      </w:r>
      <w:r w:rsidR="00881925" w:rsidRPr="00634C97">
        <w:rPr>
          <w:spacing w:val="1"/>
          <w:lang w:val="en-GB"/>
        </w:rPr>
        <w:fldChar w:fldCharType="separate"/>
      </w:r>
      <w:r w:rsidR="00881925" w:rsidRPr="00634C97">
        <w:t xml:space="preserve">Appendix </w:t>
      </w:r>
      <w:r w:rsidR="00881925">
        <w:t>2</w:t>
      </w:r>
      <w:r w:rsidR="00881925" w:rsidRPr="00634C97">
        <w:t>: Legislation relating to PNAs</w:t>
      </w:r>
      <w:r w:rsidR="00881925" w:rsidRPr="00634C97">
        <w:rPr>
          <w:spacing w:val="1"/>
          <w:lang w:val="en-GB"/>
        </w:rPr>
        <w:fldChar w:fldCharType="end"/>
      </w:r>
      <w:r w:rsidR="00881925" w:rsidRPr="00634C97">
        <w:rPr>
          <w:spacing w:val="1"/>
          <w:lang w:val="en-GB"/>
        </w:rPr>
        <w:t>, ho</w:t>
      </w:r>
      <w:r w:rsidR="00881925" w:rsidRPr="00634C97">
        <w:rPr>
          <w:spacing w:val="-3"/>
          <w:lang w:val="en-GB"/>
        </w:rPr>
        <w:t>w</w:t>
      </w:r>
      <w:r w:rsidR="00881925" w:rsidRPr="00634C97">
        <w:rPr>
          <w:spacing w:val="1"/>
          <w:lang w:val="en-GB"/>
        </w:rPr>
        <w:t>e</w:t>
      </w:r>
      <w:r w:rsidR="00881925" w:rsidRPr="00634C97">
        <w:rPr>
          <w:spacing w:val="-2"/>
          <w:lang w:val="en-GB"/>
        </w:rPr>
        <w:t>v</w:t>
      </w:r>
      <w:r w:rsidR="00881925" w:rsidRPr="00634C97">
        <w:rPr>
          <w:spacing w:val="1"/>
          <w:lang w:val="en-GB"/>
        </w:rPr>
        <w:t>e</w:t>
      </w:r>
      <w:r w:rsidR="00881925" w:rsidRPr="00634C97">
        <w:rPr>
          <w:lang w:val="en-GB"/>
        </w:rPr>
        <w:t>r, in s</w:t>
      </w:r>
      <w:r w:rsidR="00881925" w:rsidRPr="00634C97">
        <w:rPr>
          <w:spacing w:val="1"/>
          <w:lang w:val="en-GB"/>
        </w:rPr>
        <w:t>um</w:t>
      </w:r>
      <w:r w:rsidR="00881925" w:rsidRPr="00634C97">
        <w:rPr>
          <w:spacing w:val="-1"/>
          <w:lang w:val="en-GB"/>
        </w:rPr>
        <w:t>m</w:t>
      </w:r>
      <w:r w:rsidR="00881925" w:rsidRPr="00634C97">
        <w:rPr>
          <w:spacing w:val="1"/>
          <w:lang w:val="en-GB"/>
        </w:rPr>
        <w:t>a</w:t>
      </w:r>
      <w:r w:rsidR="00881925" w:rsidRPr="00634C97">
        <w:rPr>
          <w:lang w:val="en-GB"/>
        </w:rPr>
        <w:t>ry</w:t>
      </w:r>
      <w:r w:rsidR="00881925" w:rsidRPr="00634C97">
        <w:rPr>
          <w:spacing w:val="-3"/>
          <w:lang w:val="en-GB"/>
        </w:rPr>
        <w:t xml:space="preserve"> </w:t>
      </w:r>
      <w:r w:rsidR="00881925" w:rsidRPr="00634C97">
        <w:rPr>
          <w:spacing w:val="1"/>
          <w:lang w:val="en-GB"/>
        </w:rPr>
        <w:t xml:space="preserve">a </w:t>
      </w:r>
      <w:r w:rsidR="00881925" w:rsidRPr="00634C97">
        <w:rPr>
          <w:spacing w:val="-5"/>
          <w:lang w:val="en-GB"/>
        </w:rPr>
        <w:t>H</w:t>
      </w:r>
      <w:r w:rsidR="00881925" w:rsidRPr="00634C97">
        <w:rPr>
          <w:spacing w:val="8"/>
          <w:lang w:val="en-GB"/>
        </w:rPr>
        <w:t>W</w:t>
      </w:r>
      <w:r w:rsidR="00881925" w:rsidRPr="00634C97">
        <w:rPr>
          <w:lang w:val="en-GB"/>
        </w:rPr>
        <w:t xml:space="preserve">B </w:t>
      </w:r>
      <w:r w:rsidR="00881925" w:rsidRPr="00634C97">
        <w:rPr>
          <w:spacing w:val="1"/>
          <w:lang w:val="en-GB"/>
        </w:rPr>
        <w:t>mu</w:t>
      </w:r>
      <w:r w:rsidR="00881925" w:rsidRPr="00634C97">
        <w:rPr>
          <w:lang w:val="en-GB"/>
        </w:rPr>
        <w:t>st:</w:t>
      </w:r>
      <w:r w:rsidRPr="00634C97">
        <w:rPr>
          <w:spacing w:val="-1"/>
          <w:lang w:val="en-GB"/>
        </w:rPr>
        <w:t xml:space="preserve"> </w:t>
      </w:r>
    </w:p>
    <w:p w14:paraId="659A619F" w14:textId="30E2A204" w:rsidR="00A50E27" w:rsidRPr="00881925" w:rsidRDefault="00A50E27" w:rsidP="00881925">
      <w:pPr>
        <w:pStyle w:val="ListParagraph"/>
        <w:widowControl/>
        <w:numPr>
          <w:ilvl w:val="0"/>
          <w:numId w:val="59"/>
        </w:numPr>
        <w:spacing w:after="160" w:line="259" w:lineRule="auto"/>
        <w:ind w:left="1418"/>
        <w:rPr>
          <w:lang w:val="en-GB"/>
        </w:rPr>
      </w:pPr>
      <w:r w:rsidRPr="00881925">
        <w:rPr>
          <w:lang w:val="en-GB"/>
        </w:rPr>
        <w:t>pro</w:t>
      </w:r>
      <w:r w:rsidRPr="00881925">
        <w:rPr>
          <w:spacing w:val="1"/>
          <w:lang w:val="en-GB"/>
        </w:rPr>
        <w:t>du</w:t>
      </w:r>
      <w:r w:rsidRPr="00881925">
        <w:rPr>
          <w:spacing w:val="-2"/>
          <w:lang w:val="en-GB"/>
        </w:rPr>
        <w:t>c</w:t>
      </w:r>
      <w:r w:rsidRPr="00881925">
        <w:rPr>
          <w:lang w:val="en-GB"/>
        </w:rPr>
        <w:t>e</w:t>
      </w:r>
      <w:r w:rsidRPr="00881925">
        <w:rPr>
          <w:spacing w:val="1"/>
          <w:lang w:val="en-GB"/>
        </w:rPr>
        <w:t xml:space="preserve"> a </w:t>
      </w:r>
      <w:r w:rsidRPr="00881925">
        <w:rPr>
          <w:lang w:val="en-GB"/>
        </w:rPr>
        <w:t>PNA</w:t>
      </w:r>
      <w:r w:rsidRPr="00881925">
        <w:rPr>
          <w:spacing w:val="-2"/>
          <w:lang w:val="en-GB"/>
        </w:rPr>
        <w:t xml:space="preserve"> </w:t>
      </w:r>
      <w:r w:rsidRPr="00881925">
        <w:rPr>
          <w:lang w:val="en-GB"/>
        </w:rPr>
        <w:t>w</w:t>
      </w:r>
      <w:r w:rsidRPr="00881925">
        <w:rPr>
          <w:spacing w:val="1"/>
          <w:lang w:val="en-GB"/>
        </w:rPr>
        <w:t>h</w:t>
      </w:r>
      <w:r w:rsidRPr="00881925">
        <w:rPr>
          <w:lang w:val="en-GB"/>
        </w:rPr>
        <w:t>ich</w:t>
      </w:r>
      <w:r w:rsidRPr="00881925">
        <w:rPr>
          <w:spacing w:val="1"/>
          <w:lang w:val="en-GB"/>
        </w:rPr>
        <w:t xml:space="preserve"> </w:t>
      </w:r>
      <w:r w:rsidRPr="00881925">
        <w:rPr>
          <w:lang w:val="en-GB"/>
        </w:rPr>
        <w:t>c</w:t>
      </w:r>
      <w:r w:rsidRPr="00881925">
        <w:rPr>
          <w:spacing w:val="-1"/>
          <w:lang w:val="en-GB"/>
        </w:rPr>
        <w:t>o</w:t>
      </w:r>
      <w:r w:rsidRPr="00881925">
        <w:rPr>
          <w:spacing w:val="1"/>
          <w:lang w:val="en-GB"/>
        </w:rPr>
        <w:t>mp</w:t>
      </w:r>
      <w:r w:rsidRPr="00881925">
        <w:rPr>
          <w:lang w:val="en-GB"/>
        </w:rPr>
        <w:t>l</w:t>
      </w:r>
      <w:r w:rsidRPr="00881925">
        <w:rPr>
          <w:spacing w:val="-1"/>
          <w:lang w:val="en-GB"/>
        </w:rPr>
        <w:t>i</w:t>
      </w:r>
      <w:r w:rsidRPr="00881925">
        <w:rPr>
          <w:spacing w:val="1"/>
          <w:lang w:val="en-GB"/>
        </w:rPr>
        <w:t>e</w:t>
      </w:r>
      <w:r w:rsidRPr="00881925">
        <w:rPr>
          <w:lang w:val="en-GB"/>
        </w:rPr>
        <w:t xml:space="preserve">s </w:t>
      </w:r>
      <w:r w:rsidRPr="00881925">
        <w:rPr>
          <w:spacing w:val="-2"/>
          <w:lang w:val="en-GB"/>
        </w:rPr>
        <w:t>w</w:t>
      </w:r>
      <w:r w:rsidRPr="00881925">
        <w:rPr>
          <w:lang w:val="en-GB"/>
        </w:rPr>
        <w:t>ith</w:t>
      </w:r>
      <w:r w:rsidRPr="00881925">
        <w:rPr>
          <w:spacing w:val="1"/>
          <w:lang w:val="en-GB"/>
        </w:rPr>
        <w:t xml:space="preserve"> t</w:t>
      </w:r>
      <w:r w:rsidRPr="00881925">
        <w:rPr>
          <w:spacing w:val="-1"/>
          <w:lang w:val="en-GB"/>
        </w:rPr>
        <w:t>h</w:t>
      </w:r>
      <w:r w:rsidRPr="00881925">
        <w:rPr>
          <w:lang w:val="en-GB"/>
        </w:rPr>
        <w:t>e</w:t>
      </w:r>
      <w:r w:rsidRPr="00881925">
        <w:rPr>
          <w:spacing w:val="-1"/>
          <w:lang w:val="en-GB"/>
        </w:rPr>
        <w:t xml:space="preserve"> </w:t>
      </w:r>
      <w:r w:rsidRPr="00881925">
        <w:rPr>
          <w:lang w:val="en-GB"/>
        </w:rPr>
        <w:t>re</w:t>
      </w:r>
      <w:r w:rsidRPr="00881925">
        <w:rPr>
          <w:spacing w:val="-1"/>
          <w:lang w:val="en-GB"/>
        </w:rPr>
        <w:t>g</w:t>
      </w:r>
      <w:r w:rsidRPr="00881925">
        <w:rPr>
          <w:spacing w:val="1"/>
          <w:lang w:val="en-GB"/>
        </w:rPr>
        <w:t>u</w:t>
      </w:r>
      <w:r w:rsidRPr="00881925">
        <w:rPr>
          <w:lang w:val="en-GB"/>
        </w:rPr>
        <w:t>la</w:t>
      </w:r>
      <w:r w:rsidRPr="00881925">
        <w:rPr>
          <w:spacing w:val="1"/>
          <w:lang w:val="en-GB"/>
        </w:rPr>
        <w:t>to</w:t>
      </w:r>
      <w:r w:rsidRPr="00881925">
        <w:rPr>
          <w:lang w:val="en-GB"/>
        </w:rPr>
        <w:t>ry</w:t>
      </w:r>
      <w:r w:rsidRPr="00881925">
        <w:rPr>
          <w:spacing w:val="-3"/>
          <w:lang w:val="en-GB"/>
        </w:rPr>
        <w:t xml:space="preserve"> </w:t>
      </w:r>
      <w:r w:rsidRPr="00881925">
        <w:rPr>
          <w:lang w:val="en-GB"/>
        </w:rPr>
        <w:t>re</w:t>
      </w:r>
      <w:r w:rsidRPr="00881925">
        <w:rPr>
          <w:spacing w:val="-1"/>
          <w:lang w:val="en-GB"/>
        </w:rPr>
        <w:t>q</w:t>
      </w:r>
      <w:r w:rsidRPr="00881925">
        <w:rPr>
          <w:spacing w:val="1"/>
          <w:lang w:val="en-GB"/>
        </w:rPr>
        <w:t>u</w:t>
      </w:r>
      <w:r w:rsidRPr="00881925">
        <w:rPr>
          <w:lang w:val="en-GB"/>
        </w:rPr>
        <w:t>i</w:t>
      </w:r>
      <w:r w:rsidRPr="00881925">
        <w:rPr>
          <w:spacing w:val="-1"/>
          <w:lang w:val="en-GB"/>
        </w:rPr>
        <w:t>r</w:t>
      </w:r>
      <w:r w:rsidRPr="00881925">
        <w:rPr>
          <w:spacing w:val="1"/>
          <w:lang w:val="en-GB"/>
        </w:rPr>
        <w:t>emen</w:t>
      </w:r>
      <w:r w:rsidRPr="00881925">
        <w:rPr>
          <w:spacing w:val="-2"/>
          <w:lang w:val="en-GB"/>
        </w:rPr>
        <w:t>t</w:t>
      </w:r>
      <w:r w:rsidRPr="00881925">
        <w:rPr>
          <w:lang w:val="en-GB"/>
        </w:rPr>
        <w:t>s;</w:t>
      </w:r>
    </w:p>
    <w:p w14:paraId="6E9FEBB9" w14:textId="77777777" w:rsidR="00A50E27" w:rsidRPr="00634C97" w:rsidRDefault="00A50E27" w:rsidP="00A50E27">
      <w:pPr>
        <w:pStyle w:val="ListParagraph"/>
        <w:numPr>
          <w:ilvl w:val="0"/>
          <w:numId w:val="13"/>
        </w:numPr>
        <w:rPr>
          <w:lang w:val="en-GB"/>
        </w:rPr>
      </w:pPr>
      <w:r w:rsidRPr="00634C97">
        <w:rPr>
          <w:lang w:val="en-GB"/>
        </w:rPr>
        <w:t>p</w:t>
      </w:r>
      <w:r w:rsidRPr="00634C97">
        <w:rPr>
          <w:spacing w:val="1"/>
          <w:lang w:val="en-GB"/>
        </w:rPr>
        <w:t>ub</w:t>
      </w:r>
      <w:r w:rsidRPr="00634C97">
        <w:rPr>
          <w:lang w:val="en-GB"/>
        </w:rPr>
        <w:t>l</w:t>
      </w:r>
      <w:r w:rsidRPr="00634C97">
        <w:rPr>
          <w:spacing w:val="-1"/>
          <w:lang w:val="en-GB"/>
        </w:rPr>
        <w:t>i</w:t>
      </w:r>
      <w:r w:rsidRPr="00634C97">
        <w:rPr>
          <w:lang w:val="en-GB"/>
        </w:rPr>
        <w:t>sh</w:t>
      </w:r>
      <w:r w:rsidRPr="00634C97">
        <w:rPr>
          <w:spacing w:val="1"/>
          <w:lang w:val="en-GB"/>
        </w:rPr>
        <w:t xml:space="preserve"> their</w:t>
      </w:r>
      <w:r w:rsidRPr="00634C97">
        <w:rPr>
          <w:spacing w:val="-1"/>
          <w:lang w:val="en-GB"/>
        </w:rPr>
        <w:t xml:space="preserve"> </w:t>
      </w:r>
      <w:r w:rsidRPr="00634C97">
        <w:rPr>
          <w:spacing w:val="3"/>
          <w:lang w:val="en-GB"/>
        </w:rPr>
        <w:t>f</w:t>
      </w:r>
      <w:r w:rsidRPr="00634C97">
        <w:rPr>
          <w:lang w:val="en-GB"/>
        </w:rPr>
        <w:t>i</w:t>
      </w:r>
      <w:r w:rsidRPr="00634C97">
        <w:rPr>
          <w:spacing w:val="-1"/>
          <w:lang w:val="en-GB"/>
        </w:rPr>
        <w:t>r</w:t>
      </w:r>
      <w:r w:rsidRPr="00634C97">
        <w:rPr>
          <w:lang w:val="en-GB"/>
        </w:rPr>
        <w:t>st</w:t>
      </w:r>
      <w:r w:rsidRPr="00634C97">
        <w:rPr>
          <w:spacing w:val="-2"/>
          <w:lang w:val="en-GB"/>
        </w:rPr>
        <w:t xml:space="preserve"> </w:t>
      </w:r>
      <w:r w:rsidRPr="00634C97">
        <w:rPr>
          <w:spacing w:val="1"/>
          <w:lang w:val="en-GB"/>
        </w:rPr>
        <w:t>P</w:t>
      </w:r>
      <w:r w:rsidRPr="00634C97">
        <w:rPr>
          <w:lang w:val="en-GB"/>
        </w:rPr>
        <w:t xml:space="preserve">NA </w:t>
      </w:r>
      <w:r w:rsidRPr="00634C97">
        <w:rPr>
          <w:spacing w:val="1"/>
          <w:lang w:val="en-GB"/>
        </w:rPr>
        <w:t>b</w:t>
      </w:r>
      <w:r w:rsidRPr="00634C97">
        <w:rPr>
          <w:lang w:val="en-GB"/>
        </w:rPr>
        <w:t>y</w:t>
      </w:r>
      <w:r w:rsidRPr="00634C97">
        <w:rPr>
          <w:spacing w:val="-2"/>
          <w:lang w:val="en-GB"/>
        </w:rPr>
        <w:t xml:space="preserve"> </w:t>
      </w:r>
      <w:r w:rsidRPr="00634C97">
        <w:rPr>
          <w:lang w:val="en-GB"/>
        </w:rPr>
        <w:t>1</w:t>
      </w:r>
      <w:r w:rsidRPr="00634C97">
        <w:rPr>
          <w:spacing w:val="1"/>
          <w:lang w:val="en-GB"/>
        </w:rPr>
        <w:t xml:space="preserve"> Ap</w:t>
      </w:r>
      <w:r w:rsidRPr="00634C97">
        <w:rPr>
          <w:lang w:val="en-GB"/>
        </w:rPr>
        <w:t>r</w:t>
      </w:r>
      <w:r w:rsidRPr="00634C97">
        <w:rPr>
          <w:spacing w:val="-1"/>
          <w:lang w:val="en-GB"/>
        </w:rPr>
        <w:t>i</w:t>
      </w:r>
      <w:r w:rsidRPr="00634C97">
        <w:rPr>
          <w:lang w:val="en-GB"/>
        </w:rPr>
        <w:t xml:space="preserve">l </w:t>
      </w:r>
      <w:r w:rsidRPr="00634C97">
        <w:rPr>
          <w:spacing w:val="-1"/>
          <w:lang w:val="en-GB"/>
        </w:rPr>
        <w:t>2</w:t>
      </w:r>
      <w:r w:rsidRPr="00634C97">
        <w:rPr>
          <w:spacing w:val="1"/>
          <w:lang w:val="en-GB"/>
        </w:rPr>
        <w:t>01</w:t>
      </w:r>
      <w:r w:rsidRPr="00634C97">
        <w:rPr>
          <w:spacing w:val="-1"/>
          <w:lang w:val="en-GB"/>
        </w:rPr>
        <w:t>5</w:t>
      </w:r>
      <w:r w:rsidRPr="00634C97">
        <w:rPr>
          <w:lang w:val="en-GB"/>
        </w:rPr>
        <w:t>;</w:t>
      </w:r>
    </w:p>
    <w:p w14:paraId="082305AE" w14:textId="77777777" w:rsidR="00A50E27" w:rsidRPr="009531A0" w:rsidRDefault="00A50E27" w:rsidP="00A50E27">
      <w:pPr>
        <w:pStyle w:val="ListParagraph"/>
        <w:numPr>
          <w:ilvl w:val="0"/>
          <w:numId w:val="13"/>
        </w:numPr>
        <w:rPr>
          <w:color w:val="FF0000"/>
        </w:rPr>
      </w:pPr>
      <w:r w:rsidRPr="00634C97">
        <w:rPr>
          <w:lang w:val="en-GB"/>
        </w:rPr>
        <w:t>p</w:t>
      </w:r>
      <w:r w:rsidRPr="00634C97">
        <w:rPr>
          <w:spacing w:val="1"/>
          <w:lang w:val="en-GB"/>
        </w:rPr>
        <w:t>ub</w:t>
      </w:r>
      <w:r w:rsidRPr="00634C97">
        <w:rPr>
          <w:lang w:val="en-GB"/>
        </w:rPr>
        <w:t>l</w:t>
      </w:r>
      <w:r w:rsidRPr="00634C97">
        <w:rPr>
          <w:spacing w:val="-1"/>
          <w:lang w:val="en-GB"/>
        </w:rPr>
        <w:t>i</w:t>
      </w:r>
      <w:r w:rsidRPr="00634C97">
        <w:rPr>
          <w:lang w:val="en-GB"/>
        </w:rPr>
        <w:t>sh</w:t>
      </w:r>
      <w:r w:rsidRPr="00634C97">
        <w:rPr>
          <w:spacing w:val="1"/>
          <w:lang w:val="en-GB"/>
        </w:rPr>
        <w:t xml:space="preserve"> </w:t>
      </w:r>
      <w:r w:rsidRPr="00634C97">
        <w:rPr>
          <w:spacing w:val="-2"/>
          <w:lang w:val="en-GB"/>
        </w:rPr>
        <w:t>s</w:t>
      </w:r>
      <w:r w:rsidRPr="00634C97">
        <w:rPr>
          <w:spacing w:val="1"/>
          <w:lang w:val="en-GB"/>
        </w:rPr>
        <w:t>ub</w:t>
      </w:r>
      <w:r w:rsidRPr="00634C97">
        <w:rPr>
          <w:lang w:val="en-GB"/>
        </w:rPr>
        <w:t>s</w:t>
      </w:r>
      <w:r w:rsidRPr="00634C97">
        <w:rPr>
          <w:spacing w:val="1"/>
          <w:lang w:val="en-GB"/>
        </w:rPr>
        <w:t>e</w:t>
      </w:r>
      <w:r w:rsidRPr="00634C97">
        <w:rPr>
          <w:spacing w:val="-1"/>
          <w:lang w:val="en-GB"/>
        </w:rPr>
        <w:t>q</w:t>
      </w:r>
      <w:r w:rsidRPr="00634C97">
        <w:rPr>
          <w:spacing w:val="1"/>
          <w:lang w:val="en-GB"/>
        </w:rPr>
        <w:t>u</w:t>
      </w:r>
      <w:r w:rsidRPr="00634C97">
        <w:rPr>
          <w:spacing w:val="-1"/>
          <w:lang w:val="en-GB"/>
        </w:rPr>
        <w:t>e</w:t>
      </w:r>
      <w:r w:rsidRPr="00634C97">
        <w:rPr>
          <w:spacing w:val="1"/>
          <w:lang w:val="en-GB"/>
        </w:rPr>
        <w:t>n</w:t>
      </w:r>
      <w:r w:rsidRPr="00634C97">
        <w:rPr>
          <w:lang w:val="en-GB"/>
        </w:rPr>
        <w:t>t</w:t>
      </w:r>
      <w:r w:rsidRPr="00634C97">
        <w:rPr>
          <w:spacing w:val="-1"/>
          <w:lang w:val="en-GB"/>
        </w:rPr>
        <w:t xml:space="preserve"> </w:t>
      </w:r>
      <w:r w:rsidRPr="00634C97">
        <w:rPr>
          <w:spacing w:val="-2"/>
          <w:lang w:val="en-GB"/>
        </w:rPr>
        <w:t>P</w:t>
      </w:r>
      <w:r w:rsidRPr="00634C97">
        <w:rPr>
          <w:lang w:val="en-GB"/>
        </w:rPr>
        <w:t xml:space="preserve">NAs </w:t>
      </w:r>
      <w:r w:rsidRPr="00634C97">
        <w:rPr>
          <w:spacing w:val="1"/>
          <w:lang w:val="en-GB"/>
        </w:rPr>
        <w:t>o</w:t>
      </w:r>
      <w:r w:rsidRPr="00634C97">
        <w:rPr>
          <w:lang w:val="en-GB"/>
        </w:rPr>
        <w:t>n</w:t>
      </w:r>
      <w:r w:rsidRPr="00634C97">
        <w:rPr>
          <w:spacing w:val="-1"/>
          <w:lang w:val="en-GB"/>
        </w:rPr>
        <w:t xml:space="preserve"> </w:t>
      </w:r>
      <w:r w:rsidRPr="00634C97">
        <w:rPr>
          <w:lang w:val="en-GB"/>
        </w:rPr>
        <w:t>a</w:t>
      </w:r>
      <w:r w:rsidRPr="00634C97">
        <w:rPr>
          <w:spacing w:val="1"/>
          <w:lang w:val="en-GB"/>
        </w:rPr>
        <w:t xml:space="preserve"> th</w:t>
      </w:r>
      <w:r w:rsidRPr="00634C97">
        <w:rPr>
          <w:spacing w:val="-3"/>
          <w:lang w:val="en-GB"/>
        </w:rPr>
        <w:t>r</w:t>
      </w:r>
      <w:r w:rsidRPr="00634C97">
        <w:rPr>
          <w:spacing w:val="1"/>
          <w:lang w:val="en-GB"/>
        </w:rPr>
        <w:t>e</w:t>
      </w:r>
      <w:r w:rsidRPr="00634C97">
        <w:rPr>
          <w:lang w:val="en-GB"/>
        </w:rPr>
        <w:t>e</w:t>
      </w:r>
      <w:r w:rsidRPr="00634C97">
        <w:rPr>
          <w:spacing w:val="1"/>
          <w:lang w:val="en-GB"/>
        </w:rPr>
        <w:t xml:space="preserve"> </w:t>
      </w:r>
      <w:r w:rsidRPr="00634C97">
        <w:rPr>
          <w:spacing w:val="-2"/>
          <w:lang w:val="en-GB"/>
        </w:rPr>
        <w:t>y</w:t>
      </w:r>
      <w:r w:rsidRPr="00634C97">
        <w:rPr>
          <w:spacing w:val="1"/>
          <w:lang w:val="en-GB"/>
        </w:rPr>
        <w:t>ea</w:t>
      </w:r>
      <w:r w:rsidRPr="00634C97">
        <w:rPr>
          <w:lang w:val="en-GB"/>
        </w:rPr>
        <w:t>r</w:t>
      </w:r>
      <w:r w:rsidRPr="00634C97">
        <w:rPr>
          <w:spacing w:val="-1"/>
          <w:lang w:val="en-GB"/>
        </w:rPr>
        <w:t>l</w:t>
      </w:r>
      <w:r w:rsidRPr="00634C97">
        <w:rPr>
          <w:lang w:val="en-GB"/>
        </w:rPr>
        <w:t>y</w:t>
      </w:r>
      <w:r w:rsidRPr="00634C97">
        <w:rPr>
          <w:spacing w:val="-2"/>
          <w:lang w:val="en-GB"/>
        </w:rPr>
        <w:t xml:space="preserve"> </w:t>
      </w:r>
      <w:r w:rsidRPr="00634C97">
        <w:rPr>
          <w:spacing w:val="1"/>
          <w:lang w:val="en-GB"/>
        </w:rPr>
        <w:t>ba</w:t>
      </w:r>
      <w:r w:rsidRPr="00634C97">
        <w:rPr>
          <w:lang w:val="en-GB"/>
        </w:rPr>
        <w:t>sis or as directed in amended directions; in 2021 the need for an updated PNA was moved to October 2022 as a result of the COVID-19 pandemic;</w:t>
      </w:r>
      <w:r w:rsidRPr="00634C97">
        <w:rPr>
          <w:color w:val="FF0000"/>
          <w:lang w:val="en-GB"/>
        </w:rPr>
        <w:t xml:space="preserve"> </w:t>
      </w:r>
    </w:p>
    <w:p w14:paraId="429DA639" w14:textId="77777777" w:rsidR="00A50E27" w:rsidRPr="00634C97" w:rsidRDefault="00A50E27" w:rsidP="00A50E27">
      <w:pPr>
        <w:pStyle w:val="ListParagraph"/>
        <w:numPr>
          <w:ilvl w:val="0"/>
          <w:numId w:val="13"/>
        </w:numPr>
        <w:rPr>
          <w:lang w:val="en-GB"/>
        </w:rPr>
      </w:pPr>
      <w:r w:rsidRPr="00634C97">
        <w:rPr>
          <w:lang w:val="en-GB"/>
        </w:rPr>
        <w:t>p</w:t>
      </w:r>
      <w:r w:rsidRPr="00634C97">
        <w:rPr>
          <w:spacing w:val="1"/>
          <w:lang w:val="en-GB"/>
        </w:rPr>
        <w:t>ub</w:t>
      </w:r>
      <w:r w:rsidRPr="00634C97">
        <w:rPr>
          <w:lang w:val="en-GB"/>
        </w:rPr>
        <w:t>l</w:t>
      </w:r>
      <w:r w:rsidRPr="00634C97">
        <w:rPr>
          <w:spacing w:val="-1"/>
          <w:lang w:val="en-GB"/>
        </w:rPr>
        <w:t>i</w:t>
      </w:r>
      <w:r w:rsidRPr="00634C97">
        <w:rPr>
          <w:lang w:val="en-GB"/>
        </w:rPr>
        <w:t>sh</w:t>
      </w:r>
      <w:r w:rsidRPr="00634C97">
        <w:rPr>
          <w:spacing w:val="-1"/>
          <w:lang w:val="en-GB"/>
        </w:rPr>
        <w:t xml:space="preserve"> </w:t>
      </w:r>
      <w:r w:rsidRPr="00634C97">
        <w:rPr>
          <w:lang w:val="en-GB"/>
        </w:rPr>
        <w:t>a</w:t>
      </w:r>
      <w:r w:rsidRPr="00634C97">
        <w:rPr>
          <w:spacing w:val="1"/>
          <w:lang w:val="en-GB"/>
        </w:rPr>
        <w:t xml:space="preserve"> </w:t>
      </w:r>
      <w:r w:rsidRPr="00634C97">
        <w:rPr>
          <w:lang w:val="en-GB"/>
        </w:rPr>
        <w:t>s</w:t>
      </w:r>
      <w:r w:rsidRPr="00634C97">
        <w:rPr>
          <w:spacing w:val="-1"/>
          <w:lang w:val="en-GB"/>
        </w:rPr>
        <w:t>u</w:t>
      </w:r>
      <w:r w:rsidRPr="00634C97">
        <w:rPr>
          <w:spacing w:val="1"/>
          <w:lang w:val="en-GB"/>
        </w:rPr>
        <w:t>b</w:t>
      </w:r>
      <w:r w:rsidRPr="00634C97">
        <w:rPr>
          <w:lang w:val="en-GB"/>
        </w:rPr>
        <w:t>s</w:t>
      </w:r>
      <w:r w:rsidRPr="00634C97">
        <w:rPr>
          <w:spacing w:val="1"/>
          <w:lang w:val="en-GB"/>
        </w:rPr>
        <w:t>e</w:t>
      </w:r>
      <w:r w:rsidRPr="00634C97">
        <w:rPr>
          <w:spacing w:val="-1"/>
          <w:lang w:val="en-GB"/>
        </w:rPr>
        <w:t>q</w:t>
      </w:r>
      <w:r w:rsidRPr="00634C97">
        <w:rPr>
          <w:spacing w:val="1"/>
          <w:lang w:val="en-GB"/>
        </w:rPr>
        <w:t>ue</w:t>
      </w:r>
      <w:r w:rsidRPr="00634C97">
        <w:rPr>
          <w:spacing w:val="-1"/>
          <w:lang w:val="en-GB"/>
        </w:rPr>
        <w:t>n</w:t>
      </w:r>
      <w:r w:rsidRPr="00634C97">
        <w:rPr>
          <w:lang w:val="en-GB"/>
        </w:rPr>
        <w:t>t</w:t>
      </w:r>
      <w:r w:rsidRPr="00634C97">
        <w:rPr>
          <w:spacing w:val="-1"/>
          <w:lang w:val="en-GB"/>
        </w:rPr>
        <w:t xml:space="preserve"> </w:t>
      </w:r>
      <w:r w:rsidRPr="00634C97">
        <w:rPr>
          <w:lang w:val="en-GB"/>
        </w:rPr>
        <w:t>PNA s</w:t>
      </w:r>
      <w:r w:rsidRPr="00634C97">
        <w:rPr>
          <w:spacing w:val="1"/>
          <w:lang w:val="en-GB"/>
        </w:rPr>
        <w:t>o</w:t>
      </w:r>
      <w:r w:rsidRPr="00634C97">
        <w:rPr>
          <w:spacing w:val="-1"/>
          <w:lang w:val="en-GB"/>
        </w:rPr>
        <w:t>o</w:t>
      </w:r>
      <w:r w:rsidRPr="00634C97">
        <w:rPr>
          <w:spacing w:val="1"/>
          <w:lang w:val="en-GB"/>
        </w:rPr>
        <w:t>ne</w:t>
      </w:r>
      <w:r w:rsidRPr="00634C97">
        <w:rPr>
          <w:lang w:val="en-GB"/>
        </w:rPr>
        <w:t xml:space="preserve">r </w:t>
      </w:r>
      <w:r w:rsidRPr="00634C97">
        <w:rPr>
          <w:spacing w:val="-3"/>
          <w:lang w:val="en-GB"/>
        </w:rPr>
        <w:t>w</w:t>
      </w:r>
      <w:r w:rsidRPr="00634C97">
        <w:rPr>
          <w:spacing w:val="1"/>
          <w:lang w:val="en-GB"/>
        </w:rPr>
        <w:t>he</w:t>
      </w:r>
      <w:r w:rsidRPr="00634C97">
        <w:rPr>
          <w:lang w:val="en-GB"/>
        </w:rPr>
        <w:t>n</w:t>
      </w:r>
      <w:r w:rsidRPr="00634C97">
        <w:rPr>
          <w:spacing w:val="1"/>
          <w:lang w:val="en-GB"/>
        </w:rPr>
        <w:t xml:space="preserve"> </w:t>
      </w:r>
      <w:r w:rsidRPr="00634C97">
        <w:rPr>
          <w:lang w:val="en-GB"/>
        </w:rPr>
        <w:t>it</w:t>
      </w:r>
      <w:r w:rsidRPr="00634C97">
        <w:rPr>
          <w:spacing w:val="1"/>
          <w:lang w:val="en-GB"/>
        </w:rPr>
        <w:t xml:space="preserve"> </w:t>
      </w:r>
      <w:r w:rsidRPr="00634C97">
        <w:rPr>
          <w:spacing w:val="-3"/>
          <w:lang w:val="en-GB"/>
        </w:rPr>
        <w:t>i</w:t>
      </w:r>
      <w:r w:rsidRPr="00634C97">
        <w:rPr>
          <w:spacing w:val="-1"/>
          <w:lang w:val="en-GB"/>
        </w:rPr>
        <w:t>d</w:t>
      </w:r>
      <w:r w:rsidRPr="00634C97">
        <w:rPr>
          <w:spacing w:val="1"/>
          <w:lang w:val="en-GB"/>
        </w:rPr>
        <w:t>e</w:t>
      </w:r>
      <w:r w:rsidRPr="00634C97">
        <w:rPr>
          <w:spacing w:val="7"/>
          <w:lang w:val="en-GB"/>
        </w:rPr>
        <w:t>n</w:t>
      </w:r>
      <w:r w:rsidRPr="00634C97">
        <w:rPr>
          <w:lang w:val="en-GB"/>
        </w:rPr>
        <w:t>t</w:t>
      </w:r>
      <w:r w:rsidRPr="00634C97">
        <w:rPr>
          <w:spacing w:val="-2"/>
          <w:lang w:val="en-GB"/>
        </w:rPr>
        <w:t>i</w:t>
      </w:r>
      <w:r w:rsidRPr="00634C97">
        <w:rPr>
          <w:spacing w:val="3"/>
          <w:lang w:val="en-GB"/>
        </w:rPr>
        <w:t>f</w:t>
      </w:r>
      <w:r w:rsidRPr="00634C97">
        <w:rPr>
          <w:lang w:val="en-GB"/>
        </w:rPr>
        <w:t>ies</w:t>
      </w:r>
      <w:r w:rsidRPr="00634C97">
        <w:rPr>
          <w:spacing w:val="1"/>
          <w:lang w:val="en-GB"/>
        </w:rPr>
        <w:t xml:space="preserve"> </w:t>
      </w:r>
      <w:r w:rsidRPr="00634C97">
        <w:rPr>
          <w:spacing w:val="-2"/>
          <w:lang w:val="en-GB"/>
        </w:rPr>
        <w:t>c</w:t>
      </w:r>
      <w:r w:rsidRPr="00634C97">
        <w:rPr>
          <w:spacing w:val="1"/>
          <w:lang w:val="en-GB"/>
        </w:rPr>
        <w:t>han</w:t>
      </w:r>
      <w:r w:rsidRPr="00634C97">
        <w:rPr>
          <w:spacing w:val="-1"/>
          <w:lang w:val="en-GB"/>
        </w:rPr>
        <w:t>g</w:t>
      </w:r>
      <w:r w:rsidRPr="00634C97">
        <w:rPr>
          <w:spacing w:val="1"/>
          <w:lang w:val="en-GB"/>
        </w:rPr>
        <w:t>e</w:t>
      </w:r>
      <w:r w:rsidRPr="00634C97">
        <w:rPr>
          <w:lang w:val="en-GB"/>
        </w:rPr>
        <w:t>s</w:t>
      </w:r>
      <w:r w:rsidRPr="00634C97">
        <w:rPr>
          <w:spacing w:val="-2"/>
          <w:lang w:val="en-GB"/>
        </w:rPr>
        <w:t xml:space="preserve"> </w:t>
      </w:r>
      <w:r w:rsidRPr="00634C97">
        <w:rPr>
          <w:lang w:val="en-GB"/>
        </w:rPr>
        <w:t>to</w:t>
      </w:r>
      <w:r w:rsidRPr="00634C97">
        <w:rPr>
          <w:spacing w:val="1"/>
          <w:lang w:val="en-GB"/>
        </w:rPr>
        <w:t xml:space="preserve"> </w:t>
      </w:r>
      <w:r w:rsidRPr="00634C97">
        <w:rPr>
          <w:spacing w:val="-1"/>
          <w:lang w:val="en-GB"/>
        </w:rPr>
        <w:t>t</w:t>
      </w:r>
      <w:r w:rsidRPr="00634C97">
        <w:rPr>
          <w:spacing w:val="1"/>
          <w:lang w:val="en-GB"/>
        </w:rPr>
        <w:t>h</w:t>
      </w:r>
      <w:r w:rsidRPr="00634C97">
        <w:rPr>
          <w:lang w:val="en-GB"/>
        </w:rPr>
        <w:t xml:space="preserve">e </w:t>
      </w:r>
      <w:r w:rsidRPr="00634C97">
        <w:rPr>
          <w:spacing w:val="1"/>
          <w:lang w:val="en-GB"/>
        </w:rPr>
        <w:t>ne</w:t>
      </w:r>
      <w:r w:rsidRPr="00634C97">
        <w:rPr>
          <w:spacing w:val="-1"/>
          <w:lang w:val="en-GB"/>
        </w:rPr>
        <w:t>e</w:t>
      </w:r>
      <w:r w:rsidRPr="00634C97">
        <w:rPr>
          <w:lang w:val="en-GB"/>
        </w:rPr>
        <w:t>d</w:t>
      </w:r>
      <w:r w:rsidRPr="00634C97">
        <w:rPr>
          <w:spacing w:val="-1"/>
          <w:lang w:val="en-GB"/>
        </w:rPr>
        <w:t xml:space="preserve"> </w:t>
      </w:r>
      <w:r w:rsidRPr="00634C97">
        <w:rPr>
          <w:spacing w:val="3"/>
          <w:lang w:val="en-GB"/>
        </w:rPr>
        <w:t>f</w:t>
      </w:r>
      <w:r w:rsidRPr="00634C97">
        <w:rPr>
          <w:spacing w:val="1"/>
          <w:lang w:val="en-GB"/>
        </w:rPr>
        <w:t>o</w:t>
      </w:r>
      <w:r w:rsidRPr="00634C97">
        <w:rPr>
          <w:lang w:val="en-GB"/>
        </w:rPr>
        <w:t>r</w:t>
      </w:r>
      <w:r w:rsidRPr="00634C97">
        <w:rPr>
          <w:spacing w:val="-3"/>
          <w:lang w:val="en-GB"/>
        </w:rPr>
        <w:t xml:space="preserve"> </w:t>
      </w:r>
      <w:r w:rsidRPr="00634C97">
        <w:rPr>
          <w:spacing w:val="1"/>
          <w:lang w:val="en-GB"/>
        </w:rPr>
        <w:t>pha</w:t>
      </w:r>
      <w:r w:rsidRPr="00634C97">
        <w:rPr>
          <w:spacing w:val="-3"/>
          <w:lang w:val="en-GB"/>
        </w:rPr>
        <w:t>r</w:t>
      </w:r>
      <w:r w:rsidRPr="00634C97">
        <w:rPr>
          <w:spacing w:val="1"/>
          <w:lang w:val="en-GB"/>
        </w:rPr>
        <w:t>ma</w:t>
      </w:r>
      <w:r w:rsidRPr="00634C97">
        <w:rPr>
          <w:spacing w:val="-2"/>
          <w:lang w:val="en-GB"/>
        </w:rPr>
        <w:t>c</w:t>
      </w:r>
      <w:r w:rsidRPr="00634C97">
        <w:rPr>
          <w:spacing w:val="1"/>
          <w:lang w:val="en-GB"/>
        </w:rPr>
        <w:t>eu</w:t>
      </w:r>
      <w:r w:rsidRPr="00634C97">
        <w:rPr>
          <w:lang w:val="en-GB"/>
        </w:rPr>
        <w:t>ti</w:t>
      </w:r>
      <w:r w:rsidRPr="00634C97">
        <w:rPr>
          <w:spacing w:val="-2"/>
          <w:lang w:val="en-GB"/>
        </w:rPr>
        <w:t>c</w:t>
      </w:r>
      <w:r w:rsidRPr="00634C97">
        <w:rPr>
          <w:spacing w:val="1"/>
          <w:lang w:val="en-GB"/>
        </w:rPr>
        <w:t>a</w:t>
      </w:r>
      <w:r w:rsidRPr="00634C97">
        <w:rPr>
          <w:lang w:val="en-GB"/>
        </w:rPr>
        <w:t>l s</w:t>
      </w:r>
      <w:r w:rsidRPr="00634C97">
        <w:rPr>
          <w:spacing w:val="1"/>
          <w:lang w:val="en-GB"/>
        </w:rPr>
        <w:t>e</w:t>
      </w:r>
      <w:r w:rsidRPr="00634C97">
        <w:rPr>
          <w:lang w:val="en-GB"/>
        </w:rPr>
        <w:t>r</w:t>
      </w:r>
      <w:r w:rsidRPr="00634C97">
        <w:rPr>
          <w:spacing w:val="-3"/>
          <w:lang w:val="en-GB"/>
        </w:rPr>
        <w:t>v</w:t>
      </w:r>
      <w:r w:rsidRPr="00634C97">
        <w:rPr>
          <w:lang w:val="en-GB"/>
        </w:rPr>
        <w:t>ices</w:t>
      </w:r>
      <w:r w:rsidRPr="00634C97">
        <w:rPr>
          <w:spacing w:val="1"/>
          <w:lang w:val="en-GB"/>
        </w:rPr>
        <w:t xml:space="preserve"> </w:t>
      </w:r>
      <w:r w:rsidRPr="00634C97">
        <w:rPr>
          <w:spacing w:val="-3"/>
          <w:lang w:val="en-GB"/>
        </w:rPr>
        <w:t>w</w:t>
      </w:r>
      <w:r w:rsidRPr="00634C97">
        <w:rPr>
          <w:spacing w:val="1"/>
          <w:lang w:val="en-GB"/>
        </w:rPr>
        <w:t>h</w:t>
      </w:r>
      <w:r w:rsidRPr="00634C97">
        <w:rPr>
          <w:lang w:val="en-GB"/>
        </w:rPr>
        <w:t>ich</w:t>
      </w:r>
      <w:r w:rsidRPr="00634C97">
        <w:rPr>
          <w:spacing w:val="1"/>
          <w:lang w:val="en-GB"/>
        </w:rPr>
        <w:t xml:space="preserve"> a</w:t>
      </w:r>
      <w:r w:rsidRPr="00634C97">
        <w:rPr>
          <w:lang w:val="en-GB"/>
        </w:rPr>
        <w:t xml:space="preserve">re </w:t>
      </w:r>
      <w:r w:rsidRPr="00634C97">
        <w:rPr>
          <w:spacing w:val="1"/>
          <w:lang w:val="en-GB"/>
        </w:rPr>
        <w:t>o</w:t>
      </w:r>
      <w:r w:rsidRPr="00634C97">
        <w:rPr>
          <w:lang w:val="en-GB"/>
        </w:rPr>
        <w:t>f</w:t>
      </w:r>
      <w:r w:rsidRPr="00634C97">
        <w:rPr>
          <w:spacing w:val="1"/>
          <w:lang w:val="en-GB"/>
        </w:rPr>
        <w:t xml:space="preserve"> </w:t>
      </w:r>
      <w:r w:rsidRPr="00634C97">
        <w:rPr>
          <w:lang w:val="en-GB"/>
        </w:rPr>
        <w:t>a</w:t>
      </w:r>
      <w:r w:rsidRPr="00634C97">
        <w:rPr>
          <w:spacing w:val="1"/>
          <w:lang w:val="en-GB"/>
        </w:rPr>
        <w:t xml:space="preserve"> </w:t>
      </w:r>
      <w:r w:rsidRPr="00634C97">
        <w:rPr>
          <w:lang w:val="en-GB"/>
        </w:rPr>
        <w:t>si</w:t>
      </w:r>
      <w:r w:rsidRPr="00634C97">
        <w:rPr>
          <w:spacing w:val="-1"/>
          <w:lang w:val="en-GB"/>
        </w:rPr>
        <w:t>g</w:t>
      </w:r>
      <w:r w:rsidRPr="00634C97">
        <w:rPr>
          <w:spacing w:val="1"/>
          <w:lang w:val="en-GB"/>
        </w:rPr>
        <w:t>n</w:t>
      </w:r>
      <w:r w:rsidRPr="00634C97">
        <w:rPr>
          <w:spacing w:val="-3"/>
          <w:lang w:val="en-GB"/>
        </w:rPr>
        <w:t>i</w:t>
      </w:r>
      <w:r w:rsidRPr="00634C97">
        <w:rPr>
          <w:spacing w:val="3"/>
          <w:lang w:val="en-GB"/>
        </w:rPr>
        <w:t>f</w:t>
      </w:r>
      <w:r w:rsidRPr="00634C97">
        <w:rPr>
          <w:lang w:val="en-GB"/>
        </w:rPr>
        <w:t>ica</w:t>
      </w:r>
      <w:r w:rsidRPr="00634C97">
        <w:rPr>
          <w:spacing w:val="1"/>
          <w:lang w:val="en-GB"/>
        </w:rPr>
        <w:t>n</w:t>
      </w:r>
      <w:r w:rsidRPr="00634C97">
        <w:rPr>
          <w:lang w:val="en-GB"/>
        </w:rPr>
        <w:t>t</w:t>
      </w:r>
      <w:r w:rsidRPr="00634C97">
        <w:rPr>
          <w:spacing w:val="-2"/>
          <w:lang w:val="en-GB"/>
        </w:rPr>
        <w:t xml:space="preserve"> </w:t>
      </w:r>
      <w:r w:rsidRPr="00634C97">
        <w:rPr>
          <w:spacing w:val="1"/>
          <w:lang w:val="en-GB"/>
        </w:rPr>
        <w:t>e</w:t>
      </w:r>
      <w:r w:rsidRPr="00634C97">
        <w:rPr>
          <w:spacing w:val="-2"/>
          <w:lang w:val="en-GB"/>
        </w:rPr>
        <w:t>x</w:t>
      </w:r>
      <w:r w:rsidRPr="00634C97">
        <w:rPr>
          <w:lang w:val="en-GB"/>
        </w:rPr>
        <w:t>t</w:t>
      </w:r>
      <w:r w:rsidRPr="00634C97">
        <w:rPr>
          <w:spacing w:val="1"/>
          <w:lang w:val="en-GB"/>
        </w:rPr>
        <w:t>en</w:t>
      </w:r>
      <w:r w:rsidRPr="00634C97">
        <w:rPr>
          <w:lang w:val="en-GB"/>
        </w:rPr>
        <w:t xml:space="preserve">t, </w:t>
      </w:r>
      <w:r w:rsidRPr="00634C97">
        <w:rPr>
          <w:spacing w:val="1"/>
          <w:lang w:val="en-GB"/>
        </w:rPr>
        <w:t>un</w:t>
      </w:r>
      <w:r w:rsidRPr="00634C97">
        <w:rPr>
          <w:lang w:val="en-GB"/>
        </w:rPr>
        <w:t>less</w:t>
      </w:r>
      <w:r w:rsidRPr="00634C97">
        <w:rPr>
          <w:spacing w:val="1"/>
          <w:lang w:val="en-GB"/>
        </w:rPr>
        <w:t xml:space="preserve"> </w:t>
      </w:r>
      <w:r w:rsidRPr="00634C97">
        <w:rPr>
          <w:spacing w:val="-2"/>
          <w:lang w:val="en-GB"/>
        </w:rPr>
        <w:t>t</w:t>
      </w:r>
      <w:r w:rsidRPr="00634C97">
        <w:rPr>
          <w:lang w:val="en-GB"/>
        </w:rPr>
        <w:t>o</w:t>
      </w:r>
      <w:r w:rsidRPr="00634C97">
        <w:rPr>
          <w:spacing w:val="1"/>
          <w:lang w:val="en-GB"/>
        </w:rPr>
        <w:t xml:space="preserve"> </w:t>
      </w:r>
      <w:r w:rsidRPr="00634C97">
        <w:rPr>
          <w:spacing w:val="-1"/>
          <w:lang w:val="en-GB"/>
        </w:rPr>
        <w:t>d</w:t>
      </w:r>
      <w:r w:rsidRPr="00634C97">
        <w:rPr>
          <w:lang w:val="en-GB"/>
        </w:rPr>
        <w:t>o</w:t>
      </w:r>
      <w:r w:rsidRPr="00634C97">
        <w:rPr>
          <w:spacing w:val="1"/>
          <w:lang w:val="en-GB"/>
        </w:rPr>
        <w:t xml:space="preserve"> </w:t>
      </w:r>
      <w:r w:rsidRPr="00634C97">
        <w:rPr>
          <w:lang w:val="en-GB"/>
        </w:rPr>
        <w:t>so</w:t>
      </w:r>
      <w:r w:rsidRPr="00634C97">
        <w:rPr>
          <w:spacing w:val="-1"/>
          <w:lang w:val="en-GB"/>
        </w:rPr>
        <w:t xml:space="preserve"> </w:t>
      </w:r>
      <w:r w:rsidRPr="00634C97">
        <w:rPr>
          <w:spacing w:val="-2"/>
          <w:lang w:val="en-GB"/>
        </w:rPr>
        <w:t>w</w:t>
      </w:r>
      <w:r w:rsidRPr="00634C97">
        <w:rPr>
          <w:spacing w:val="1"/>
          <w:lang w:val="en-GB"/>
        </w:rPr>
        <w:t>ou</w:t>
      </w:r>
      <w:r w:rsidRPr="00634C97">
        <w:rPr>
          <w:lang w:val="en-GB"/>
        </w:rPr>
        <w:t>ld</w:t>
      </w:r>
      <w:r w:rsidRPr="00634C97">
        <w:rPr>
          <w:spacing w:val="1"/>
          <w:lang w:val="en-GB"/>
        </w:rPr>
        <w:t xml:space="preserve"> b</w:t>
      </w:r>
      <w:r w:rsidRPr="00634C97">
        <w:rPr>
          <w:lang w:val="en-GB"/>
        </w:rPr>
        <w:t>e</w:t>
      </w:r>
      <w:r w:rsidRPr="00634C97">
        <w:rPr>
          <w:spacing w:val="1"/>
          <w:lang w:val="en-GB"/>
        </w:rPr>
        <w:t xml:space="preserve"> </w:t>
      </w:r>
      <w:r w:rsidRPr="00634C97">
        <w:rPr>
          <w:lang w:val="en-GB"/>
        </w:rPr>
        <w:t>a</w:t>
      </w:r>
      <w:r w:rsidRPr="00634C97">
        <w:rPr>
          <w:spacing w:val="-1"/>
          <w:lang w:val="en-GB"/>
        </w:rPr>
        <w:t xml:space="preserve"> </w:t>
      </w:r>
      <w:r w:rsidRPr="00634C97">
        <w:rPr>
          <w:spacing w:val="1"/>
          <w:lang w:val="en-GB"/>
        </w:rPr>
        <w:t>d</w:t>
      </w:r>
      <w:r w:rsidRPr="00634C97">
        <w:rPr>
          <w:lang w:val="en-GB"/>
        </w:rPr>
        <w:t>ispr</w:t>
      </w:r>
      <w:r w:rsidRPr="00634C97">
        <w:rPr>
          <w:spacing w:val="-2"/>
          <w:lang w:val="en-GB"/>
        </w:rPr>
        <w:t>o</w:t>
      </w:r>
      <w:r w:rsidRPr="00634C97">
        <w:rPr>
          <w:spacing w:val="1"/>
          <w:lang w:val="en-GB"/>
        </w:rPr>
        <w:t>po</w:t>
      </w:r>
      <w:r w:rsidRPr="00634C97">
        <w:rPr>
          <w:lang w:val="en-GB"/>
        </w:rPr>
        <w:t>rtio</w:t>
      </w:r>
      <w:r w:rsidRPr="00634C97">
        <w:rPr>
          <w:spacing w:val="-1"/>
          <w:lang w:val="en-GB"/>
        </w:rPr>
        <w:t>n</w:t>
      </w:r>
      <w:r w:rsidRPr="00634C97">
        <w:rPr>
          <w:spacing w:val="1"/>
          <w:lang w:val="en-GB"/>
        </w:rPr>
        <w:t>a</w:t>
      </w:r>
      <w:r w:rsidRPr="00634C97">
        <w:rPr>
          <w:lang w:val="en-GB"/>
        </w:rPr>
        <w:t>te</w:t>
      </w:r>
      <w:r w:rsidRPr="00634C97">
        <w:rPr>
          <w:spacing w:val="-1"/>
          <w:lang w:val="en-GB"/>
        </w:rPr>
        <w:t xml:space="preserve"> </w:t>
      </w:r>
      <w:r w:rsidRPr="00634C97">
        <w:rPr>
          <w:lang w:val="en-GB"/>
        </w:rPr>
        <w:t>res</w:t>
      </w:r>
      <w:r w:rsidRPr="00634C97">
        <w:rPr>
          <w:spacing w:val="1"/>
          <w:lang w:val="en-GB"/>
        </w:rPr>
        <w:t>p</w:t>
      </w:r>
      <w:r w:rsidRPr="00634C97">
        <w:rPr>
          <w:spacing w:val="-1"/>
          <w:lang w:val="en-GB"/>
        </w:rPr>
        <w:t>o</w:t>
      </w:r>
      <w:r w:rsidRPr="00634C97">
        <w:rPr>
          <w:spacing w:val="1"/>
          <w:lang w:val="en-GB"/>
        </w:rPr>
        <w:t>n</w:t>
      </w:r>
      <w:r w:rsidRPr="00634C97">
        <w:rPr>
          <w:lang w:val="en-GB"/>
        </w:rPr>
        <w:t>se</w:t>
      </w:r>
      <w:r w:rsidRPr="00634C97">
        <w:rPr>
          <w:spacing w:val="1"/>
          <w:lang w:val="en-GB"/>
        </w:rPr>
        <w:t xml:space="preserve"> </w:t>
      </w:r>
      <w:r w:rsidRPr="00634C97">
        <w:rPr>
          <w:spacing w:val="-1"/>
          <w:lang w:val="en-GB"/>
        </w:rPr>
        <w:t>t</w:t>
      </w:r>
      <w:r w:rsidRPr="00634C97">
        <w:rPr>
          <w:lang w:val="en-GB"/>
        </w:rPr>
        <w:t>o</w:t>
      </w:r>
      <w:r w:rsidRPr="00634C97">
        <w:rPr>
          <w:spacing w:val="1"/>
          <w:lang w:val="en-GB"/>
        </w:rPr>
        <w:t xml:space="preserve"> </w:t>
      </w:r>
      <w:r w:rsidRPr="00634C97">
        <w:rPr>
          <w:spacing w:val="-1"/>
          <w:lang w:val="en-GB"/>
        </w:rPr>
        <w:t>t</w:t>
      </w:r>
      <w:r w:rsidRPr="00634C97">
        <w:rPr>
          <w:spacing w:val="1"/>
          <w:lang w:val="en-GB"/>
        </w:rPr>
        <w:t>ho</w:t>
      </w:r>
      <w:r w:rsidRPr="00634C97">
        <w:rPr>
          <w:lang w:val="en-GB"/>
        </w:rPr>
        <w:t>se c</w:t>
      </w:r>
      <w:r w:rsidRPr="00634C97">
        <w:rPr>
          <w:spacing w:val="1"/>
          <w:lang w:val="en-GB"/>
        </w:rPr>
        <w:t>han</w:t>
      </w:r>
      <w:r w:rsidRPr="00634C97">
        <w:rPr>
          <w:spacing w:val="-1"/>
          <w:lang w:val="en-GB"/>
        </w:rPr>
        <w:t>g</w:t>
      </w:r>
      <w:r w:rsidRPr="00634C97">
        <w:rPr>
          <w:spacing w:val="1"/>
          <w:lang w:val="en-GB"/>
        </w:rPr>
        <w:t>e</w:t>
      </w:r>
      <w:r w:rsidRPr="00634C97">
        <w:rPr>
          <w:lang w:val="en-GB"/>
        </w:rPr>
        <w:t>s;</w:t>
      </w:r>
      <w:r w:rsidRPr="00634C97">
        <w:rPr>
          <w:spacing w:val="-1"/>
          <w:lang w:val="en-GB"/>
        </w:rPr>
        <w:t xml:space="preserve"> </w:t>
      </w:r>
      <w:r w:rsidRPr="00634C97">
        <w:rPr>
          <w:spacing w:val="1"/>
          <w:lang w:val="en-GB"/>
        </w:rPr>
        <w:t>an</w:t>
      </w:r>
      <w:r w:rsidRPr="00634C97">
        <w:rPr>
          <w:lang w:val="en-GB"/>
        </w:rPr>
        <w:t>d</w:t>
      </w:r>
    </w:p>
    <w:p w14:paraId="34FEB385" w14:textId="77777777" w:rsidR="00A50E27" w:rsidRPr="00634C97" w:rsidRDefault="00A50E27" w:rsidP="00A50E27">
      <w:pPr>
        <w:pStyle w:val="ListParagraph"/>
        <w:numPr>
          <w:ilvl w:val="0"/>
          <w:numId w:val="13"/>
        </w:numPr>
        <w:rPr>
          <w:lang w:val="en-GB"/>
        </w:rPr>
      </w:pPr>
      <w:r w:rsidRPr="00634C97">
        <w:rPr>
          <w:lang w:val="en-GB"/>
        </w:rPr>
        <w:t>produce supplementary statements in certain circumstances.</w:t>
      </w:r>
    </w:p>
    <w:p w14:paraId="2A39D4DA" w14:textId="77777777" w:rsidR="00A50E27" w:rsidRPr="00634C97" w:rsidRDefault="00A50E27" w:rsidP="00A50E27">
      <w:pPr>
        <w:rPr>
          <w:lang w:val="en-GB"/>
        </w:rPr>
      </w:pPr>
      <w:r w:rsidRPr="00634C97">
        <w:rPr>
          <w:lang w:val="en-GB"/>
        </w:rPr>
        <w:t>Given their role in developing the PNA the HWBs will also be consulted when pharmacies make applications to NHS England:</w:t>
      </w:r>
    </w:p>
    <w:p w14:paraId="07A77961" w14:textId="77777777" w:rsidR="00A50E27" w:rsidRPr="00634C97" w:rsidRDefault="00A50E27" w:rsidP="00A50E27">
      <w:pPr>
        <w:pStyle w:val="ListParagraph"/>
        <w:numPr>
          <w:ilvl w:val="0"/>
          <w:numId w:val="14"/>
        </w:numPr>
        <w:rPr>
          <w:lang w:val="en-GB"/>
        </w:rPr>
      </w:pPr>
      <w:r w:rsidRPr="00634C97">
        <w:rPr>
          <w:lang w:val="en-GB"/>
        </w:rPr>
        <w:t>to provide pharmaceutical services form a new provider premises</w:t>
      </w:r>
    </w:p>
    <w:p w14:paraId="3EE82AF9" w14:textId="77777777" w:rsidR="00A50E27" w:rsidRPr="00634C97" w:rsidRDefault="00A50E27" w:rsidP="00A50E27">
      <w:pPr>
        <w:pStyle w:val="ListParagraph"/>
        <w:numPr>
          <w:ilvl w:val="0"/>
          <w:numId w:val="14"/>
        </w:numPr>
        <w:rPr>
          <w:lang w:val="en-GB"/>
        </w:rPr>
      </w:pPr>
      <w:r w:rsidRPr="00634C97">
        <w:rPr>
          <w:lang w:val="en-GB"/>
        </w:rPr>
        <w:t>to move the location of their existing provider premises</w:t>
      </w:r>
    </w:p>
    <w:p w14:paraId="6BC556CA" w14:textId="77777777" w:rsidR="00A50E27" w:rsidRPr="00634C97" w:rsidRDefault="00A50E27" w:rsidP="00A50E27">
      <w:pPr>
        <w:pStyle w:val="ListParagraph"/>
        <w:numPr>
          <w:ilvl w:val="0"/>
          <w:numId w:val="14"/>
        </w:numPr>
        <w:rPr>
          <w:lang w:val="en-GB"/>
        </w:rPr>
      </w:pPr>
      <w:r w:rsidRPr="00634C97">
        <w:rPr>
          <w:lang w:val="en-GB"/>
        </w:rPr>
        <w:t xml:space="preserve">to consolidate two or more pharmacies together on one site. </w:t>
      </w:r>
    </w:p>
    <w:p w14:paraId="0C9F7667" w14:textId="77777777" w:rsidR="00A50E27" w:rsidRPr="00634C97" w:rsidRDefault="00A50E27" w:rsidP="00A50E27">
      <w:pPr>
        <w:pStyle w:val="ListParagraph"/>
        <w:rPr>
          <w:lang w:val="en-GB"/>
        </w:rPr>
      </w:pPr>
    </w:p>
    <w:p w14:paraId="5C8DFA00" w14:textId="77777777" w:rsidR="00A50E27" w:rsidRPr="00634C97" w:rsidRDefault="00A50E27" w:rsidP="00A50E27">
      <w:pPr>
        <w:rPr>
          <w:lang w:val="en-GB"/>
        </w:rPr>
      </w:pPr>
      <w:r w:rsidRPr="00634C97">
        <w:rPr>
          <w:lang w:val="en-GB"/>
        </w:rPr>
        <w:t>The HWB will be informed of other changes where pharmacies are only required to give notice:</w:t>
      </w:r>
    </w:p>
    <w:p w14:paraId="4DBCAEC3" w14:textId="77777777" w:rsidR="00A50E27" w:rsidRPr="00634C97" w:rsidRDefault="00A50E27" w:rsidP="00A50E27">
      <w:pPr>
        <w:pStyle w:val="ListParagraph"/>
        <w:numPr>
          <w:ilvl w:val="0"/>
          <w:numId w:val="15"/>
        </w:numPr>
        <w:rPr>
          <w:lang w:val="en-GB"/>
        </w:rPr>
      </w:pPr>
      <w:r w:rsidRPr="00634C97">
        <w:rPr>
          <w:lang w:val="en-GB"/>
        </w:rPr>
        <w:t>Closure of a pharmacy (this would then leave a gap, unless this is as part of a consolidation application)</w:t>
      </w:r>
    </w:p>
    <w:p w14:paraId="5A8943BB" w14:textId="77777777" w:rsidR="00A50E27" w:rsidRPr="00634C97" w:rsidRDefault="00A50E27" w:rsidP="00A50E27">
      <w:pPr>
        <w:pStyle w:val="ListParagraph"/>
        <w:numPr>
          <w:ilvl w:val="0"/>
          <w:numId w:val="15"/>
        </w:numPr>
        <w:rPr>
          <w:lang w:val="en-GB"/>
        </w:rPr>
      </w:pPr>
      <w:r w:rsidRPr="00634C97">
        <w:rPr>
          <w:lang w:val="en-GB"/>
        </w:rPr>
        <w:t>Change of ownership</w:t>
      </w:r>
    </w:p>
    <w:p w14:paraId="5EF8556B" w14:textId="77777777" w:rsidR="00A50E27" w:rsidRPr="00634C97" w:rsidRDefault="00A50E27" w:rsidP="00A50E27">
      <w:pPr>
        <w:rPr>
          <w:lang w:val="en-GB"/>
        </w:rPr>
      </w:pPr>
      <w:r w:rsidRPr="00634C97">
        <w:rPr>
          <w:lang w:val="en-GB"/>
        </w:rPr>
        <w:t xml:space="preserve">Although Section 128A of the NHS Act 2006 requires that each HWB must publish a PNA, Section 198 of the Health and Social Care Act allows two or more HWBs to make joint arrangements in how they discharge their functions. The 2015 and 2018 PNAs were both developed and published as a single PNA to cover the Dorset ICS in accordance with the statutory provisions. The Dorset HWB and the </w:t>
      </w:r>
      <w:r>
        <w:rPr>
          <w:lang w:val="en-GB"/>
        </w:rPr>
        <w:t>BCP</w:t>
      </w:r>
      <w:r w:rsidRPr="00634C97">
        <w:rPr>
          <w:lang w:val="en-GB"/>
        </w:rPr>
        <w:t xml:space="preserve"> HWB agreed in September 2021 and October 2021 respectively that the 2022 PNA would again be a developed and published as a single PNA document to cover the Dorset Integrated Care System.</w:t>
      </w:r>
    </w:p>
    <w:p w14:paraId="77F1C6B4" w14:textId="77777777" w:rsidR="00A50E27" w:rsidRPr="00634C97" w:rsidRDefault="00A50E27" w:rsidP="00A50E27">
      <w:pPr>
        <w:pStyle w:val="Heading2"/>
      </w:pPr>
      <w:bookmarkStart w:id="17" w:name="_Toc98430310"/>
      <w:bookmarkStart w:id="18" w:name="_Toc107507841"/>
      <w:bookmarkStart w:id="19" w:name="_Toc108443040"/>
      <w:bookmarkStart w:id="20" w:name="_Toc115684998"/>
      <w:r w:rsidRPr="00634C97">
        <w:t>Contractors within the scope of the PNA</w:t>
      </w:r>
      <w:bookmarkEnd w:id="17"/>
      <w:bookmarkEnd w:id="18"/>
      <w:bookmarkEnd w:id="19"/>
      <w:bookmarkEnd w:id="20"/>
    </w:p>
    <w:p w14:paraId="1160E99F" w14:textId="77777777" w:rsidR="00A50E27" w:rsidRPr="00634C97" w:rsidRDefault="00A50E27" w:rsidP="00A50E27">
      <w:pPr>
        <w:rPr>
          <w:lang w:val="en-GB"/>
        </w:rPr>
      </w:pPr>
      <w:r w:rsidRPr="00634C97">
        <w:rPr>
          <w:lang w:val="en-GB"/>
        </w:rPr>
        <w:t>NHS England must keep lists of contractors who provide p</w:t>
      </w:r>
      <w:r w:rsidRPr="00634C97">
        <w:rPr>
          <w:spacing w:val="1"/>
          <w:lang w:val="en-GB"/>
        </w:rPr>
        <w:t>ha</w:t>
      </w:r>
      <w:r w:rsidRPr="00634C97">
        <w:rPr>
          <w:lang w:val="en-GB"/>
        </w:rPr>
        <w:t>r</w:t>
      </w:r>
      <w:r w:rsidRPr="00634C97">
        <w:rPr>
          <w:spacing w:val="-1"/>
          <w:lang w:val="en-GB"/>
        </w:rPr>
        <w:t>m</w:t>
      </w:r>
      <w:r w:rsidRPr="00634C97">
        <w:rPr>
          <w:spacing w:val="1"/>
          <w:lang w:val="en-GB"/>
        </w:rPr>
        <w:t>a</w:t>
      </w:r>
      <w:r w:rsidRPr="00634C97">
        <w:rPr>
          <w:lang w:val="en-GB"/>
        </w:rPr>
        <w:t>c</w:t>
      </w:r>
      <w:r w:rsidRPr="00634C97">
        <w:rPr>
          <w:spacing w:val="-1"/>
          <w:lang w:val="en-GB"/>
        </w:rPr>
        <w:t>e</w:t>
      </w:r>
      <w:r w:rsidRPr="00634C97">
        <w:rPr>
          <w:spacing w:val="1"/>
          <w:lang w:val="en-GB"/>
        </w:rPr>
        <w:t>u</w:t>
      </w:r>
      <w:r w:rsidRPr="00634C97">
        <w:rPr>
          <w:lang w:val="en-GB"/>
        </w:rPr>
        <w:t>tic</w:t>
      </w:r>
      <w:r w:rsidRPr="00634C97">
        <w:rPr>
          <w:spacing w:val="1"/>
          <w:lang w:val="en-GB"/>
        </w:rPr>
        <w:t>a</w:t>
      </w:r>
      <w:r w:rsidRPr="00634C97">
        <w:rPr>
          <w:lang w:val="en-GB"/>
        </w:rPr>
        <w:t>l s</w:t>
      </w:r>
      <w:r w:rsidRPr="00634C97">
        <w:rPr>
          <w:spacing w:val="1"/>
          <w:lang w:val="en-GB"/>
        </w:rPr>
        <w:t>e</w:t>
      </w:r>
      <w:r w:rsidRPr="00634C97">
        <w:rPr>
          <w:lang w:val="en-GB"/>
        </w:rPr>
        <w:t>r</w:t>
      </w:r>
      <w:r w:rsidRPr="00634C97">
        <w:rPr>
          <w:spacing w:val="-3"/>
          <w:lang w:val="en-GB"/>
        </w:rPr>
        <w:t>v</w:t>
      </w:r>
      <w:r w:rsidRPr="00634C97">
        <w:rPr>
          <w:lang w:val="en-GB"/>
        </w:rPr>
        <w:t>ices</w:t>
      </w:r>
      <w:r w:rsidRPr="00634C97">
        <w:rPr>
          <w:spacing w:val="1"/>
          <w:lang w:val="en-GB"/>
        </w:rPr>
        <w:t xml:space="preserve"> </w:t>
      </w:r>
      <w:r w:rsidRPr="00634C97">
        <w:rPr>
          <w:spacing w:val="-1"/>
          <w:lang w:val="en-GB"/>
        </w:rPr>
        <w:t>in the area of the HWB. The principal types of contractor are:</w:t>
      </w:r>
    </w:p>
    <w:p w14:paraId="4DEF208C" w14:textId="77777777" w:rsidR="00A50E27" w:rsidRPr="00634C97" w:rsidRDefault="00A50E27" w:rsidP="00A50E27">
      <w:pPr>
        <w:pStyle w:val="Heading3"/>
      </w:pPr>
      <w:r w:rsidRPr="00634C97">
        <w:lastRenderedPageBreak/>
        <w:t xml:space="preserve">Pharmacy contractors </w:t>
      </w:r>
    </w:p>
    <w:p w14:paraId="69C08601" w14:textId="77777777" w:rsidR="00A50E27" w:rsidRPr="00634C97" w:rsidRDefault="00A50E27" w:rsidP="00A50E27">
      <w:pPr>
        <w:pStyle w:val="Postsub3"/>
        <w:rPr>
          <w:lang w:val="en-GB"/>
        </w:rPr>
      </w:pPr>
      <w:r w:rsidRPr="00634C97">
        <w:rPr>
          <w:lang w:val="en-GB"/>
        </w:rPr>
        <w:t>Individual pharmacists (sole traders), partnerships of pharmacists or companies who operate pharmacies. Who can be a pharmacy contractor is governed by The Medicines Act 1968. All pharmacists must be registered with the General Pharmaceutical Council, as must all pharmacy premises. Within this group there are:</w:t>
      </w:r>
    </w:p>
    <w:p w14:paraId="19E1CAD4" w14:textId="77777777" w:rsidR="00A50E27" w:rsidRPr="00634C97" w:rsidRDefault="00A50E27" w:rsidP="00A50E27">
      <w:pPr>
        <w:pStyle w:val="ListParagraph"/>
        <w:rPr>
          <w:lang w:val="en-GB"/>
        </w:rPr>
      </w:pPr>
      <w:r w:rsidRPr="00634C97">
        <w:rPr>
          <w:b/>
          <w:bCs/>
          <w:lang w:val="en-GB"/>
        </w:rPr>
        <w:t>Community pharmacies</w:t>
      </w:r>
      <w:r w:rsidRPr="00634C97">
        <w:rPr>
          <w:lang w:val="en-GB"/>
        </w:rPr>
        <w:t xml:space="preserve"> – These are pharmacies which provide services to patients in person from premises in, for example, high street shops, supermarkets or adjacent to doctors’ surgeries. As well as dispensing medicines, they can sell medicines which do not need to be prescribed but which must be sold under the supervision of a pharmacist. They may also, but do not have to, dispense appliances. Community pharmacies operate under national terms of service set out in schedule 4 of the 2013 regulations and also in the Pharmaceutical Services (Advanced and Enhanced Services) (England) Directions 2013 (the 2013 directions). </w:t>
      </w:r>
    </w:p>
    <w:p w14:paraId="062EE12A" w14:textId="77777777" w:rsidR="00A50E27" w:rsidRPr="00634C97" w:rsidRDefault="00A50E27" w:rsidP="00A50E27">
      <w:pPr>
        <w:pStyle w:val="ListParagraph"/>
        <w:rPr>
          <w:lang w:val="en-GB"/>
        </w:rPr>
      </w:pPr>
    </w:p>
    <w:p w14:paraId="4F80B9EF" w14:textId="77777777" w:rsidR="00A50E27" w:rsidRPr="00634C97" w:rsidRDefault="00A50E27" w:rsidP="00A50E27">
      <w:pPr>
        <w:pStyle w:val="ListParagraph"/>
        <w:rPr>
          <w:lang w:val="en-GB"/>
        </w:rPr>
      </w:pPr>
      <w:r w:rsidRPr="00634C97">
        <w:rPr>
          <w:b/>
          <w:bCs/>
          <w:lang w:val="en-GB"/>
        </w:rPr>
        <w:t xml:space="preserve">Local pharmaceutical services (LPS) contractors – </w:t>
      </w:r>
      <w:r w:rsidRPr="00634C97">
        <w:rPr>
          <w:lang w:val="en-GB"/>
        </w:rPr>
        <w:t>A small number of community pharmacies operate under locally-agreed contracts. While these contracts will always include the dispensing of medicines, they have the flexibility to include a broader or narrower range of services (including services not traditionally associated with pharmacy) than is possible under the national terms of service, and so can be more tailored to the area they serve.</w:t>
      </w:r>
    </w:p>
    <w:p w14:paraId="1869F013" w14:textId="77777777" w:rsidR="00A50E27" w:rsidRPr="00634C97" w:rsidRDefault="00A50E27" w:rsidP="00A50E27">
      <w:pPr>
        <w:pStyle w:val="ListParagraph"/>
        <w:rPr>
          <w:lang w:val="en-GB"/>
        </w:rPr>
      </w:pPr>
    </w:p>
    <w:p w14:paraId="332BD21C" w14:textId="77777777" w:rsidR="00A50E27" w:rsidRPr="00634C97" w:rsidRDefault="00A50E27" w:rsidP="00A50E27">
      <w:pPr>
        <w:pStyle w:val="ListParagraph"/>
        <w:rPr>
          <w:lang w:val="en-GB"/>
        </w:rPr>
      </w:pPr>
      <w:r w:rsidRPr="00634C97">
        <w:rPr>
          <w:b/>
          <w:bCs/>
          <w:lang w:val="en-GB"/>
        </w:rPr>
        <w:t>Distance-selling pharmacies (DSPs</w:t>
      </w:r>
      <w:r w:rsidRPr="00634C97">
        <w:rPr>
          <w:lang w:val="en-GB"/>
        </w:rPr>
        <w:t>) – These pharmacies cannot provide most services on a face-to-face basis. They operate under the same terms of service as community pharmacies, so are required to provide the same essential services and to participate in the clinical governance system, but there is an additional requirement that they must provide these services remotely. For example, a patient may post their prescription to a distance selling pharmacy and the contractor will dispense the item and then deliver it to the patient’s address by post or using a courier. DSPs therefore interact with their customers via the telephone, email or a website and will deliver dispensed items to the customer’s preferred address. Such pharmacies are required to provide services to people who request them wherever they may live in England and cannot limit their services to particular groups of patients.</w:t>
      </w:r>
    </w:p>
    <w:p w14:paraId="33284168" w14:textId="77777777" w:rsidR="00A50E27" w:rsidRPr="00634C97" w:rsidRDefault="00A50E27" w:rsidP="00A50E27">
      <w:pPr>
        <w:pStyle w:val="ListParagraph"/>
        <w:rPr>
          <w:lang w:val="en-GB"/>
        </w:rPr>
      </w:pPr>
    </w:p>
    <w:p w14:paraId="2A620654" w14:textId="77777777" w:rsidR="00A50E27" w:rsidRPr="00634C97" w:rsidRDefault="00A50E27" w:rsidP="00A50E27">
      <w:pPr>
        <w:pStyle w:val="Heading3"/>
      </w:pPr>
      <w:r w:rsidRPr="00634C97">
        <w:t xml:space="preserve">Dispensing appliance contractors (DACs) </w:t>
      </w:r>
    </w:p>
    <w:p w14:paraId="0D998C4D" w14:textId="77777777" w:rsidR="00A50E27" w:rsidRPr="00634C97" w:rsidRDefault="00A50E27" w:rsidP="00A50E27">
      <w:pPr>
        <w:pStyle w:val="Postsub3"/>
        <w:rPr>
          <w:lang w:val="en-GB"/>
        </w:rPr>
      </w:pPr>
      <w:r w:rsidRPr="00634C97">
        <w:rPr>
          <w:lang w:val="en-GB"/>
        </w:rPr>
        <w:t xml:space="preserve">DACs supply appliances such as stoma and incontinence aids, dressings, bandages etc. They cannot supply medicines. There are no restrictions on </w:t>
      </w:r>
      <w:r w:rsidRPr="00634C97">
        <w:rPr>
          <w:lang w:val="en-GB"/>
        </w:rPr>
        <w:lastRenderedPageBreak/>
        <w:t>who can operate as a DAC. DACs operate under national terms of service set out in schedule 5 of the 2013 regulations and also in the 2013 directions.</w:t>
      </w:r>
    </w:p>
    <w:p w14:paraId="56A819E6" w14:textId="77777777" w:rsidR="00A50E27" w:rsidRPr="00634C97" w:rsidRDefault="00A50E27" w:rsidP="00A50E27">
      <w:pPr>
        <w:pStyle w:val="Heading3"/>
      </w:pPr>
      <w:r w:rsidRPr="00634C97">
        <w:t xml:space="preserve">Dispensing doctors </w:t>
      </w:r>
    </w:p>
    <w:p w14:paraId="09F661AD" w14:textId="77777777" w:rsidR="00A50E27" w:rsidRPr="00634C97" w:rsidRDefault="00A50E27" w:rsidP="00A50E27">
      <w:pPr>
        <w:pStyle w:val="Postsub3"/>
        <w:rPr>
          <w:lang w:val="en-GB"/>
        </w:rPr>
      </w:pPr>
      <w:r w:rsidRPr="00634C97">
        <w:rPr>
          <w:lang w:val="en-GB"/>
        </w:rPr>
        <w:t>Medical practitioners authorised to provide drugs and appliances in designated rural areas known as “controlled localities”. Dispensing doctors can only dispense to their own patients. They operate under national terms of service set out in schedule 6 of the 2013 regulations.</w:t>
      </w:r>
    </w:p>
    <w:p w14:paraId="4C0DEA83" w14:textId="77777777" w:rsidR="00A50E27" w:rsidRPr="00634C97" w:rsidRDefault="00A50E27" w:rsidP="00A50E27">
      <w:pPr>
        <w:pStyle w:val="Heading2"/>
      </w:pPr>
      <w:bookmarkStart w:id="21" w:name="_Toc98430311"/>
      <w:bookmarkStart w:id="22" w:name="_Toc107507842"/>
      <w:bookmarkStart w:id="23" w:name="_Toc108443041"/>
      <w:bookmarkStart w:id="24" w:name="_Toc115684999"/>
      <w:r w:rsidRPr="00634C97">
        <w:t>Services within the scope of the PNA</w:t>
      </w:r>
      <w:bookmarkEnd w:id="21"/>
      <w:bookmarkEnd w:id="22"/>
      <w:bookmarkEnd w:id="23"/>
      <w:bookmarkEnd w:id="24"/>
      <w:r w:rsidRPr="00634C97">
        <w:t xml:space="preserve"> </w:t>
      </w:r>
    </w:p>
    <w:p w14:paraId="4CEA7410" w14:textId="77777777" w:rsidR="00A50E27" w:rsidRPr="00634C97" w:rsidRDefault="00A50E27" w:rsidP="00A50E27">
      <w:pPr>
        <w:rPr>
          <w:lang w:val="en-GB"/>
        </w:rPr>
      </w:pPr>
      <w:r w:rsidRPr="00634C97">
        <w:rPr>
          <w:spacing w:val="2"/>
          <w:lang w:val="en-GB"/>
        </w:rPr>
        <w:t>T</w:t>
      </w:r>
      <w:r w:rsidRPr="00634C97">
        <w:rPr>
          <w:spacing w:val="-1"/>
          <w:lang w:val="en-GB"/>
        </w:rPr>
        <w:t>h</w:t>
      </w:r>
      <w:r w:rsidRPr="00634C97">
        <w:rPr>
          <w:lang w:val="en-GB"/>
        </w:rPr>
        <w:t>e</w:t>
      </w:r>
      <w:r w:rsidRPr="00634C97">
        <w:rPr>
          <w:spacing w:val="1"/>
          <w:lang w:val="en-GB"/>
        </w:rPr>
        <w:t xml:space="preserve"> </w:t>
      </w:r>
      <w:r w:rsidRPr="00634C97">
        <w:rPr>
          <w:lang w:val="en-GB"/>
        </w:rPr>
        <w:t>s</w:t>
      </w:r>
      <w:r w:rsidRPr="00634C97">
        <w:rPr>
          <w:spacing w:val="2"/>
          <w:lang w:val="en-GB"/>
        </w:rPr>
        <w:t>e</w:t>
      </w:r>
      <w:r w:rsidRPr="00634C97">
        <w:rPr>
          <w:lang w:val="en-GB"/>
        </w:rPr>
        <w:t>r</w:t>
      </w:r>
      <w:r w:rsidRPr="00634C97">
        <w:rPr>
          <w:spacing w:val="-3"/>
          <w:lang w:val="en-GB"/>
        </w:rPr>
        <w:t>v</w:t>
      </w:r>
      <w:r w:rsidRPr="00634C97">
        <w:rPr>
          <w:lang w:val="en-GB"/>
        </w:rPr>
        <w:t>ices</w:t>
      </w:r>
      <w:r w:rsidRPr="00634C97">
        <w:rPr>
          <w:spacing w:val="1"/>
          <w:lang w:val="en-GB"/>
        </w:rPr>
        <w:t xml:space="preserve"> </w:t>
      </w:r>
      <w:r w:rsidRPr="00634C97">
        <w:rPr>
          <w:lang w:val="en-GB"/>
        </w:rPr>
        <w:t>t</w:t>
      </w:r>
      <w:r w:rsidRPr="00634C97">
        <w:rPr>
          <w:spacing w:val="1"/>
          <w:lang w:val="en-GB"/>
        </w:rPr>
        <w:t>h</w:t>
      </w:r>
      <w:r w:rsidRPr="00634C97">
        <w:rPr>
          <w:spacing w:val="-1"/>
          <w:lang w:val="en-GB"/>
        </w:rPr>
        <w:t>a</w:t>
      </w:r>
      <w:r w:rsidRPr="00634C97">
        <w:rPr>
          <w:lang w:val="en-GB"/>
        </w:rPr>
        <w:t>t</w:t>
      </w:r>
      <w:r w:rsidRPr="00634C97">
        <w:rPr>
          <w:spacing w:val="1"/>
          <w:lang w:val="en-GB"/>
        </w:rPr>
        <w:t xml:space="preserve"> </w:t>
      </w:r>
      <w:r w:rsidRPr="00634C97">
        <w:rPr>
          <w:lang w:val="en-GB"/>
        </w:rPr>
        <w:t>a</w:t>
      </w:r>
      <w:r w:rsidRPr="00634C97">
        <w:rPr>
          <w:spacing w:val="-1"/>
          <w:lang w:val="en-GB"/>
        </w:rPr>
        <w:t xml:space="preserve"> </w:t>
      </w:r>
      <w:r w:rsidRPr="00634C97">
        <w:rPr>
          <w:lang w:val="en-GB"/>
        </w:rPr>
        <w:t xml:space="preserve">PNA </w:t>
      </w:r>
      <w:r w:rsidRPr="00634C97">
        <w:rPr>
          <w:spacing w:val="-1"/>
          <w:lang w:val="en-GB"/>
        </w:rPr>
        <w:t>m</w:t>
      </w:r>
      <w:r w:rsidRPr="00634C97">
        <w:rPr>
          <w:spacing w:val="1"/>
          <w:lang w:val="en-GB"/>
        </w:rPr>
        <w:t>u</w:t>
      </w:r>
      <w:r w:rsidRPr="00634C97">
        <w:rPr>
          <w:lang w:val="en-GB"/>
        </w:rPr>
        <w:t>st</w:t>
      </w:r>
      <w:r w:rsidRPr="00634C97">
        <w:rPr>
          <w:spacing w:val="1"/>
          <w:lang w:val="en-GB"/>
        </w:rPr>
        <w:t xml:space="preserve"> </w:t>
      </w:r>
      <w:r w:rsidRPr="00634C97">
        <w:rPr>
          <w:lang w:val="en-GB"/>
        </w:rPr>
        <w:t>incl</w:t>
      </w:r>
      <w:r w:rsidRPr="00634C97">
        <w:rPr>
          <w:spacing w:val="-1"/>
          <w:lang w:val="en-GB"/>
        </w:rPr>
        <w:t>u</w:t>
      </w:r>
      <w:r w:rsidRPr="00634C97">
        <w:rPr>
          <w:spacing w:val="1"/>
          <w:lang w:val="en-GB"/>
        </w:rPr>
        <w:t>d</w:t>
      </w:r>
      <w:r w:rsidRPr="00634C97">
        <w:rPr>
          <w:lang w:val="en-GB"/>
        </w:rPr>
        <w:t>e</w:t>
      </w:r>
      <w:r w:rsidRPr="00634C97">
        <w:rPr>
          <w:spacing w:val="-1"/>
          <w:lang w:val="en-GB"/>
        </w:rPr>
        <w:t xml:space="preserve"> </w:t>
      </w:r>
      <w:r w:rsidRPr="00634C97">
        <w:rPr>
          <w:spacing w:val="1"/>
          <w:lang w:val="en-GB"/>
        </w:rPr>
        <w:t>a</w:t>
      </w:r>
      <w:r w:rsidRPr="00634C97">
        <w:rPr>
          <w:lang w:val="en-GB"/>
        </w:rPr>
        <w:t xml:space="preserve">re </w:t>
      </w:r>
      <w:r w:rsidRPr="00634C97">
        <w:rPr>
          <w:spacing w:val="-1"/>
          <w:lang w:val="en-GB"/>
        </w:rPr>
        <w:t>de</w:t>
      </w:r>
      <w:r w:rsidRPr="00634C97">
        <w:rPr>
          <w:spacing w:val="3"/>
          <w:lang w:val="en-GB"/>
        </w:rPr>
        <w:t>f</w:t>
      </w:r>
      <w:r w:rsidRPr="00634C97">
        <w:rPr>
          <w:spacing w:val="-3"/>
          <w:lang w:val="en-GB"/>
        </w:rPr>
        <w:t>i</w:t>
      </w:r>
      <w:r w:rsidRPr="00634C97">
        <w:rPr>
          <w:spacing w:val="1"/>
          <w:lang w:val="en-GB"/>
        </w:rPr>
        <w:t>ne</w:t>
      </w:r>
      <w:r w:rsidRPr="00634C97">
        <w:rPr>
          <w:lang w:val="en-GB"/>
        </w:rPr>
        <w:t>d</w:t>
      </w:r>
      <w:r w:rsidRPr="00634C97">
        <w:rPr>
          <w:spacing w:val="1"/>
          <w:lang w:val="en-GB"/>
        </w:rPr>
        <w:t xml:space="preserve"> </w:t>
      </w:r>
      <w:r w:rsidRPr="00634C97">
        <w:rPr>
          <w:spacing w:val="-2"/>
          <w:lang w:val="en-GB"/>
        </w:rPr>
        <w:t>w</w:t>
      </w:r>
      <w:r w:rsidRPr="00634C97">
        <w:rPr>
          <w:lang w:val="en-GB"/>
        </w:rPr>
        <w:t>it</w:t>
      </w:r>
      <w:r w:rsidRPr="00634C97">
        <w:rPr>
          <w:spacing w:val="1"/>
          <w:lang w:val="en-GB"/>
        </w:rPr>
        <w:t>h</w:t>
      </w:r>
      <w:r w:rsidRPr="00634C97">
        <w:rPr>
          <w:lang w:val="en-GB"/>
        </w:rPr>
        <w:t>in</w:t>
      </w:r>
      <w:r w:rsidRPr="00634C97">
        <w:rPr>
          <w:spacing w:val="1"/>
          <w:lang w:val="en-GB"/>
        </w:rPr>
        <w:t xml:space="preserve"> </w:t>
      </w:r>
      <w:r w:rsidRPr="00634C97">
        <w:rPr>
          <w:spacing w:val="-1"/>
          <w:lang w:val="en-GB"/>
        </w:rPr>
        <w:t>b</w:t>
      </w:r>
      <w:r w:rsidRPr="00634C97">
        <w:rPr>
          <w:spacing w:val="1"/>
          <w:lang w:val="en-GB"/>
        </w:rPr>
        <w:t>o</w:t>
      </w:r>
      <w:r w:rsidRPr="00634C97">
        <w:rPr>
          <w:lang w:val="en-GB"/>
        </w:rPr>
        <w:t>th</w:t>
      </w:r>
      <w:r w:rsidRPr="00634C97">
        <w:rPr>
          <w:spacing w:val="-1"/>
          <w:lang w:val="en-GB"/>
        </w:rPr>
        <w:t xml:space="preserve"> </w:t>
      </w:r>
      <w:r w:rsidRPr="00634C97">
        <w:rPr>
          <w:lang w:val="en-GB"/>
        </w:rPr>
        <w:t>t</w:t>
      </w:r>
      <w:r w:rsidRPr="00634C97">
        <w:rPr>
          <w:spacing w:val="1"/>
          <w:lang w:val="en-GB"/>
        </w:rPr>
        <w:t>h</w:t>
      </w:r>
      <w:r w:rsidRPr="00634C97">
        <w:rPr>
          <w:lang w:val="en-GB"/>
        </w:rPr>
        <w:t>e</w:t>
      </w:r>
      <w:r w:rsidRPr="00634C97">
        <w:rPr>
          <w:spacing w:val="-1"/>
          <w:lang w:val="en-GB"/>
        </w:rPr>
        <w:t xml:space="preserve"> </w:t>
      </w:r>
      <w:r w:rsidRPr="00634C97">
        <w:rPr>
          <w:lang w:val="en-GB"/>
        </w:rPr>
        <w:t>NHS Act</w:t>
      </w:r>
      <w:r w:rsidRPr="00634C97">
        <w:rPr>
          <w:spacing w:val="-1"/>
          <w:lang w:val="en-GB"/>
        </w:rPr>
        <w:t xml:space="preserve"> </w:t>
      </w:r>
      <w:r w:rsidRPr="00634C97">
        <w:rPr>
          <w:spacing w:val="1"/>
          <w:lang w:val="en-GB"/>
        </w:rPr>
        <w:t>20</w:t>
      </w:r>
      <w:r w:rsidRPr="00634C97">
        <w:rPr>
          <w:spacing w:val="-1"/>
          <w:lang w:val="en-GB"/>
        </w:rPr>
        <w:t>0</w:t>
      </w:r>
      <w:r w:rsidRPr="00634C97">
        <w:rPr>
          <w:lang w:val="en-GB"/>
        </w:rPr>
        <w:t>6</w:t>
      </w:r>
      <w:r w:rsidRPr="00634C97">
        <w:rPr>
          <w:spacing w:val="1"/>
          <w:lang w:val="en-GB"/>
        </w:rPr>
        <w:t xml:space="preserve"> </w:t>
      </w:r>
      <w:r w:rsidRPr="00634C97">
        <w:rPr>
          <w:spacing w:val="-1"/>
          <w:lang w:val="en-GB"/>
        </w:rPr>
        <w:t>a</w:t>
      </w:r>
      <w:r w:rsidRPr="00634C97">
        <w:rPr>
          <w:spacing w:val="1"/>
          <w:lang w:val="en-GB"/>
        </w:rPr>
        <w:t>n</w:t>
      </w:r>
      <w:r w:rsidRPr="00634C97">
        <w:rPr>
          <w:lang w:val="en-GB"/>
        </w:rPr>
        <w:t>d t</w:t>
      </w:r>
      <w:r w:rsidRPr="00634C97">
        <w:rPr>
          <w:spacing w:val="1"/>
          <w:lang w:val="en-GB"/>
        </w:rPr>
        <w:t>h</w:t>
      </w:r>
      <w:r w:rsidRPr="00634C97">
        <w:rPr>
          <w:lang w:val="en-GB"/>
        </w:rPr>
        <w:t>e</w:t>
      </w:r>
      <w:r w:rsidRPr="00634C97">
        <w:rPr>
          <w:spacing w:val="1"/>
          <w:lang w:val="en-GB"/>
        </w:rPr>
        <w:t xml:space="preserve"> </w:t>
      </w:r>
      <w:r w:rsidRPr="00634C97">
        <w:rPr>
          <w:spacing w:val="-1"/>
          <w:lang w:val="en-GB"/>
        </w:rPr>
        <w:t>2</w:t>
      </w:r>
      <w:r w:rsidRPr="00634C97">
        <w:rPr>
          <w:spacing w:val="1"/>
          <w:lang w:val="en-GB"/>
        </w:rPr>
        <w:t>0</w:t>
      </w:r>
      <w:r w:rsidRPr="00634C97">
        <w:rPr>
          <w:spacing w:val="-1"/>
          <w:lang w:val="en-GB"/>
        </w:rPr>
        <w:t>1</w:t>
      </w:r>
      <w:r w:rsidRPr="00634C97">
        <w:rPr>
          <w:lang w:val="en-GB"/>
        </w:rPr>
        <w:t>3</w:t>
      </w:r>
      <w:r w:rsidRPr="00634C97">
        <w:rPr>
          <w:spacing w:val="1"/>
          <w:lang w:val="en-GB"/>
        </w:rPr>
        <w:t xml:space="preserve"> </w:t>
      </w:r>
      <w:r w:rsidRPr="00634C97">
        <w:rPr>
          <w:lang w:val="en-GB"/>
        </w:rPr>
        <w:t>r</w:t>
      </w:r>
      <w:r w:rsidRPr="00634C97">
        <w:rPr>
          <w:spacing w:val="-2"/>
          <w:lang w:val="en-GB"/>
        </w:rPr>
        <w:t>e</w:t>
      </w:r>
      <w:r w:rsidRPr="00634C97">
        <w:rPr>
          <w:spacing w:val="-1"/>
          <w:lang w:val="en-GB"/>
        </w:rPr>
        <w:t>g</w:t>
      </w:r>
      <w:r w:rsidRPr="00634C97">
        <w:rPr>
          <w:spacing w:val="1"/>
          <w:lang w:val="en-GB"/>
        </w:rPr>
        <w:t>u</w:t>
      </w:r>
      <w:r w:rsidRPr="00634C97">
        <w:rPr>
          <w:lang w:val="en-GB"/>
        </w:rPr>
        <w:t>la</w:t>
      </w:r>
      <w:r w:rsidRPr="00634C97">
        <w:rPr>
          <w:spacing w:val="1"/>
          <w:lang w:val="en-GB"/>
        </w:rPr>
        <w:t>t</w:t>
      </w:r>
      <w:r w:rsidRPr="00634C97">
        <w:rPr>
          <w:lang w:val="en-GB"/>
        </w:rPr>
        <w:t>io</w:t>
      </w:r>
      <w:r w:rsidRPr="00634C97">
        <w:rPr>
          <w:spacing w:val="1"/>
          <w:lang w:val="en-GB"/>
        </w:rPr>
        <w:t>n</w:t>
      </w:r>
      <w:r w:rsidRPr="00634C97">
        <w:rPr>
          <w:lang w:val="en-GB"/>
        </w:rPr>
        <w:t>s.</w:t>
      </w:r>
    </w:p>
    <w:p w14:paraId="597366CC" w14:textId="77777777" w:rsidR="00A50E27" w:rsidRPr="00634C97" w:rsidRDefault="00A50E27" w:rsidP="00A50E27">
      <w:pPr>
        <w:rPr>
          <w:spacing w:val="1"/>
          <w:lang w:val="en-GB"/>
        </w:rPr>
      </w:pPr>
      <w:r w:rsidRPr="00634C97">
        <w:rPr>
          <w:lang w:val="en-GB"/>
        </w:rPr>
        <w:t>Unlike</w:t>
      </w:r>
      <w:r w:rsidRPr="00634C97">
        <w:rPr>
          <w:spacing w:val="-1"/>
          <w:lang w:val="en-GB"/>
        </w:rPr>
        <w:t xml:space="preserve"> </w:t>
      </w:r>
      <w:r w:rsidRPr="00634C97">
        <w:rPr>
          <w:spacing w:val="3"/>
          <w:lang w:val="en-GB"/>
        </w:rPr>
        <w:t>f</w:t>
      </w:r>
      <w:r w:rsidRPr="00634C97">
        <w:rPr>
          <w:spacing w:val="1"/>
          <w:lang w:val="en-GB"/>
        </w:rPr>
        <w:t>o</w:t>
      </w:r>
      <w:r w:rsidRPr="00634C97">
        <w:rPr>
          <w:lang w:val="en-GB"/>
        </w:rPr>
        <w:t>r G</w:t>
      </w:r>
      <w:r w:rsidRPr="00634C97">
        <w:rPr>
          <w:spacing w:val="1"/>
          <w:lang w:val="en-GB"/>
        </w:rPr>
        <w:t>P</w:t>
      </w:r>
      <w:r w:rsidRPr="00634C97">
        <w:rPr>
          <w:spacing w:val="-2"/>
          <w:lang w:val="en-GB"/>
        </w:rPr>
        <w:t>s</w:t>
      </w:r>
      <w:r w:rsidRPr="00634C97">
        <w:rPr>
          <w:lang w:val="en-GB"/>
        </w:rPr>
        <w:t>,</w:t>
      </w:r>
      <w:r w:rsidRPr="00634C97">
        <w:rPr>
          <w:spacing w:val="1"/>
          <w:lang w:val="en-GB"/>
        </w:rPr>
        <w:t xml:space="preserve"> </w:t>
      </w:r>
      <w:r w:rsidRPr="00634C97">
        <w:rPr>
          <w:spacing w:val="-1"/>
          <w:lang w:val="en-GB"/>
        </w:rPr>
        <w:t>d</w:t>
      </w:r>
      <w:r w:rsidRPr="00634C97">
        <w:rPr>
          <w:spacing w:val="1"/>
          <w:lang w:val="en-GB"/>
        </w:rPr>
        <w:t>en</w:t>
      </w:r>
      <w:r w:rsidRPr="00634C97">
        <w:rPr>
          <w:lang w:val="en-GB"/>
        </w:rPr>
        <w:t>tis</w:t>
      </w:r>
      <w:r w:rsidRPr="00634C97">
        <w:rPr>
          <w:spacing w:val="-2"/>
          <w:lang w:val="en-GB"/>
        </w:rPr>
        <w:t>t</w:t>
      </w:r>
      <w:r w:rsidRPr="00634C97">
        <w:rPr>
          <w:lang w:val="en-GB"/>
        </w:rPr>
        <w:t xml:space="preserve">s </w:t>
      </w:r>
      <w:r w:rsidRPr="00634C97">
        <w:rPr>
          <w:spacing w:val="1"/>
          <w:lang w:val="en-GB"/>
        </w:rPr>
        <w:t>an</w:t>
      </w:r>
      <w:r w:rsidRPr="00634C97">
        <w:rPr>
          <w:lang w:val="en-GB"/>
        </w:rPr>
        <w:t>d</w:t>
      </w:r>
      <w:r w:rsidRPr="00634C97">
        <w:rPr>
          <w:spacing w:val="-1"/>
          <w:lang w:val="en-GB"/>
        </w:rPr>
        <w:t xml:space="preserve"> </w:t>
      </w:r>
      <w:r w:rsidRPr="00634C97">
        <w:rPr>
          <w:spacing w:val="1"/>
          <w:lang w:val="en-GB"/>
        </w:rPr>
        <w:t>o</w:t>
      </w:r>
      <w:r w:rsidRPr="00634C97">
        <w:rPr>
          <w:spacing w:val="-1"/>
          <w:lang w:val="en-GB"/>
        </w:rPr>
        <w:t>p</w:t>
      </w:r>
      <w:r w:rsidRPr="00634C97">
        <w:rPr>
          <w:lang w:val="en-GB"/>
        </w:rPr>
        <w:t>t</w:t>
      </w:r>
      <w:r w:rsidRPr="00634C97">
        <w:rPr>
          <w:spacing w:val="-1"/>
          <w:lang w:val="en-GB"/>
        </w:rPr>
        <w:t>o</w:t>
      </w:r>
      <w:r w:rsidRPr="00634C97">
        <w:rPr>
          <w:spacing w:val="1"/>
          <w:lang w:val="en-GB"/>
        </w:rPr>
        <w:t>me</w:t>
      </w:r>
      <w:r w:rsidRPr="00634C97">
        <w:rPr>
          <w:lang w:val="en-GB"/>
        </w:rPr>
        <w:t>trists, N</w:t>
      </w:r>
      <w:r w:rsidRPr="00634C97">
        <w:rPr>
          <w:spacing w:val="-3"/>
          <w:lang w:val="en-GB"/>
        </w:rPr>
        <w:t>H</w:t>
      </w:r>
      <w:r w:rsidRPr="00634C97">
        <w:rPr>
          <w:lang w:val="en-GB"/>
        </w:rPr>
        <w:t xml:space="preserve">S </w:t>
      </w:r>
      <w:r w:rsidRPr="00634C97">
        <w:rPr>
          <w:spacing w:val="1"/>
          <w:lang w:val="en-GB"/>
        </w:rPr>
        <w:t>En</w:t>
      </w:r>
      <w:r w:rsidRPr="00634C97">
        <w:rPr>
          <w:spacing w:val="-1"/>
          <w:lang w:val="en-GB"/>
        </w:rPr>
        <w:t>g</w:t>
      </w:r>
      <w:r w:rsidRPr="00634C97">
        <w:rPr>
          <w:lang w:val="en-GB"/>
        </w:rPr>
        <w:t>la</w:t>
      </w:r>
      <w:r w:rsidRPr="00634C97">
        <w:rPr>
          <w:spacing w:val="1"/>
          <w:lang w:val="en-GB"/>
        </w:rPr>
        <w:t>n</w:t>
      </w:r>
      <w:r w:rsidRPr="00634C97">
        <w:rPr>
          <w:lang w:val="en-GB"/>
        </w:rPr>
        <w:t>d</w:t>
      </w:r>
      <w:r w:rsidRPr="00634C97">
        <w:rPr>
          <w:spacing w:val="-1"/>
          <w:lang w:val="en-GB"/>
        </w:rPr>
        <w:t xml:space="preserve"> </w:t>
      </w:r>
      <w:r w:rsidRPr="00634C97">
        <w:rPr>
          <w:spacing w:val="1"/>
          <w:lang w:val="en-GB"/>
        </w:rPr>
        <w:t>d</w:t>
      </w:r>
      <w:r w:rsidRPr="00634C97">
        <w:rPr>
          <w:spacing w:val="-1"/>
          <w:lang w:val="en-GB"/>
        </w:rPr>
        <w:t>o</w:t>
      </w:r>
      <w:r w:rsidRPr="00634C97">
        <w:rPr>
          <w:spacing w:val="1"/>
          <w:lang w:val="en-GB"/>
        </w:rPr>
        <w:t>e</w:t>
      </w:r>
      <w:r w:rsidRPr="00634C97">
        <w:rPr>
          <w:lang w:val="en-GB"/>
        </w:rPr>
        <w:t xml:space="preserve">s </w:t>
      </w:r>
      <w:r w:rsidRPr="00634C97">
        <w:rPr>
          <w:spacing w:val="-1"/>
          <w:lang w:val="en-GB"/>
        </w:rPr>
        <w:t>n</w:t>
      </w:r>
      <w:r w:rsidRPr="00634C97">
        <w:rPr>
          <w:spacing w:val="1"/>
          <w:lang w:val="en-GB"/>
        </w:rPr>
        <w:t>o</w:t>
      </w:r>
      <w:r w:rsidRPr="00634C97">
        <w:rPr>
          <w:lang w:val="en-GB"/>
        </w:rPr>
        <w:t>t</w:t>
      </w:r>
      <w:r w:rsidRPr="00634C97">
        <w:rPr>
          <w:spacing w:val="-1"/>
          <w:lang w:val="en-GB"/>
        </w:rPr>
        <w:t xml:space="preserve"> </w:t>
      </w:r>
      <w:r w:rsidRPr="00634C97">
        <w:rPr>
          <w:spacing w:val="1"/>
          <w:lang w:val="en-GB"/>
        </w:rPr>
        <w:t>h</w:t>
      </w:r>
      <w:r w:rsidRPr="00634C97">
        <w:rPr>
          <w:spacing w:val="-1"/>
          <w:lang w:val="en-GB"/>
        </w:rPr>
        <w:t>o</w:t>
      </w:r>
      <w:r w:rsidRPr="00634C97">
        <w:rPr>
          <w:lang w:val="en-GB"/>
        </w:rPr>
        <w:t>ld</w:t>
      </w:r>
      <w:r w:rsidRPr="00634C97">
        <w:rPr>
          <w:spacing w:val="1"/>
          <w:lang w:val="en-GB"/>
        </w:rPr>
        <w:t xml:space="preserve"> </w:t>
      </w:r>
      <w:r w:rsidRPr="00634C97">
        <w:rPr>
          <w:lang w:val="en-GB"/>
        </w:rPr>
        <w:t>c</w:t>
      </w:r>
      <w:r w:rsidRPr="00634C97">
        <w:rPr>
          <w:spacing w:val="1"/>
          <w:lang w:val="en-GB"/>
        </w:rPr>
        <w:t>on</w:t>
      </w:r>
      <w:r w:rsidRPr="00634C97">
        <w:rPr>
          <w:lang w:val="en-GB"/>
        </w:rPr>
        <w:t>tra</w:t>
      </w:r>
      <w:r w:rsidRPr="00634C97">
        <w:rPr>
          <w:spacing w:val="-2"/>
          <w:lang w:val="en-GB"/>
        </w:rPr>
        <w:t>c</w:t>
      </w:r>
      <w:r w:rsidRPr="00634C97">
        <w:rPr>
          <w:lang w:val="en-GB"/>
        </w:rPr>
        <w:t>ts</w:t>
      </w:r>
      <w:r w:rsidRPr="00634C97">
        <w:rPr>
          <w:spacing w:val="1"/>
          <w:lang w:val="en-GB"/>
        </w:rPr>
        <w:t xml:space="preserve"> </w:t>
      </w:r>
      <w:r w:rsidRPr="00634C97">
        <w:rPr>
          <w:spacing w:val="-3"/>
          <w:lang w:val="en-GB"/>
        </w:rPr>
        <w:t>w</w:t>
      </w:r>
      <w:r w:rsidRPr="00634C97">
        <w:rPr>
          <w:lang w:val="en-GB"/>
        </w:rPr>
        <w:t xml:space="preserve">ith most </w:t>
      </w:r>
      <w:r w:rsidRPr="00634C97">
        <w:rPr>
          <w:spacing w:val="1"/>
          <w:lang w:val="en-GB"/>
        </w:rPr>
        <w:t>pha</w:t>
      </w:r>
      <w:r w:rsidRPr="00634C97">
        <w:rPr>
          <w:spacing w:val="-3"/>
          <w:lang w:val="en-GB"/>
        </w:rPr>
        <w:t>r</w:t>
      </w:r>
      <w:r w:rsidRPr="00634C97">
        <w:rPr>
          <w:spacing w:val="1"/>
          <w:lang w:val="en-GB"/>
        </w:rPr>
        <w:t>ma</w:t>
      </w:r>
      <w:r w:rsidRPr="00634C97">
        <w:rPr>
          <w:lang w:val="en-GB"/>
        </w:rPr>
        <w:t>cy</w:t>
      </w:r>
      <w:r w:rsidRPr="00634C97">
        <w:rPr>
          <w:spacing w:val="-2"/>
          <w:lang w:val="en-GB"/>
        </w:rPr>
        <w:t xml:space="preserve"> </w:t>
      </w:r>
      <w:r w:rsidRPr="00634C97">
        <w:rPr>
          <w:lang w:val="en-GB"/>
        </w:rPr>
        <w:t>c</w:t>
      </w:r>
      <w:r w:rsidRPr="00634C97">
        <w:rPr>
          <w:spacing w:val="1"/>
          <w:lang w:val="en-GB"/>
        </w:rPr>
        <w:t>on</w:t>
      </w:r>
      <w:r w:rsidRPr="00634C97">
        <w:rPr>
          <w:lang w:val="en-GB"/>
        </w:rPr>
        <w:t>trac</w:t>
      </w:r>
      <w:r w:rsidRPr="00634C97">
        <w:rPr>
          <w:spacing w:val="-1"/>
          <w:lang w:val="en-GB"/>
        </w:rPr>
        <w:t>t</w:t>
      </w:r>
      <w:r w:rsidRPr="00634C97">
        <w:rPr>
          <w:spacing w:val="1"/>
          <w:lang w:val="en-GB"/>
        </w:rPr>
        <w:t>o</w:t>
      </w:r>
      <w:r w:rsidRPr="00634C97">
        <w:rPr>
          <w:lang w:val="en-GB"/>
        </w:rPr>
        <w:t>rs (the exception being Local Pharmaceutical Services contractors).</w:t>
      </w:r>
      <w:r w:rsidRPr="00634C97">
        <w:rPr>
          <w:spacing w:val="65"/>
          <w:lang w:val="en-GB"/>
        </w:rPr>
        <w:t xml:space="preserve"> </w:t>
      </w:r>
      <w:r w:rsidRPr="00634C97">
        <w:rPr>
          <w:lang w:val="en-GB"/>
        </w:rPr>
        <w:t>Instead, as noted above,</w:t>
      </w:r>
      <w:r w:rsidRPr="00634C97">
        <w:rPr>
          <w:spacing w:val="-1"/>
          <w:lang w:val="en-GB"/>
        </w:rPr>
        <w:t xml:space="preserve"> </w:t>
      </w:r>
      <w:r w:rsidRPr="00634C97">
        <w:rPr>
          <w:lang w:val="en-GB"/>
        </w:rPr>
        <w:t>t</w:t>
      </w:r>
      <w:r w:rsidRPr="00634C97">
        <w:rPr>
          <w:spacing w:val="1"/>
          <w:lang w:val="en-GB"/>
        </w:rPr>
        <w:t>he</w:t>
      </w:r>
      <w:r w:rsidRPr="00634C97">
        <w:rPr>
          <w:lang w:val="en-GB"/>
        </w:rPr>
        <w:t>y</w:t>
      </w:r>
      <w:r w:rsidRPr="00634C97">
        <w:rPr>
          <w:spacing w:val="-2"/>
          <w:lang w:val="en-GB"/>
        </w:rPr>
        <w:t xml:space="preserve"> </w:t>
      </w:r>
      <w:r w:rsidRPr="00634C97">
        <w:rPr>
          <w:spacing w:val="1"/>
          <w:lang w:val="en-GB"/>
        </w:rPr>
        <w:t>p</w:t>
      </w:r>
      <w:r w:rsidRPr="00634C97">
        <w:rPr>
          <w:lang w:val="en-GB"/>
        </w:rPr>
        <w:t>ro</w:t>
      </w:r>
      <w:r w:rsidRPr="00634C97">
        <w:rPr>
          <w:spacing w:val="-2"/>
          <w:lang w:val="en-GB"/>
        </w:rPr>
        <w:t>v</w:t>
      </w:r>
      <w:r w:rsidRPr="00634C97">
        <w:rPr>
          <w:lang w:val="en-GB"/>
        </w:rPr>
        <w:t>ide</w:t>
      </w:r>
      <w:r w:rsidRPr="00634C97">
        <w:rPr>
          <w:spacing w:val="1"/>
          <w:lang w:val="en-GB"/>
        </w:rPr>
        <w:t xml:space="preserve"> </w:t>
      </w:r>
      <w:r w:rsidRPr="00634C97">
        <w:rPr>
          <w:spacing w:val="-2"/>
          <w:lang w:val="en-GB"/>
        </w:rPr>
        <w:t>s</w:t>
      </w:r>
      <w:r w:rsidRPr="00634C97">
        <w:rPr>
          <w:spacing w:val="1"/>
          <w:lang w:val="en-GB"/>
        </w:rPr>
        <w:t>e</w:t>
      </w:r>
      <w:r w:rsidRPr="00634C97">
        <w:rPr>
          <w:lang w:val="en-GB"/>
        </w:rPr>
        <w:t>r</w:t>
      </w:r>
      <w:r w:rsidRPr="00634C97">
        <w:rPr>
          <w:spacing w:val="-3"/>
          <w:lang w:val="en-GB"/>
        </w:rPr>
        <w:t>v</w:t>
      </w:r>
      <w:r w:rsidRPr="00634C97">
        <w:rPr>
          <w:lang w:val="en-GB"/>
        </w:rPr>
        <w:t>ices</w:t>
      </w:r>
      <w:r w:rsidRPr="00634C97">
        <w:rPr>
          <w:spacing w:val="1"/>
          <w:lang w:val="en-GB"/>
        </w:rPr>
        <w:t xml:space="preserve"> unde</w:t>
      </w:r>
      <w:r w:rsidRPr="00634C97">
        <w:rPr>
          <w:lang w:val="en-GB"/>
        </w:rPr>
        <w:t xml:space="preserve">r </w:t>
      </w:r>
      <w:r w:rsidRPr="00634C97">
        <w:rPr>
          <w:spacing w:val="-1"/>
          <w:lang w:val="en-GB"/>
        </w:rPr>
        <w:t>t</w:t>
      </w:r>
      <w:r w:rsidRPr="00634C97">
        <w:rPr>
          <w:spacing w:val="1"/>
          <w:lang w:val="en-GB"/>
        </w:rPr>
        <w:t>e</w:t>
      </w:r>
      <w:r w:rsidRPr="00634C97">
        <w:rPr>
          <w:lang w:val="en-GB"/>
        </w:rPr>
        <w:t>r</w:t>
      </w:r>
      <w:r w:rsidRPr="00634C97">
        <w:rPr>
          <w:spacing w:val="1"/>
          <w:lang w:val="en-GB"/>
        </w:rPr>
        <w:t>m</w:t>
      </w:r>
      <w:r w:rsidRPr="00634C97">
        <w:rPr>
          <w:lang w:val="en-GB"/>
        </w:rPr>
        <w:t>s set out in legislation.</w:t>
      </w:r>
      <w:r w:rsidRPr="00634C97">
        <w:rPr>
          <w:spacing w:val="1"/>
          <w:lang w:val="en-GB"/>
        </w:rPr>
        <w:t xml:space="preserve">  </w:t>
      </w:r>
    </w:p>
    <w:p w14:paraId="3B3B89E9" w14:textId="21511351" w:rsidR="00A50E27" w:rsidRPr="00634C97" w:rsidRDefault="00A50E27" w:rsidP="00A50E27">
      <w:pPr>
        <w:rPr>
          <w:lang w:val="en-GB"/>
        </w:rPr>
      </w:pPr>
      <w:r w:rsidRPr="00634C97">
        <w:rPr>
          <w:lang w:val="en-GB"/>
        </w:rPr>
        <w:t>P</w:t>
      </w:r>
      <w:r w:rsidRPr="00634C97">
        <w:rPr>
          <w:spacing w:val="1"/>
          <w:lang w:val="en-GB"/>
        </w:rPr>
        <w:t>ha</w:t>
      </w:r>
      <w:r w:rsidRPr="00634C97">
        <w:rPr>
          <w:lang w:val="en-GB"/>
        </w:rPr>
        <w:t>r</w:t>
      </w:r>
      <w:r w:rsidRPr="00634C97">
        <w:rPr>
          <w:spacing w:val="-1"/>
          <w:lang w:val="en-GB"/>
        </w:rPr>
        <w:t>m</w:t>
      </w:r>
      <w:r w:rsidRPr="00634C97">
        <w:rPr>
          <w:spacing w:val="1"/>
          <w:lang w:val="en-GB"/>
        </w:rPr>
        <w:t>a</w:t>
      </w:r>
      <w:r w:rsidRPr="00634C97">
        <w:rPr>
          <w:lang w:val="en-GB"/>
        </w:rPr>
        <w:t>cy</w:t>
      </w:r>
      <w:r w:rsidRPr="00634C97">
        <w:rPr>
          <w:spacing w:val="-2"/>
          <w:lang w:val="en-GB"/>
        </w:rPr>
        <w:t xml:space="preserve"> </w:t>
      </w:r>
      <w:r w:rsidRPr="00634C97">
        <w:rPr>
          <w:lang w:val="en-GB"/>
        </w:rPr>
        <w:t>c</w:t>
      </w:r>
      <w:r w:rsidRPr="00634C97">
        <w:rPr>
          <w:spacing w:val="1"/>
          <w:lang w:val="en-GB"/>
        </w:rPr>
        <w:t>on</w:t>
      </w:r>
      <w:r w:rsidRPr="00634C97">
        <w:rPr>
          <w:lang w:val="en-GB"/>
        </w:rPr>
        <w:t>trac</w:t>
      </w:r>
      <w:r w:rsidRPr="00634C97">
        <w:rPr>
          <w:spacing w:val="-1"/>
          <w:lang w:val="en-GB"/>
        </w:rPr>
        <w:t>t</w:t>
      </w:r>
      <w:r w:rsidRPr="00634C97">
        <w:rPr>
          <w:spacing w:val="1"/>
          <w:lang w:val="en-GB"/>
        </w:rPr>
        <w:t>o</w:t>
      </w:r>
      <w:r w:rsidRPr="00634C97">
        <w:rPr>
          <w:lang w:val="en-GB"/>
        </w:rPr>
        <w:t>rs</w:t>
      </w:r>
      <w:r w:rsidRPr="00634C97">
        <w:rPr>
          <w:spacing w:val="-3"/>
          <w:lang w:val="en-GB"/>
        </w:rPr>
        <w:t xml:space="preserve"> </w:t>
      </w:r>
      <w:r w:rsidRPr="00634C97">
        <w:rPr>
          <w:spacing w:val="1"/>
          <w:lang w:val="en-GB"/>
        </w:rPr>
        <w:t>p</w:t>
      </w:r>
      <w:r w:rsidRPr="00634C97">
        <w:rPr>
          <w:lang w:val="en-GB"/>
        </w:rPr>
        <w:t>ro</w:t>
      </w:r>
      <w:r w:rsidRPr="00634C97">
        <w:rPr>
          <w:spacing w:val="-2"/>
          <w:lang w:val="en-GB"/>
        </w:rPr>
        <w:t>v</w:t>
      </w:r>
      <w:r w:rsidRPr="00634C97">
        <w:rPr>
          <w:lang w:val="en-GB"/>
        </w:rPr>
        <w:t>ide</w:t>
      </w:r>
      <w:r w:rsidRPr="00634C97">
        <w:rPr>
          <w:spacing w:val="1"/>
          <w:lang w:val="en-GB"/>
        </w:rPr>
        <w:t xml:space="preserve"> th</w:t>
      </w:r>
      <w:r w:rsidRPr="00634C97">
        <w:rPr>
          <w:lang w:val="en-GB"/>
        </w:rPr>
        <w:t>ree</w:t>
      </w:r>
      <w:r w:rsidRPr="00634C97">
        <w:rPr>
          <w:spacing w:val="-1"/>
          <w:lang w:val="en-GB"/>
        </w:rPr>
        <w:t xml:space="preserve"> </w:t>
      </w:r>
      <w:r w:rsidRPr="00634C97">
        <w:rPr>
          <w:lang w:val="en-GB"/>
        </w:rPr>
        <w:t>t</w:t>
      </w:r>
      <w:r w:rsidRPr="00634C97">
        <w:rPr>
          <w:spacing w:val="-2"/>
          <w:lang w:val="en-GB"/>
        </w:rPr>
        <w:t>y</w:t>
      </w:r>
      <w:r w:rsidRPr="00634C97">
        <w:rPr>
          <w:spacing w:val="1"/>
          <w:lang w:val="en-GB"/>
        </w:rPr>
        <w:t>pe</w:t>
      </w:r>
      <w:r w:rsidRPr="00634C97">
        <w:rPr>
          <w:lang w:val="en-GB"/>
        </w:rPr>
        <w:t xml:space="preserve">s </w:t>
      </w:r>
      <w:r w:rsidRPr="00634C97">
        <w:rPr>
          <w:spacing w:val="-1"/>
          <w:lang w:val="en-GB"/>
        </w:rPr>
        <w:t>o</w:t>
      </w:r>
      <w:r w:rsidRPr="00634C97">
        <w:rPr>
          <w:lang w:val="en-GB"/>
        </w:rPr>
        <w:t>f</w:t>
      </w:r>
      <w:r w:rsidRPr="00634C97">
        <w:rPr>
          <w:spacing w:val="1"/>
          <w:lang w:val="en-GB"/>
        </w:rPr>
        <w:t xml:space="preserve"> </w:t>
      </w:r>
      <w:r w:rsidRPr="00634C97">
        <w:rPr>
          <w:lang w:val="en-GB"/>
        </w:rPr>
        <w:t>s</w:t>
      </w:r>
      <w:r w:rsidRPr="00634C97">
        <w:rPr>
          <w:spacing w:val="1"/>
          <w:lang w:val="en-GB"/>
        </w:rPr>
        <w:t>e</w:t>
      </w:r>
      <w:r w:rsidRPr="00634C97">
        <w:rPr>
          <w:lang w:val="en-GB"/>
        </w:rPr>
        <w:t>r</w:t>
      </w:r>
      <w:r w:rsidRPr="00634C97">
        <w:rPr>
          <w:spacing w:val="-3"/>
          <w:lang w:val="en-GB"/>
        </w:rPr>
        <w:t>v</w:t>
      </w:r>
      <w:r w:rsidRPr="00634C97">
        <w:rPr>
          <w:lang w:val="en-GB"/>
        </w:rPr>
        <w:t>ice</w:t>
      </w:r>
      <w:r w:rsidRPr="00634C97">
        <w:rPr>
          <w:spacing w:val="1"/>
          <w:lang w:val="en-GB"/>
        </w:rPr>
        <w:t xml:space="preserve"> </w:t>
      </w:r>
      <w:r w:rsidRPr="00634C97">
        <w:rPr>
          <w:lang w:val="en-GB"/>
        </w:rPr>
        <w:t>t</w:t>
      </w:r>
      <w:r w:rsidRPr="00634C97">
        <w:rPr>
          <w:spacing w:val="1"/>
          <w:lang w:val="en-GB"/>
        </w:rPr>
        <w:t>ha</w:t>
      </w:r>
      <w:r w:rsidRPr="00634C97">
        <w:rPr>
          <w:lang w:val="en-GB"/>
        </w:rPr>
        <w:t>t</w:t>
      </w:r>
      <w:r w:rsidRPr="00634C97">
        <w:rPr>
          <w:spacing w:val="-1"/>
          <w:lang w:val="en-GB"/>
        </w:rPr>
        <w:t xml:space="preserve"> </w:t>
      </w:r>
      <w:r w:rsidRPr="00634C97">
        <w:rPr>
          <w:spacing w:val="3"/>
          <w:lang w:val="en-GB"/>
        </w:rPr>
        <w:t>f</w:t>
      </w:r>
      <w:r w:rsidRPr="00634C97">
        <w:rPr>
          <w:spacing w:val="1"/>
          <w:lang w:val="en-GB"/>
        </w:rPr>
        <w:t>a</w:t>
      </w:r>
      <w:r w:rsidRPr="00634C97">
        <w:rPr>
          <w:lang w:val="en-GB"/>
        </w:rPr>
        <w:t>ll</w:t>
      </w:r>
      <w:r w:rsidRPr="00634C97">
        <w:rPr>
          <w:spacing w:val="-1"/>
          <w:lang w:val="en-GB"/>
        </w:rPr>
        <w:t xml:space="preserve"> </w:t>
      </w:r>
      <w:r w:rsidRPr="00634C97">
        <w:rPr>
          <w:spacing w:val="-2"/>
          <w:lang w:val="en-GB"/>
        </w:rPr>
        <w:t>w</w:t>
      </w:r>
      <w:r w:rsidRPr="00634C97">
        <w:rPr>
          <w:lang w:val="en-GB"/>
        </w:rPr>
        <w:t>it</w:t>
      </w:r>
      <w:r w:rsidRPr="00634C97">
        <w:rPr>
          <w:spacing w:val="1"/>
          <w:lang w:val="en-GB"/>
        </w:rPr>
        <w:t>h</w:t>
      </w:r>
      <w:r w:rsidRPr="00634C97">
        <w:rPr>
          <w:lang w:val="en-GB"/>
        </w:rPr>
        <w:t>in</w:t>
      </w:r>
      <w:r w:rsidRPr="00634C97">
        <w:rPr>
          <w:spacing w:val="1"/>
          <w:lang w:val="en-GB"/>
        </w:rPr>
        <w:t xml:space="preserve"> </w:t>
      </w:r>
      <w:r w:rsidRPr="00634C97">
        <w:rPr>
          <w:spacing w:val="-2"/>
          <w:lang w:val="en-GB"/>
        </w:rPr>
        <w:t>t</w:t>
      </w:r>
      <w:r w:rsidRPr="00634C97">
        <w:rPr>
          <w:spacing w:val="1"/>
          <w:lang w:val="en-GB"/>
        </w:rPr>
        <w:t>h</w:t>
      </w:r>
      <w:r w:rsidRPr="00634C97">
        <w:rPr>
          <w:lang w:val="en-GB"/>
        </w:rPr>
        <w:t>e</w:t>
      </w:r>
      <w:r w:rsidRPr="00634C97">
        <w:rPr>
          <w:spacing w:val="1"/>
          <w:lang w:val="en-GB"/>
        </w:rPr>
        <w:t xml:space="preserve"> </w:t>
      </w:r>
      <w:r w:rsidRPr="00634C97">
        <w:rPr>
          <w:spacing w:val="-1"/>
          <w:lang w:val="en-GB"/>
        </w:rPr>
        <w:t>de</w:t>
      </w:r>
      <w:r w:rsidRPr="00634C97">
        <w:rPr>
          <w:spacing w:val="3"/>
          <w:lang w:val="en-GB"/>
        </w:rPr>
        <w:t>f</w:t>
      </w:r>
      <w:r w:rsidRPr="00634C97">
        <w:rPr>
          <w:lang w:val="en-GB"/>
        </w:rPr>
        <w:t>initi</w:t>
      </w:r>
      <w:r w:rsidRPr="00634C97">
        <w:rPr>
          <w:spacing w:val="-1"/>
          <w:lang w:val="en-GB"/>
        </w:rPr>
        <w:t>o</w:t>
      </w:r>
      <w:r w:rsidRPr="00634C97">
        <w:rPr>
          <w:lang w:val="en-GB"/>
        </w:rPr>
        <w:t>n</w:t>
      </w:r>
      <w:r w:rsidRPr="00634C97">
        <w:rPr>
          <w:spacing w:val="1"/>
          <w:lang w:val="en-GB"/>
        </w:rPr>
        <w:t xml:space="preserve"> </w:t>
      </w:r>
      <w:r w:rsidRPr="00634C97">
        <w:rPr>
          <w:spacing w:val="-1"/>
          <w:lang w:val="en-GB"/>
        </w:rPr>
        <w:t>o</w:t>
      </w:r>
      <w:r w:rsidRPr="00634C97">
        <w:rPr>
          <w:lang w:val="en-GB"/>
        </w:rPr>
        <w:t xml:space="preserve">f </w:t>
      </w:r>
      <w:r w:rsidRPr="00634C97">
        <w:rPr>
          <w:spacing w:val="1"/>
          <w:lang w:val="en-GB"/>
        </w:rPr>
        <w:t>pha</w:t>
      </w:r>
      <w:r w:rsidRPr="00634C97">
        <w:rPr>
          <w:spacing w:val="-3"/>
          <w:lang w:val="en-GB"/>
        </w:rPr>
        <w:t>r</w:t>
      </w:r>
      <w:r w:rsidRPr="00634C97">
        <w:rPr>
          <w:spacing w:val="1"/>
          <w:lang w:val="en-GB"/>
        </w:rPr>
        <w:t>ma</w:t>
      </w:r>
      <w:r w:rsidRPr="00634C97">
        <w:rPr>
          <w:lang w:val="en-GB"/>
        </w:rPr>
        <w:t>c</w:t>
      </w:r>
      <w:r w:rsidRPr="00634C97">
        <w:rPr>
          <w:spacing w:val="-1"/>
          <w:lang w:val="en-GB"/>
        </w:rPr>
        <w:t>e</w:t>
      </w:r>
      <w:r w:rsidRPr="00634C97">
        <w:rPr>
          <w:spacing w:val="1"/>
          <w:lang w:val="en-GB"/>
        </w:rPr>
        <w:t>u</w:t>
      </w:r>
      <w:r w:rsidRPr="00634C97">
        <w:rPr>
          <w:lang w:val="en-GB"/>
        </w:rPr>
        <w:t>tic</w:t>
      </w:r>
      <w:r w:rsidRPr="00634C97">
        <w:rPr>
          <w:spacing w:val="1"/>
          <w:lang w:val="en-GB"/>
        </w:rPr>
        <w:t>a</w:t>
      </w:r>
      <w:r w:rsidRPr="00634C97">
        <w:rPr>
          <w:lang w:val="en-GB"/>
        </w:rPr>
        <w:t>l s</w:t>
      </w:r>
      <w:r w:rsidRPr="00634C97">
        <w:rPr>
          <w:spacing w:val="1"/>
          <w:lang w:val="en-GB"/>
        </w:rPr>
        <w:t>e</w:t>
      </w:r>
      <w:r w:rsidRPr="00634C97">
        <w:rPr>
          <w:lang w:val="en-GB"/>
        </w:rPr>
        <w:t>r</w:t>
      </w:r>
      <w:r w:rsidRPr="00634C97">
        <w:rPr>
          <w:spacing w:val="-3"/>
          <w:lang w:val="en-GB"/>
        </w:rPr>
        <w:t>v</w:t>
      </w:r>
      <w:r w:rsidRPr="00634C97">
        <w:rPr>
          <w:lang w:val="en-GB"/>
        </w:rPr>
        <w:t xml:space="preserve">ices and may choose to supply appliances (for appliance services see section </w:t>
      </w:r>
      <w:r w:rsidRPr="00634C97">
        <w:rPr>
          <w:lang w:val="en-GB"/>
        </w:rPr>
        <w:fldChar w:fldCharType="begin"/>
      </w:r>
      <w:r w:rsidRPr="00634C97">
        <w:rPr>
          <w:lang w:val="en-GB"/>
        </w:rPr>
        <w:instrText xml:space="preserve"> REF _Ref484175777 \r \h </w:instrText>
      </w:r>
      <w:r w:rsidRPr="00634C97">
        <w:rPr>
          <w:lang w:val="en-GB"/>
        </w:rPr>
      </w:r>
      <w:r w:rsidRPr="00634C97">
        <w:rPr>
          <w:lang w:val="en-GB"/>
        </w:rPr>
        <w:fldChar w:fldCharType="separate"/>
      </w:r>
      <w:r w:rsidR="00603B0A">
        <w:rPr>
          <w:lang w:val="en-GB"/>
        </w:rPr>
        <w:t>2.5</w:t>
      </w:r>
      <w:r w:rsidRPr="00634C97">
        <w:rPr>
          <w:lang w:val="en-GB"/>
        </w:rPr>
        <w:fldChar w:fldCharType="end"/>
      </w:r>
      <w:r w:rsidRPr="00634C97">
        <w:rPr>
          <w:lang w:val="en-GB"/>
        </w:rPr>
        <w:t xml:space="preserve">).  </w:t>
      </w:r>
    </w:p>
    <w:p w14:paraId="76267566" w14:textId="77777777" w:rsidR="00A50E27" w:rsidRPr="00634C97" w:rsidRDefault="00A50E27" w:rsidP="00A50E27">
      <w:pPr>
        <w:rPr>
          <w:lang w:val="en-GB"/>
        </w:rPr>
      </w:pPr>
      <w:r w:rsidRPr="00634C97">
        <w:rPr>
          <w:lang w:val="en-GB"/>
        </w:rPr>
        <w:t>For the purposes of this PNA we consider a ‘necessary’ service to be the essential services. All other advanced, enhanced and locally commissioned services are not considered necessary but secure improvements or better access to pharmaceutical services</w:t>
      </w:r>
    </w:p>
    <w:p w14:paraId="3C72CE61" w14:textId="77777777" w:rsidR="00A50E27" w:rsidRPr="00634C97" w:rsidRDefault="00A50E27" w:rsidP="00A50E27">
      <w:pPr>
        <w:rPr>
          <w:lang w:val="en-GB"/>
        </w:rPr>
      </w:pPr>
      <w:r w:rsidRPr="00634C97">
        <w:rPr>
          <w:lang w:val="en-GB"/>
        </w:rPr>
        <w:t xml:space="preserve">The Community Pharmacy Contractual Framework for 2019/20 to 2023/24 is NHS England’s latest statement of what is expected of pharmacies providing NHS services. It has been designed to support delivery of the NHS Long Term Plan and as well as services sets out schemes to support quality and sustainability. </w:t>
      </w:r>
    </w:p>
    <w:p w14:paraId="1B6430B0" w14:textId="77777777" w:rsidR="00A50E27" w:rsidRPr="00634C97" w:rsidRDefault="00A50E27" w:rsidP="00A50E27">
      <w:pPr>
        <w:pStyle w:val="Heading3"/>
      </w:pPr>
      <w:bookmarkStart w:id="25" w:name="_Ref484175047"/>
      <w:r w:rsidRPr="00634C97">
        <w:t>Essential services</w:t>
      </w:r>
      <w:bookmarkEnd w:id="25"/>
    </w:p>
    <w:p w14:paraId="6DAC946B" w14:textId="77777777" w:rsidR="00A50E27" w:rsidRPr="00634C97" w:rsidRDefault="00A50E27" w:rsidP="00A50E27">
      <w:pPr>
        <w:pStyle w:val="Postsub3"/>
        <w:rPr>
          <w:lang w:val="en-GB"/>
        </w:rPr>
      </w:pPr>
      <w:r w:rsidRPr="00634C97">
        <w:rPr>
          <w:lang w:val="en-GB"/>
        </w:rPr>
        <w:t>All</w:t>
      </w:r>
      <w:r w:rsidRPr="00634C97">
        <w:rPr>
          <w:spacing w:val="-1"/>
          <w:lang w:val="en-GB"/>
        </w:rPr>
        <w:t xml:space="preserve"> </w:t>
      </w:r>
      <w:r w:rsidRPr="00634C97">
        <w:rPr>
          <w:spacing w:val="1"/>
          <w:lang w:val="en-GB"/>
        </w:rPr>
        <w:t>pha</w:t>
      </w:r>
      <w:r w:rsidRPr="00634C97">
        <w:rPr>
          <w:spacing w:val="-3"/>
          <w:lang w:val="en-GB"/>
        </w:rPr>
        <w:t>r</w:t>
      </w:r>
      <w:r w:rsidRPr="00634C97">
        <w:rPr>
          <w:spacing w:val="1"/>
          <w:lang w:val="en-GB"/>
        </w:rPr>
        <w:t>ma</w:t>
      </w:r>
      <w:r w:rsidRPr="00634C97">
        <w:rPr>
          <w:lang w:val="en-GB"/>
        </w:rPr>
        <w:t>cies</w:t>
      </w:r>
      <w:r w:rsidRPr="00634C97">
        <w:rPr>
          <w:spacing w:val="-1"/>
          <w:lang w:val="en-GB"/>
        </w:rPr>
        <w:t xml:space="preserve"> m</w:t>
      </w:r>
      <w:r w:rsidRPr="00634C97">
        <w:rPr>
          <w:spacing w:val="1"/>
          <w:lang w:val="en-GB"/>
        </w:rPr>
        <w:t>u</w:t>
      </w:r>
      <w:r w:rsidRPr="00634C97">
        <w:rPr>
          <w:lang w:val="en-GB"/>
        </w:rPr>
        <w:t>st</w:t>
      </w:r>
      <w:r w:rsidRPr="00634C97">
        <w:rPr>
          <w:spacing w:val="1"/>
          <w:lang w:val="en-GB"/>
        </w:rPr>
        <w:t xml:space="preserve"> p</w:t>
      </w:r>
      <w:r w:rsidRPr="00634C97">
        <w:rPr>
          <w:lang w:val="en-GB"/>
        </w:rPr>
        <w:t>ro</w:t>
      </w:r>
      <w:r w:rsidRPr="00634C97">
        <w:rPr>
          <w:spacing w:val="-2"/>
          <w:lang w:val="en-GB"/>
        </w:rPr>
        <w:t>v</w:t>
      </w:r>
      <w:r w:rsidRPr="00634C97">
        <w:rPr>
          <w:lang w:val="en-GB"/>
        </w:rPr>
        <w:t>ide</w:t>
      </w:r>
      <w:r w:rsidRPr="00634C97">
        <w:rPr>
          <w:spacing w:val="1"/>
          <w:lang w:val="en-GB"/>
        </w:rPr>
        <w:t xml:space="preserve"> t</w:t>
      </w:r>
      <w:r w:rsidRPr="00634C97">
        <w:rPr>
          <w:spacing w:val="-1"/>
          <w:lang w:val="en-GB"/>
        </w:rPr>
        <w:t>h</w:t>
      </w:r>
      <w:r w:rsidRPr="00634C97">
        <w:rPr>
          <w:spacing w:val="1"/>
          <w:lang w:val="en-GB"/>
        </w:rPr>
        <w:t>e</w:t>
      </w:r>
      <w:r w:rsidRPr="00634C97">
        <w:rPr>
          <w:lang w:val="en-GB"/>
        </w:rPr>
        <w:t>se</w:t>
      </w:r>
      <w:r w:rsidRPr="00634C97">
        <w:rPr>
          <w:spacing w:val="1"/>
          <w:lang w:val="en-GB"/>
        </w:rPr>
        <w:t xml:space="preserve"> </w:t>
      </w:r>
      <w:r w:rsidRPr="00634C97">
        <w:rPr>
          <w:spacing w:val="-2"/>
          <w:lang w:val="en-GB"/>
        </w:rPr>
        <w:t>s</w:t>
      </w:r>
      <w:r w:rsidRPr="00634C97">
        <w:rPr>
          <w:spacing w:val="1"/>
          <w:lang w:val="en-GB"/>
        </w:rPr>
        <w:t>e</w:t>
      </w:r>
      <w:r w:rsidRPr="00634C97">
        <w:rPr>
          <w:lang w:val="en-GB"/>
        </w:rPr>
        <w:t>r</w:t>
      </w:r>
      <w:r w:rsidRPr="00634C97">
        <w:rPr>
          <w:spacing w:val="-3"/>
          <w:lang w:val="en-GB"/>
        </w:rPr>
        <w:t>v</w:t>
      </w:r>
      <w:r w:rsidRPr="00634C97">
        <w:rPr>
          <w:lang w:val="en-GB"/>
        </w:rPr>
        <w:t xml:space="preserve">ices. </w:t>
      </w:r>
    </w:p>
    <w:p w14:paraId="10C6CDD3" w14:textId="77777777" w:rsidR="00A50E27" w:rsidRPr="00634C97" w:rsidRDefault="00A50E27" w:rsidP="00A50E27">
      <w:pPr>
        <w:pStyle w:val="ListParagraph"/>
        <w:rPr>
          <w:lang w:val="en-GB"/>
        </w:rPr>
      </w:pPr>
      <w:r w:rsidRPr="00634C97">
        <w:rPr>
          <w:b/>
          <w:bCs/>
          <w:lang w:val="en-GB"/>
        </w:rPr>
        <w:t>Dispensing of prescriptions</w:t>
      </w:r>
      <w:r w:rsidRPr="00634C97">
        <w:rPr>
          <w:lang w:val="en-GB"/>
        </w:rPr>
        <w:t xml:space="preserve"> – The supply of medicines and appliances ordered on NHS prescriptions (both electronic and non-electronic), together with information and advice, to enable safe and effective use by patients and carers. Maintenance of appropriate records and the urgent supply of a drug or appliance without a prescription at the request of a prescriber.</w:t>
      </w:r>
    </w:p>
    <w:p w14:paraId="35D2E25B" w14:textId="77777777" w:rsidR="00A50E27" w:rsidRPr="00634C97" w:rsidRDefault="00A50E27" w:rsidP="00A50E27">
      <w:pPr>
        <w:pStyle w:val="ListParagraph"/>
        <w:rPr>
          <w:lang w:val="en-GB"/>
        </w:rPr>
      </w:pPr>
    </w:p>
    <w:p w14:paraId="76429A91" w14:textId="77777777" w:rsidR="00A50E27" w:rsidRPr="00634C97" w:rsidRDefault="00A50E27" w:rsidP="00A50E27">
      <w:pPr>
        <w:pStyle w:val="ListParagraph"/>
        <w:rPr>
          <w:lang w:val="en-GB"/>
        </w:rPr>
      </w:pPr>
      <w:r w:rsidRPr="00634C97">
        <w:rPr>
          <w:b/>
          <w:bCs/>
          <w:lang w:val="en-GB"/>
        </w:rPr>
        <w:t>Dispensing of repeatable prescriptions</w:t>
      </w:r>
      <w:r w:rsidRPr="00634C97">
        <w:rPr>
          <w:lang w:val="en-GB"/>
        </w:rPr>
        <w:t xml:space="preserve"> – The management and dispensing of repeatable NHS prescriptions for medicines and appliances in partnership with the patient and the prescriber. Repeatable prescriptions allow, for a set period of time, further supplies </w:t>
      </w:r>
      <w:r w:rsidRPr="00634C97">
        <w:rPr>
          <w:lang w:val="en-GB"/>
        </w:rPr>
        <w:lastRenderedPageBreak/>
        <w:t xml:space="preserve">of the medicine or appliance to be dispensed without additional authorisation from the prescriber, if the dispenser is satisfied that it is appropriate to do so. For example, an electronic repeatable prescription with a prescription interval of every 28 days that can be repeated six times would give a patient approximately six months’ supply of medication, dispensed every 28 days with the prescriber only needing to authorise them once. </w:t>
      </w:r>
    </w:p>
    <w:p w14:paraId="7430A0E3" w14:textId="77777777" w:rsidR="00A50E27" w:rsidRPr="00634C97" w:rsidRDefault="00A50E27" w:rsidP="00A50E27">
      <w:pPr>
        <w:pStyle w:val="ListParagraph"/>
        <w:rPr>
          <w:lang w:val="en-GB"/>
        </w:rPr>
      </w:pPr>
    </w:p>
    <w:p w14:paraId="08991A2E" w14:textId="77777777" w:rsidR="00A50E27" w:rsidRPr="00634C97" w:rsidRDefault="00A50E27" w:rsidP="00A50E27">
      <w:pPr>
        <w:pStyle w:val="ListParagraph"/>
        <w:rPr>
          <w:lang w:val="en-GB"/>
        </w:rPr>
      </w:pPr>
      <w:r w:rsidRPr="00634C97">
        <w:rPr>
          <w:b/>
          <w:bCs/>
          <w:lang w:val="en-GB"/>
        </w:rPr>
        <w:t>Disposal of unwanted drugs</w:t>
      </w:r>
      <w:r w:rsidRPr="00634C97">
        <w:rPr>
          <w:lang w:val="en-GB"/>
        </w:rPr>
        <w:t xml:space="preserve"> – Acceptance by community pharmacies, of unwanted medicines which require safe disposal from households and individuals.</w:t>
      </w:r>
    </w:p>
    <w:p w14:paraId="748E17F8" w14:textId="77777777" w:rsidR="00A50E27" w:rsidRPr="00634C97" w:rsidRDefault="00A50E27" w:rsidP="00A50E27">
      <w:pPr>
        <w:pStyle w:val="ListParagraph"/>
        <w:rPr>
          <w:lang w:val="en-GB"/>
        </w:rPr>
      </w:pPr>
    </w:p>
    <w:p w14:paraId="0A3A8D51" w14:textId="77777777" w:rsidR="00A50E27" w:rsidRPr="00634C97" w:rsidRDefault="00A50E27" w:rsidP="00A50E27">
      <w:pPr>
        <w:pStyle w:val="ListParagraph"/>
        <w:rPr>
          <w:lang w:val="en-GB"/>
        </w:rPr>
      </w:pPr>
      <w:r w:rsidRPr="00634C97">
        <w:rPr>
          <w:b/>
          <w:bCs/>
          <w:lang w:val="en-GB"/>
        </w:rPr>
        <w:t>Promotion of healthy lifestyles</w:t>
      </w:r>
      <w:r w:rsidRPr="00634C97">
        <w:rPr>
          <w:lang w:val="en-GB"/>
        </w:rPr>
        <w:t xml:space="preserve"> – The provision of opportunistic healthy lifestyle and public health advice to patients receiving prescriptions who appear to have particular conditions, and pro-active participation in national/local campaigns, to promote public health messages to general pharmacy visitors during specific targeted campaign periods.</w:t>
      </w:r>
    </w:p>
    <w:p w14:paraId="034C1899" w14:textId="77777777" w:rsidR="00A50E27" w:rsidRPr="00634C97" w:rsidRDefault="00A50E27" w:rsidP="00A50E27">
      <w:pPr>
        <w:pStyle w:val="ListParagraph"/>
        <w:rPr>
          <w:lang w:val="en-GB"/>
        </w:rPr>
      </w:pPr>
    </w:p>
    <w:p w14:paraId="19585397" w14:textId="77777777" w:rsidR="00A50E27" w:rsidRPr="00634C97" w:rsidRDefault="00A50E27" w:rsidP="00A50E27">
      <w:pPr>
        <w:pStyle w:val="ListParagraph"/>
        <w:rPr>
          <w:lang w:val="en-GB"/>
        </w:rPr>
      </w:pPr>
      <w:r w:rsidRPr="00634C97">
        <w:rPr>
          <w:b/>
          <w:bCs/>
          <w:lang w:val="en-GB"/>
        </w:rPr>
        <w:t>Signposting</w:t>
      </w:r>
      <w:r w:rsidRPr="00634C97">
        <w:rPr>
          <w:lang w:val="en-GB"/>
        </w:rPr>
        <w:t xml:space="preserve"> – The provision of information to people visiting the pharmacy, who require further support, advice or treatment which cannot be provided by the pharmacy but is available from other health and social care providers or support organisations who may be able to assist the person. Where appropriate, this may take the form of a referral.</w:t>
      </w:r>
    </w:p>
    <w:p w14:paraId="6C8B8F90" w14:textId="77777777" w:rsidR="00A50E27" w:rsidRPr="00634C97" w:rsidRDefault="00A50E27" w:rsidP="00A50E27">
      <w:pPr>
        <w:pStyle w:val="ListParagraph"/>
        <w:rPr>
          <w:lang w:val="en-GB"/>
        </w:rPr>
      </w:pPr>
    </w:p>
    <w:p w14:paraId="410F71A3" w14:textId="77777777" w:rsidR="00A50E27" w:rsidRPr="00634C97" w:rsidRDefault="00A50E27" w:rsidP="00A50E27">
      <w:pPr>
        <w:pStyle w:val="ListParagraph"/>
        <w:rPr>
          <w:lang w:val="en-GB"/>
        </w:rPr>
      </w:pPr>
      <w:r w:rsidRPr="00634C97">
        <w:rPr>
          <w:b/>
          <w:bCs/>
          <w:lang w:val="en-GB"/>
        </w:rPr>
        <w:t>Support for self-care</w:t>
      </w:r>
      <w:r w:rsidRPr="00634C97">
        <w:rPr>
          <w:lang w:val="en-GB"/>
        </w:rPr>
        <w:t xml:space="preserve"> – The provision of advice and support by pharmacy staff to enable people to derive maximum benefit from caring for themselves or their families, including advice on over-the-counter medicines or their lifestyle.</w:t>
      </w:r>
    </w:p>
    <w:p w14:paraId="08874A77" w14:textId="77777777" w:rsidR="00A50E27" w:rsidRPr="00634C97" w:rsidRDefault="00A50E27" w:rsidP="00A50E27">
      <w:pPr>
        <w:pStyle w:val="ListParagraph"/>
        <w:rPr>
          <w:lang w:val="en-GB"/>
        </w:rPr>
      </w:pPr>
    </w:p>
    <w:p w14:paraId="49407F50" w14:textId="77777777" w:rsidR="00A50E27" w:rsidRPr="00634C97" w:rsidRDefault="00A50E27" w:rsidP="00A50E27">
      <w:pPr>
        <w:pStyle w:val="ListParagraph"/>
        <w:rPr>
          <w:lang w:val="en-GB"/>
        </w:rPr>
      </w:pPr>
      <w:r w:rsidRPr="00634C97">
        <w:rPr>
          <w:b/>
          <w:bCs/>
          <w:lang w:val="en-GB"/>
        </w:rPr>
        <w:t xml:space="preserve">Discharge medicines service - </w:t>
      </w:r>
      <w:r w:rsidRPr="00634C97">
        <w:rPr>
          <w:lang w:val="en-GB"/>
        </w:rPr>
        <w:t>Introduced in February 2021, the referral of patients to community pharmacy on discharge with information about medication changes made in hospital, as such community pharmacy can support patients to improve outcomes, prevent harm and reduce readmissions.</w:t>
      </w:r>
    </w:p>
    <w:p w14:paraId="4A60EFDC" w14:textId="77777777" w:rsidR="00A50E27" w:rsidRPr="00634C97" w:rsidRDefault="00A50E27" w:rsidP="00A50E27">
      <w:pPr>
        <w:pStyle w:val="ListParagraph"/>
        <w:rPr>
          <w:lang w:val="en-GB"/>
        </w:rPr>
      </w:pPr>
    </w:p>
    <w:p w14:paraId="03DEB5EC" w14:textId="77777777" w:rsidR="00A50E27" w:rsidRPr="00634C97" w:rsidRDefault="00A50E27" w:rsidP="00A50E27">
      <w:pPr>
        <w:pStyle w:val="ListParagraph"/>
        <w:rPr>
          <w:lang w:val="en-GB"/>
        </w:rPr>
      </w:pPr>
      <w:r w:rsidRPr="00634C97">
        <w:rPr>
          <w:lang w:val="en-GB"/>
        </w:rPr>
        <w:t xml:space="preserve">Meet </w:t>
      </w:r>
      <w:r w:rsidRPr="00634C97">
        <w:rPr>
          <w:b/>
          <w:bCs/>
          <w:lang w:val="en-GB"/>
        </w:rPr>
        <w:t>Level 1 of the Healthy Living Pharmacies framework</w:t>
      </w:r>
      <w:r w:rsidRPr="00634C97">
        <w:rPr>
          <w:lang w:val="en-GB"/>
        </w:rPr>
        <w:t xml:space="preserve"> which looks at workforce development, local engagement and factors related to the pharmacy premises, to ensure that the pharmacy plays its part in pro-actively promoting health within its local community. </w:t>
      </w:r>
    </w:p>
    <w:p w14:paraId="11F5E0E6" w14:textId="5848634E" w:rsidR="00A50E27" w:rsidRPr="00634C97" w:rsidRDefault="00A50E27" w:rsidP="00A50E27">
      <w:pPr>
        <w:pStyle w:val="Postsub3"/>
        <w:rPr>
          <w:lang w:val="en-GB"/>
        </w:rPr>
      </w:pPr>
      <w:r w:rsidRPr="00634C97">
        <w:rPr>
          <w:lang w:val="en-GB"/>
        </w:rPr>
        <w:t xml:space="preserve">Note: where a pharmacy contractor chooses to supply appliances as well as medicines, the pharmacy contractor must also meet the requirements for </w:t>
      </w:r>
      <w:r w:rsidRPr="00634C97">
        <w:rPr>
          <w:lang w:val="en-GB"/>
        </w:rPr>
        <w:lastRenderedPageBreak/>
        <w:t xml:space="preserve">dispensing appliance contractors, see section </w:t>
      </w:r>
      <w:r w:rsidRPr="00634C97">
        <w:rPr>
          <w:lang w:val="en-GB"/>
        </w:rPr>
        <w:fldChar w:fldCharType="begin"/>
      </w:r>
      <w:r w:rsidRPr="00634C97">
        <w:rPr>
          <w:lang w:val="en-GB"/>
        </w:rPr>
        <w:instrText xml:space="preserve"> REF _Ref484175777 \r \h </w:instrText>
      </w:r>
      <w:r w:rsidRPr="00634C97">
        <w:rPr>
          <w:lang w:val="en-GB"/>
        </w:rPr>
      </w:r>
      <w:r w:rsidRPr="00634C97">
        <w:rPr>
          <w:lang w:val="en-GB"/>
        </w:rPr>
        <w:fldChar w:fldCharType="separate"/>
      </w:r>
      <w:r w:rsidR="00603B0A">
        <w:rPr>
          <w:lang w:val="en-GB"/>
        </w:rPr>
        <w:t>2.5</w:t>
      </w:r>
      <w:r w:rsidRPr="00634C97">
        <w:rPr>
          <w:lang w:val="en-GB"/>
        </w:rPr>
        <w:fldChar w:fldCharType="end"/>
      </w:r>
      <w:r w:rsidRPr="00634C97">
        <w:rPr>
          <w:lang w:val="en-GB"/>
        </w:rPr>
        <w:t>.</w:t>
      </w:r>
    </w:p>
    <w:p w14:paraId="20C199F2" w14:textId="77777777" w:rsidR="00A50E27" w:rsidRPr="00634C97" w:rsidRDefault="00A50E27" w:rsidP="00A50E27">
      <w:pPr>
        <w:pStyle w:val="Postsub3"/>
        <w:rPr>
          <w:lang w:val="en-GB"/>
        </w:rPr>
      </w:pPr>
      <w:r w:rsidRPr="00634C97">
        <w:rPr>
          <w:lang w:val="en-GB"/>
        </w:rPr>
        <w:t>While not classed as separate services, pharmacies may also provide the following as enhancements to the provision of essential services:</w:t>
      </w:r>
    </w:p>
    <w:p w14:paraId="3E3B89D8" w14:textId="77777777" w:rsidR="00A50E27" w:rsidRPr="00634C97" w:rsidRDefault="00A50E27" w:rsidP="00A50E27">
      <w:pPr>
        <w:pStyle w:val="ListParagraph"/>
        <w:rPr>
          <w:lang w:val="en-GB"/>
        </w:rPr>
      </w:pPr>
      <w:r w:rsidRPr="00634C97">
        <w:rPr>
          <w:b/>
          <w:bCs/>
          <w:lang w:val="en-GB"/>
        </w:rPr>
        <w:t>Dispensing of electronic prescriptions</w:t>
      </w:r>
      <w:r w:rsidRPr="00634C97">
        <w:rPr>
          <w:lang w:val="en-GB"/>
        </w:rPr>
        <w:t xml:space="preserve"> received through the Electronic Prescription Service (EPS) – The ability for the pharmacy to receive prescriptions details from doctors’ surgeries electronically. EPS Release 1 involved paper prescriptions including a bar code which the pharmacy could scan to retrieve an electronic copy of the patient’s details and the medication prescribed. EPS Release 2 involves the prescription details being sent entirely electronically by the GP surgery to the pharmacy nominated by the patient. </w:t>
      </w:r>
    </w:p>
    <w:p w14:paraId="0D23EE67" w14:textId="77777777" w:rsidR="00A50E27" w:rsidRPr="00634C97" w:rsidRDefault="00A50E27" w:rsidP="00A50E27">
      <w:pPr>
        <w:pStyle w:val="ListParagraph"/>
        <w:rPr>
          <w:lang w:val="en-GB"/>
        </w:rPr>
      </w:pPr>
    </w:p>
    <w:p w14:paraId="367D8B1C" w14:textId="77777777" w:rsidR="00A50E27" w:rsidRPr="00634C97" w:rsidRDefault="00A50E27" w:rsidP="00A50E27">
      <w:pPr>
        <w:pStyle w:val="ListParagraph"/>
        <w:rPr>
          <w:lang w:val="en-GB"/>
        </w:rPr>
      </w:pPr>
      <w:r w:rsidRPr="00634C97">
        <w:rPr>
          <w:b/>
          <w:bCs/>
          <w:lang w:val="en-GB"/>
        </w:rPr>
        <w:t>Access to the NHS Summary Care Record</w:t>
      </w:r>
      <w:r w:rsidRPr="00634C97">
        <w:rPr>
          <w:lang w:val="en-GB"/>
        </w:rPr>
        <w:t xml:space="preserve"> – The pharmacy has access to an electronic summary of key clinical information about a patient, including medicines, allergies, and adverse reactions – and possibly additional information if the patient consents, sourced from the patient’s GP record to support care and treatment. This can, for example, be used to confirm that a patient requesting an emergency supply of a medicine has been prescribed that medicine before.</w:t>
      </w:r>
    </w:p>
    <w:p w14:paraId="094E72AA" w14:textId="77777777" w:rsidR="00A50E27" w:rsidRPr="00634C97" w:rsidRDefault="00A50E27" w:rsidP="00A50E27">
      <w:pPr>
        <w:pStyle w:val="Heading3"/>
      </w:pPr>
      <w:bookmarkStart w:id="26" w:name="_Ref484174177"/>
      <w:r w:rsidRPr="00634C97">
        <w:t>Advanced services</w:t>
      </w:r>
      <w:bookmarkEnd w:id="26"/>
    </w:p>
    <w:p w14:paraId="21918DCB" w14:textId="77777777" w:rsidR="00A50E27" w:rsidRPr="00634C97" w:rsidRDefault="00A50E27" w:rsidP="00A50E27">
      <w:pPr>
        <w:pStyle w:val="Postsub3"/>
        <w:rPr>
          <w:lang w:val="en-GB"/>
        </w:rPr>
      </w:pPr>
      <w:r w:rsidRPr="00634C97">
        <w:rPr>
          <w:lang w:val="en-GB"/>
        </w:rPr>
        <w:t xml:space="preserve">Advanced services are those services that pharmacies may choose to provide if they meet the required standards. Advanced services include: </w:t>
      </w:r>
    </w:p>
    <w:p w14:paraId="67F97AC3" w14:textId="77777777" w:rsidR="00A50E27" w:rsidRPr="00634C97" w:rsidRDefault="00A50E27" w:rsidP="00A50E27">
      <w:pPr>
        <w:pStyle w:val="ListParagraph"/>
        <w:rPr>
          <w:lang w:val="en-GB"/>
        </w:rPr>
      </w:pPr>
    </w:p>
    <w:p w14:paraId="68E778C2" w14:textId="77777777" w:rsidR="00A50E27" w:rsidRPr="00634C97" w:rsidRDefault="00A50E27" w:rsidP="00A50E27">
      <w:pPr>
        <w:pStyle w:val="ListParagraph"/>
        <w:rPr>
          <w:lang w:val="en-GB"/>
        </w:rPr>
      </w:pPr>
      <w:r w:rsidRPr="00634C97">
        <w:rPr>
          <w:lang w:val="en-GB"/>
        </w:rPr>
        <w:t xml:space="preserve">The </w:t>
      </w:r>
      <w:r w:rsidRPr="00634C97">
        <w:rPr>
          <w:b/>
          <w:bCs/>
          <w:lang w:val="en-GB"/>
        </w:rPr>
        <w:t xml:space="preserve">New Medicines Service (NMS), </w:t>
      </w:r>
      <w:r w:rsidRPr="00634C97">
        <w:rPr>
          <w:lang w:val="en-GB"/>
        </w:rPr>
        <w:t>designed to provide early support to patients when they are prescribed a new medicine(s) for certain long-term conditions. This aims to reduce problems and side-effects as well as enabling the patient to make appropriate lifestyle changes and self-manage their condition.</w:t>
      </w:r>
    </w:p>
    <w:p w14:paraId="1310963A" w14:textId="77777777" w:rsidR="00A50E27" w:rsidRPr="00634C97" w:rsidRDefault="00A50E27" w:rsidP="00A50E27">
      <w:pPr>
        <w:pStyle w:val="ListParagraph"/>
        <w:rPr>
          <w:lang w:val="en-GB"/>
        </w:rPr>
      </w:pPr>
    </w:p>
    <w:p w14:paraId="7E5FEA2F" w14:textId="77777777" w:rsidR="00A50E27" w:rsidRPr="00634C97" w:rsidRDefault="00A50E27" w:rsidP="00A50E27">
      <w:pPr>
        <w:pStyle w:val="ListParagraph"/>
        <w:rPr>
          <w:highlight w:val="yellow"/>
          <w:lang w:val="en-GB"/>
        </w:rPr>
      </w:pPr>
      <w:r w:rsidRPr="00634C97">
        <w:rPr>
          <w:lang w:val="en-GB"/>
        </w:rPr>
        <w:t xml:space="preserve">The </w:t>
      </w:r>
      <w:r w:rsidRPr="00634C97">
        <w:rPr>
          <w:b/>
          <w:bCs/>
          <w:lang w:val="en-GB"/>
        </w:rPr>
        <w:t xml:space="preserve">influenza vaccination service, </w:t>
      </w:r>
      <w:r w:rsidRPr="00634C97">
        <w:rPr>
          <w:lang w:val="en-GB"/>
        </w:rPr>
        <w:t xml:space="preserve">commissioned annually, with provision of influenza vaccinations to patients in designated cohorts to provide more opportunities for access and maximise uptake. Eligible cohorts are usually people aged 65 years and over and adults in other at-risk groups. </w:t>
      </w:r>
    </w:p>
    <w:p w14:paraId="40A81957" w14:textId="77777777" w:rsidR="00A50E27" w:rsidRPr="00634C97" w:rsidRDefault="00A50E27" w:rsidP="00A50E27">
      <w:pPr>
        <w:pStyle w:val="ListParagraph"/>
        <w:rPr>
          <w:lang w:val="en-GB"/>
        </w:rPr>
      </w:pPr>
    </w:p>
    <w:p w14:paraId="0BE0F9A6" w14:textId="77777777" w:rsidR="00A50E27" w:rsidRPr="00634C97" w:rsidRDefault="00A50E27" w:rsidP="00A50E27">
      <w:pPr>
        <w:pStyle w:val="ListParagraph"/>
        <w:rPr>
          <w:lang w:val="en-GB"/>
        </w:rPr>
      </w:pPr>
      <w:r w:rsidRPr="00634C97">
        <w:rPr>
          <w:lang w:val="en-GB"/>
        </w:rPr>
        <w:t xml:space="preserve">The </w:t>
      </w:r>
      <w:r w:rsidRPr="00634C97">
        <w:rPr>
          <w:b/>
          <w:bCs/>
          <w:lang w:val="en-GB"/>
        </w:rPr>
        <w:t>Hepatitis C testing service,</w:t>
      </w:r>
      <w:r w:rsidRPr="00634C97">
        <w:rPr>
          <w:lang w:val="en-GB"/>
        </w:rPr>
        <w:t xml:space="preserve"> focusing on point of care testing for hepatitis C antibodies in people who inject drugs who are not accepting treatment for their use of drugs. Pharmacies providing this service are often the same ones that provide locally commissioned needle exchange services</w:t>
      </w:r>
      <w:r w:rsidRPr="00E56968">
        <w:rPr>
          <w:lang w:val="en-GB"/>
        </w:rPr>
        <w:t xml:space="preserve">. </w:t>
      </w:r>
      <w:r w:rsidRPr="00634C97">
        <w:rPr>
          <w:lang w:val="en-GB"/>
        </w:rPr>
        <w:t xml:space="preserve">In the first instance this service ran until 31st March 2022, but in March 2022, NHS England and NHS Improvement, the </w:t>
      </w:r>
      <w:r w:rsidRPr="00634C97">
        <w:rPr>
          <w:lang w:val="en-GB"/>
        </w:rPr>
        <w:lastRenderedPageBreak/>
        <w:t>Department of Health and Social Care and PSNC agreed that the service should continue to be commissioned until 31st March 2023.</w:t>
      </w:r>
    </w:p>
    <w:p w14:paraId="50D5FD04" w14:textId="77777777" w:rsidR="00A50E27" w:rsidRPr="00634C97" w:rsidRDefault="00A50E27" w:rsidP="00A50E27">
      <w:pPr>
        <w:pStyle w:val="ListParagraph"/>
        <w:rPr>
          <w:lang w:val="en-GB"/>
        </w:rPr>
      </w:pPr>
    </w:p>
    <w:p w14:paraId="3C5866A2" w14:textId="77777777" w:rsidR="00A50E27" w:rsidRPr="00634C97" w:rsidRDefault="00A50E27" w:rsidP="00A50E27">
      <w:pPr>
        <w:pStyle w:val="ListParagraph"/>
        <w:rPr>
          <w:lang w:val="en-GB"/>
        </w:rPr>
      </w:pPr>
      <w:r w:rsidRPr="00634C97">
        <w:rPr>
          <w:lang w:val="en-GB"/>
        </w:rPr>
        <w:t xml:space="preserve">The </w:t>
      </w:r>
      <w:r w:rsidRPr="00634C97">
        <w:rPr>
          <w:b/>
          <w:bCs/>
          <w:lang w:val="en-GB"/>
        </w:rPr>
        <w:t>Community Pharmacist Consultation Service (CPCS</w:t>
      </w:r>
      <w:r w:rsidRPr="00634C97">
        <w:rPr>
          <w:lang w:val="en-GB"/>
        </w:rPr>
        <w:t xml:space="preserve">), launched in October 2019. The service enables community pharmacies to supply repeat medications where the patient has run out of medication and provide health consultations for a set list of minor ailments. Patients may be referred into the service from NHS 111, who  then direct patients to the most appropriate service for their need. Since November 2020 GPs have also been able to refer into the service relieving pressure on GP appointments. </w:t>
      </w:r>
    </w:p>
    <w:p w14:paraId="26662913" w14:textId="77777777" w:rsidR="00A50E27" w:rsidRPr="00634C97" w:rsidRDefault="00A50E27" w:rsidP="00A50E27">
      <w:pPr>
        <w:pStyle w:val="ListParagraph"/>
        <w:rPr>
          <w:lang w:val="en-GB"/>
        </w:rPr>
      </w:pPr>
    </w:p>
    <w:p w14:paraId="384277AC" w14:textId="77777777" w:rsidR="00A50E27" w:rsidRPr="00634C97" w:rsidRDefault="00A50E27" w:rsidP="00A50E27">
      <w:pPr>
        <w:pStyle w:val="ListParagraph"/>
        <w:rPr>
          <w:b/>
          <w:bCs/>
          <w:lang w:val="en-GB"/>
        </w:rPr>
      </w:pPr>
      <w:r w:rsidRPr="00634C97">
        <w:rPr>
          <w:lang w:val="en-GB"/>
        </w:rPr>
        <w:t xml:space="preserve">The </w:t>
      </w:r>
      <w:r w:rsidRPr="00634C97">
        <w:rPr>
          <w:b/>
          <w:bCs/>
          <w:lang w:val="en-GB"/>
        </w:rPr>
        <w:t xml:space="preserve">hypertension case-finding service </w:t>
      </w:r>
      <w:r w:rsidRPr="00634C97">
        <w:rPr>
          <w:lang w:val="en-GB"/>
        </w:rPr>
        <w:t>started in October 2021. Working together with their local primary care network, community pharmacies will improve access to blood pressure checks, referring any patients newly identified with high blood pressure into general practice and supporting general practice, where requested, to undertake blood pressure monitoring.</w:t>
      </w:r>
    </w:p>
    <w:p w14:paraId="68F5DD0B" w14:textId="77777777" w:rsidR="00A50E27" w:rsidRPr="00634C97" w:rsidRDefault="00A50E27" w:rsidP="00A50E27">
      <w:pPr>
        <w:pStyle w:val="ListParagraph"/>
        <w:rPr>
          <w:highlight w:val="yellow"/>
          <w:lang w:val="en-GB"/>
        </w:rPr>
      </w:pPr>
    </w:p>
    <w:p w14:paraId="3B2DEDDA" w14:textId="77777777" w:rsidR="00A50E27" w:rsidRPr="00634C97" w:rsidRDefault="00A50E27" w:rsidP="00A50E27">
      <w:pPr>
        <w:pStyle w:val="ListParagraph"/>
        <w:rPr>
          <w:lang w:val="en-GB"/>
        </w:rPr>
      </w:pPr>
      <w:r w:rsidRPr="00634C97">
        <w:rPr>
          <w:b/>
          <w:bCs/>
          <w:lang w:val="en-GB"/>
        </w:rPr>
        <w:t>Stoma appliance customisation service</w:t>
      </w:r>
      <w:r w:rsidRPr="00634C97">
        <w:rPr>
          <w:lang w:val="en-GB"/>
        </w:rPr>
        <w:t xml:space="preserve"> – The modification to the same specification of multiple identical parts for use with a stoma appliance, based on the patient’s measurements (and, if applicable, a template) to ensure proper use and comfortable fitting, and to improve the duration of usage.</w:t>
      </w:r>
    </w:p>
    <w:p w14:paraId="6C0A8B86" w14:textId="77777777" w:rsidR="00A50E27" w:rsidRPr="00634C97" w:rsidRDefault="00A50E27" w:rsidP="00A50E27">
      <w:pPr>
        <w:pStyle w:val="ListParagraph"/>
        <w:rPr>
          <w:lang w:val="en-GB"/>
        </w:rPr>
      </w:pPr>
    </w:p>
    <w:p w14:paraId="6B9790E2" w14:textId="77777777" w:rsidR="00A50E27" w:rsidRPr="00634C97" w:rsidRDefault="00A50E27" w:rsidP="00A50E27">
      <w:pPr>
        <w:pStyle w:val="ListParagraph"/>
        <w:rPr>
          <w:lang w:val="en-GB"/>
        </w:rPr>
      </w:pPr>
      <w:r w:rsidRPr="00634C97">
        <w:rPr>
          <w:b/>
          <w:bCs/>
          <w:lang w:val="en-GB"/>
        </w:rPr>
        <w:t>Appliance use review service</w:t>
      </w:r>
      <w:r w:rsidRPr="00634C97">
        <w:rPr>
          <w:lang w:val="en-GB"/>
        </w:rPr>
        <w:t xml:space="preserve"> (AUR) – The improvement of patient knowledge, concordance and use of their appliances through one-to-one consultations to discuss use, experience, storage and disposal, and if necessary, making recommendations to prescribers.</w:t>
      </w:r>
    </w:p>
    <w:p w14:paraId="309E1C06" w14:textId="77777777" w:rsidR="00A50E27" w:rsidRPr="00634C97" w:rsidRDefault="00A50E27" w:rsidP="00A50E27">
      <w:pPr>
        <w:pStyle w:val="ListParagraph"/>
        <w:rPr>
          <w:highlight w:val="yellow"/>
          <w:lang w:val="en-GB"/>
        </w:rPr>
      </w:pPr>
    </w:p>
    <w:p w14:paraId="3CA5D7A4" w14:textId="77777777" w:rsidR="00A50E27" w:rsidRPr="00634C97" w:rsidRDefault="00A50E27" w:rsidP="00A50E27">
      <w:pPr>
        <w:pStyle w:val="ListParagraph"/>
        <w:rPr>
          <w:lang w:val="en-GB"/>
        </w:rPr>
      </w:pPr>
      <w:r w:rsidRPr="00634C97">
        <w:rPr>
          <w:lang w:val="en-GB"/>
        </w:rPr>
        <w:t xml:space="preserve">Two services were put in place as part of the COVID-19 response that have now ended. The </w:t>
      </w:r>
      <w:r w:rsidRPr="00634C97">
        <w:rPr>
          <w:b/>
          <w:bCs/>
          <w:lang w:val="en-GB"/>
        </w:rPr>
        <w:t>COVID-19 lateral flow device distribution service</w:t>
      </w:r>
      <w:r w:rsidRPr="00634C97">
        <w:rPr>
          <w:lang w:val="en-GB"/>
        </w:rPr>
        <w:t>, which ran from March 2021 until 31 March 2022, and the</w:t>
      </w:r>
      <w:r w:rsidRPr="00634C97">
        <w:rPr>
          <w:b/>
          <w:bCs/>
          <w:lang w:val="en-GB"/>
        </w:rPr>
        <w:t xml:space="preserve"> Pandemic Delivery Service. </w:t>
      </w:r>
      <w:r w:rsidRPr="00634C97">
        <w:rPr>
          <w:lang w:val="en-GB"/>
        </w:rPr>
        <w:t xml:space="preserve">This delivery service was initially to support delivery of prescriptions for shielded patients and then for people who were self-isolating. The delivery service ended on 5 March 2022. </w:t>
      </w:r>
    </w:p>
    <w:p w14:paraId="414E70AA" w14:textId="77777777" w:rsidR="00A50E27" w:rsidRPr="00634C97" w:rsidRDefault="00A50E27" w:rsidP="00A50E27">
      <w:pPr>
        <w:pStyle w:val="ListParagraph"/>
        <w:rPr>
          <w:lang w:val="en-GB"/>
        </w:rPr>
      </w:pPr>
    </w:p>
    <w:p w14:paraId="79450B89" w14:textId="77777777" w:rsidR="00A50E27" w:rsidRPr="00634C97" w:rsidRDefault="00A50E27" w:rsidP="00A50E27">
      <w:pPr>
        <w:pStyle w:val="ListParagraph"/>
        <w:rPr>
          <w:lang w:val="en-GB"/>
        </w:rPr>
      </w:pPr>
      <w:r w:rsidRPr="00634C97">
        <w:rPr>
          <w:lang w:val="en-GB"/>
        </w:rPr>
        <w:t xml:space="preserve">From 10 March 2022, a </w:t>
      </w:r>
      <w:r w:rsidRPr="00634C97">
        <w:rPr>
          <w:b/>
          <w:bCs/>
          <w:lang w:val="en-GB"/>
        </w:rPr>
        <w:t xml:space="preserve">smoking cessation service </w:t>
      </w:r>
      <w:r w:rsidRPr="00634C97">
        <w:rPr>
          <w:lang w:val="en-GB"/>
        </w:rPr>
        <w:t>was introduced for patients who started their stop smoking journey in hospital. This will enable NHS trusts to undertake a transfer of care on patient discharge, referring patients (where they consent) to a community pharmacy of their choice to continue their smoking cessation treatment, including providing medication and support as required.</w:t>
      </w:r>
    </w:p>
    <w:p w14:paraId="68D8888B" w14:textId="77777777" w:rsidR="00A50E27" w:rsidRPr="00634C97" w:rsidRDefault="00A50E27" w:rsidP="00A50E27">
      <w:pPr>
        <w:pStyle w:val="ListParagraph"/>
        <w:rPr>
          <w:color w:val="444444"/>
          <w:lang w:val="en-GB"/>
        </w:rPr>
      </w:pPr>
    </w:p>
    <w:p w14:paraId="55FB2D69" w14:textId="77777777" w:rsidR="00A50E27" w:rsidRPr="00634C97" w:rsidRDefault="00A50E27" w:rsidP="00A50E27">
      <w:pPr>
        <w:pStyle w:val="ListParagraph"/>
        <w:rPr>
          <w:lang w:val="en-GB"/>
        </w:rPr>
      </w:pPr>
      <w:r w:rsidRPr="00634C97">
        <w:rPr>
          <w:lang w:val="en-GB"/>
        </w:rPr>
        <w:t xml:space="preserve">Between 30 September 2021 and 30 September 2022 selected community pharmacies are taking part in a pilot of </w:t>
      </w:r>
      <w:r w:rsidRPr="00634C97">
        <w:rPr>
          <w:b/>
          <w:bCs/>
          <w:lang w:val="en-GB"/>
        </w:rPr>
        <w:t>Community Pharmacy Contraception Management.</w:t>
      </w:r>
      <w:r w:rsidRPr="00634C97">
        <w:rPr>
          <w:lang w:val="en-GB"/>
        </w:rPr>
        <w:t xml:space="preserve"> If successful, the service may be extended and offered out to all pharmacies. The pilot is currently looking at providing more access to ongoing oral contraceptives started in general practices or sexual health services, within community pharmacies.</w:t>
      </w:r>
    </w:p>
    <w:p w14:paraId="3C57FAB9" w14:textId="77777777" w:rsidR="00A50E27" w:rsidRPr="00634C97" w:rsidRDefault="00A50E27" w:rsidP="00A50E27">
      <w:pPr>
        <w:pStyle w:val="Heading3"/>
      </w:pPr>
      <w:bookmarkStart w:id="27" w:name="_Ref108102882"/>
      <w:r w:rsidRPr="00634C97">
        <w:t>Enhanced services</w:t>
      </w:r>
      <w:bookmarkEnd w:id="27"/>
    </w:p>
    <w:p w14:paraId="163A59BC" w14:textId="6D1D1550" w:rsidR="00A50E27" w:rsidRPr="00634C97" w:rsidRDefault="00A50E27" w:rsidP="00A50E27">
      <w:pPr>
        <w:pStyle w:val="Postsub3"/>
        <w:rPr>
          <w:highlight w:val="yellow"/>
          <w:lang w:val="en-GB"/>
        </w:rPr>
      </w:pPr>
      <w:r w:rsidRPr="00634C97">
        <w:rPr>
          <w:lang w:val="en-GB"/>
        </w:rPr>
        <w:t xml:space="preserve">The 2013 directions contain a list of enhanced services which NHS England may commission, and broadly describes the underlying purpose of each one.  (see </w:t>
      </w:r>
      <w:r w:rsidRPr="00634C97">
        <w:rPr>
          <w:lang w:val="en-GB"/>
        </w:rPr>
        <w:fldChar w:fldCharType="begin"/>
      </w:r>
      <w:r w:rsidRPr="00634C97">
        <w:rPr>
          <w:lang w:val="en-GB"/>
        </w:rPr>
        <w:instrText xml:space="preserve"> REF _Ref107408613 \h  \* MERGEFORMAT </w:instrText>
      </w:r>
      <w:r w:rsidRPr="00634C97">
        <w:rPr>
          <w:lang w:val="en-GB"/>
        </w:rPr>
      </w:r>
      <w:r w:rsidRPr="00634C97">
        <w:rPr>
          <w:lang w:val="en-GB"/>
        </w:rPr>
        <w:fldChar w:fldCharType="separate"/>
      </w:r>
      <w:r w:rsidR="00603B0A" w:rsidRPr="00603B0A">
        <w:rPr>
          <w:lang w:val="en-GB"/>
        </w:rPr>
        <w:t>Appendix 3: Enhanced Service list</w:t>
      </w:r>
      <w:r w:rsidRPr="00634C97">
        <w:rPr>
          <w:lang w:val="en-GB"/>
        </w:rPr>
        <w:fldChar w:fldCharType="end"/>
      </w:r>
      <w:r w:rsidRPr="00634C97">
        <w:rPr>
          <w:lang w:val="en-GB"/>
        </w:rPr>
        <w:t>)</w:t>
      </w:r>
    </w:p>
    <w:p w14:paraId="5791428F" w14:textId="740A56BF" w:rsidR="00A50E27" w:rsidRPr="00634C97" w:rsidRDefault="00A50E27" w:rsidP="00A50E27">
      <w:pPr>
        <w:pStyle w:val="Postsub3"/>
        <w:rPr>
          <w:lang w:val="en-GB"/>
        </w:rPr>
      </w:pPr>
      <w:r w:rsidRPr="00634C97">
        <w:rPr>
          <w:lang w:val="en-GB"/>
        </w:rPr>
        <w:t>NHS England may choose to commission enhanced services from all or selected pharmacies to</w:t>
      </w:r>
      <w:r w:rsidRPr="00634C97">
        <w:rPr>
          <w:spacing w:val="-1"/>
          <w:lang w:val="en-GB"/>
        </w:rPr>
        <w:t xml:space="preserve"> </w:t>
      </w:r>
      <w:r w:rsidRPr="00634C97">
        <w:rPr>
          <w:lang w:val="en-GB"/>
        </w:rPr>
        <w:t>m</w:t>
      </w:r>
      <w:r w:rsidRPr="00634C97">
        <w:rPr>
          <w:spacing w:val="-1"/>
          <w:lang w:val="en-GB"/>
        </w:rPr>
        <w:t>e</w:t>
      </w:r>
      <w:r w:rsidRPr="00634C97">
        <w:rPr>
          <w:lang w:val="en-GB"/>
        </w:rPr>
        <w:t xml:space="preserve">et </w:t>
      </w:r>
      <w:r w:rsidRPr="00634C97">
        <w:rPr>
          <w:spacing w:val="-2"/>
          <w:lang w:val="en-GB"/>
        </w:rPr>
        <w:t>s</w:t>
      </w:r>
      <w:r w:rsidRPr="00634C97">
        <w:rPr>
          <w:lang w:val="en-GB"/>
        </w:rPr>
        <w:t>pec</w:t>
      </w:r>
      <w:r w:rsidRPr="00634C97">
        <w:rPr>
          <w:spacing w:val="-3"/>
          <w:lang w:val="en-GB"/>
        </w:rPr>
        <w:t>i</w:t>
      </w:r>
      <w:r w:rsidRPr="00634C97">
        <w:rPr>
          <w:spacing w:val="3"/>
          <w:lang w:val="en-GB"/>
        </w:rPr>
        <w:t>f</w:t>
      </w:r>
      <w:r w:rsidRPr="00634C97">
        <w:rPr>
          <w:spacing w:val="-3"/>
          <w:lang w:val="en-GB"/>
        </w:rPr>
        <w:t>i</w:t>
      </w:r>
      <w:r w:rsidRPr="00634C97">
        <w:rPr>
          <w:lang w:val="en-GB"/>
        </w:rPr>
        <w:t>c heal</w:t>
      </w:r>
      <w:r w:rsidRPr="00634C97">
        <w:rPr>
          <w:spacing w:val="-2"/>
          <w:lang w:val="en-GB"/>
        </w:rPr>
        <w:t>t</w:t>
      </w:r>
      <w:r w:rsidRPr="00634C97">
        <w:rPr>
          <w:lang w:val="en-GB"/>
        </w:rPr>
        <w:t>h ne</w:t>
      </w:r>
      <w:r w:rsidRPr="00634C97">
        <w:rPr>
          <w:spacing w:val="-1"/>
          <w:lang w:val="en-GB"/>
        </w:rPr>
        <w:t>e</w:t>
      </w:r>
      <w:r w:rsidRPr="00634C97">
        <w:rPr>
          <w:lang w:val="en-GB"/>
        </w:rPr>
        <w:t>ds, in which case it may develop an appropriate service specification. Some services on this list may be commissioned by NHS Dorset or the local authority instead of NHS England. In such cases these services do not fall under the definition of ‘pharmaceutical services’ within the legislation or for the purposes of the PNA. Such services are considered in section</w:t>
      </w:r>
      <w:r>
        <w:rPr>
          <w:lang w:val="en-GB"/>
        </w:rPr>
        <w:t xml:space="preserve"> </w:t>
      </w:r>
      <w:r>
        <w:rPr>
          <w:lang w:val="en-GB"/>
        </w:rPr>
        <w:fldChar w:fldCharType="begin"/>
      </w:r>
      <w:r>
        <w:rPr>
          <w:lang w:val="en-GB"/>
        </w:rPr>
        <w:instrText xml:space="preserve"> REF _Ref107764047 \r \h </w:instrText>
      </w:r>
      <w:r>
        <w:rPr>
          <w:lang w:val="en-GB"/>
        </w:rPr>
      </w:r>
      <w:r>
        <w:rPr>
          <w:lang w:val="en-GB"/>
        </w:rPr>
        <w:fldChar w:fldCharType="separate"/>
      </w:r>
      <w:r w:rsidR="00603B0A">
        <w:rPr>
          <w:lang w:val="en-GB"/>
        </w:rPr>
        <w:t>5.7</w:t>
      </w:r>
      <w:r>
        <w:rPr>
          <w:lang w:val="en-GB"/>
        </w:rPr>
        <w:fldChar w:fldCharType="end"/>
      </w:r>
    </w:p>
    <w:p w14:paraId="7AB349CD" w14:textId="77777777" w:rsidR="00A50E27" w:rsidRPr="00634C97" w:rsidRDefault="00A50E27" w:rsidP="00A50E27">
      <w:pPr>
        <w:pStyle w:val="Postsub3"/>
        <w:rPr>
          <w:lang w:val="en-GB"/>
        </w:rPr>
      </w:pPr>
      <w:r w:rsidRPr="00634C97">
        <w:rPr>
          <w:lang w:val="en-GB"/>
        </w:rPr>
        <w:t>NHS England currently commissions the following enhanced services in Dorset:</w:t>
      </w:r>
    </w:p>
    <w:p w14:paraId="4B234637" w14:textId="77777777" w:rsidR="00A50E27" w:rsidRPr="00634C97" w:rsidRDefault="00A50E27" w:rsidP="00A50E27">
      <w:pPr>
        <w:pStyle w:val="Postsub3"/>
        <w:numPr>
          <w:ilvl w:val="0"/>
          <w:numId w:val="7"/>
        </w:numPr>
        <w:rPr>
          <w:lang w:val="en-GB"/>
        </w:rPr>
      </w:pPr>
      <w:r w:rsidRPr="0A3BB48A">
        <w:rPr>
          <w:lang w:val="en-GB"/>
        </w:rPr>
        <w:t>Pharmacy Urgent Repeat Medication (PURM)</w:t>
      </w:r>
    </w:p>
    <w:p w14:paraId="5979BA1C" w14:textId="77777777" w:rsidR="00A50E27" w:rsidRPr="00634C97" w:rsidRDefault="00A50E27" w:rsidP="00A50E27">
      <w:pPr>
        <w:pStyle w:val="Heading3"/>
      </w:pPr>
      <w:r w:rsidRPr="00634C97">
        <w:t>Clinical governance</w:t>
      </w:r>
    </w:p>
    <w:p w14:paraId="2DE5B8FD" w14:textId="77777777" w:rsidR="00A50E27" w:rsidRPr="00634C97" w:rsidRDefault="00A50E27" w:rsidP="00A50E27">
      <w:pPr>
        <w:pStyle w:val="Postsub3"/>
        <w:rPr>
          <w:lang w:val="en-GB"/>
        </w:rPr>
      </w:pPr>
      <w:r w:rsidRPr="00634C97">
        <w:rPr>
          <w:lang w:val="en-GB"/>
        </w:rPr>
        <w:t>Un</w:t>
      </w:r>
      <w:r w:rsidRPr="00634C97">
        <w:rPr>
          <w:spacing w:val="1"/>
          <w:lang w:val="en-GB"/>
        </w:rPr>
        <w:t>de</w:t>
      </w:r>
      <w:r w:rsidRPr="00634C97">
        <w:rPr>
          <w:lang w:val="en-GB"/>
        </w:rPr>
        <w:t>rpi</w:t>
      </w:r>
      <w:r w:rsidRPr="00634C97">
        <w:rPr>
          <w:spacing w:val="-2"/>
          <w:lang w:val="en-GB"/>
        </w:rPr>
        <w:t>n</w:t>
      </w:r>
      <w:r w:rsidRPr="00634C97">
        <w:rPr>
          <w:spacing w:val="1"/>
          <w:lang w:val="en-GB"/>
        </w:rPr>
        <w:t>n</w:t>
      </w:r>
      <w:r w:rsidRPr="00634C97">
        <w:rPr>
          <w:lang w:val="en-GB"/>
        </w:rPr>
        <w:t>ing</w:t>
      </w:r>
      <w:r w:rsidRPr="00634C97">
        <w:rPr>
          <w:spacing w:val="-1"/>
          <w:lang w:val="en-GB"/>
        </w:rPr>
        <w:t xml:space="preserve"> </w:t>
      </w:r>
      <w:r w:rsidRPr="00634C97">
        <w:rPr>
          <w:spacing w:val="1"/>
          <w:lang w:val="en-GB"/>
        </w:rPr>
        <w:t>th</w:t>
      </w:r>
      <w:r w:rsidRPr="00634C97">
        <w:rPr>
          <w:lang w:val="en-GB"/>
        </w:rPr>
        <w:t>e</w:t>
      </w:r>
      <w:r w:rsidRPr="00634C97">
        <w:rPr>
          <w:spacing w:val="-1"/>
          <w:lang w:val="en-GB"/>
        </w:rPr>
        <w:t xml:space="preserve"> </w:t>
      </w:r>
      <w:r w:rsidRPr="00634C97">
        <w:rPr>
          <w:spacing w:val="1"/>
          <w:lang w:val="en-GB"/>
        </w:rPr>
        <w:t>p</w:t>
      </w:r>
      <w:r w:rsidRPr="00634C97">
        <w:rPr>
          <w:lang w:val="en-GB"/>
        </w:rPr>
        <w:t>ro</w:t>
      </w:r>
      <w:r w:rsidRPr="00634C97">
        <w:rPr>
          <w:spacing w:val="-2"/>
          <w:lang w:val="en-GB"/>
        </w:rPr>
        <w:t>v</w:t>
      </w:r>
      <w:r w:rsidRPr="00634C97">
        <w:rPr>
          <w:lang w:val="en-GB"/>
        </w:rPr>
        <w:t>is</w:t>
      </w:r>
      <w:r w:rsidRPr="00634C97">
        <w:rPr>
          <w:spacing w:val="-1"/>
          <w:lang w:val="en-GB"/>
        </w:rPr>
        <w:t>i</w:t>
      </w:r>
      <w:r w:rsidRPr="00634C97">
        <w:rPr>
          <w:spacing w:val="1"/>
          <w:lang w:val="en-GB"/>
        </w:rPr>
        <w:t>o</w:t>
      </w:r>
      <w:r w:rsidRPr="00634C97">
        <w:rPr>
          <w:lang w:val="en-GB"/>
        </w:rPr>
        <w:t>n</w:t>
      </w:r>
      <w:r w:rsidRPr="00634C97">
        <w:rPr>
          <w:spacing w:val="1"/>
          <w:lang w:val="en-GB"/>
        </w:rPr>
        <w:t xml:space="preserve"> </w:t>
      </w:r>
      <w:r w:rsidRPr="00634C97">
        <w:rPr>
          <w:spacing w:val="-1"/>
          <w:lang w:val="en-GB"/>
        </w:rPr>
        <w:t>o</w:t>
      </w:r>
      <w:r w:rsidRPr="00634C97">
        <w:rPr>
          <w:lang w:val="en-GB"/>
        </w:rPr>
        <w:t>f</w:t>
      </w:r>
      <w:r w:rsidRPr="00634C97">
        <w:rPr>
          <w:spacing w:val="1"/>
          <w:lang w:val="en-GB"/>
        </w:rPr>
        <w:t xml:space="preserve"> a</w:t>
      </w:r>
      <w:r w:rsidRPr="00634C97">
        <w:rPr>
          <w:lang w:val="en-GB"/>
        </w:rPr>
        <w:t>ll</w:t>
      </w:r>
      <w:r w:rsidRPr="00634C97">
        <w:rPr>
          <w:spacing w:val="1"/>
          <w:lang w:val="en-GB"/>
        </w:rPr>
        <w:t xml:space="preserve"> </w:t>
      </w:r>
      <w:r w:rsidRPr="00634C97">
        <w:rPr>
          <w:lang w:val="en-GB"/>
        </w:rPr>
        <w:t>t</w:t>
      </w:r>
      <w:r w:rsidRPr="00634C97">
        <w:rPr>
          <w:spacing w:val="-1"/>
          <w:lang w:val="en-GB"/>
        </w:rPr>
        <w:t>h</w:t>
      </w:r>
      <w:r w:rsidRPr="00634C97">
        <w:rPr>
          <w:spacing w:val="1"/>
          <w:lang w:val="en-GB"/>
        </w:rPr>
        <w:t>e</w:t>
      </w:r>
      <w:r w:rsidRPr="00634C97">
        <w:rPr>
          <w:lang w:val="en-GB"/>
        </w:rPr>
        <w:t>se</w:t>
      </w:r>
      <w:r w:rsidRPr="00634C97">
        <w:rPr>
          <w:spacing w:val="1"/>
          <w:lang w:val="en-GB"/>
        </w:rPr>
        <w:t xml:space="preserve"> </w:t>
      </w:r>
      <w:r w:rsidRPr="00634C97">
        <w:rPr>
          <w:lang w:val="en-GB"/>
        </w:rPr>
        <w:t>s</w:t>
      </w:r>
      <w:r w:rsidRPr="00634C97">
        <w:rPr>
          <w:spacing w:val="1"/>
          <w:lang w:val="en-GB"/>
        </w:rPr>
        <w:t>e</w:t>
      </w:r>
      <w:r w:rsidRPr="00634C97">
        <w:rPr>
          <w:lang w:val="en-GB"/>
        </w:rPr>
        <w:t>r</w:t>
      </w:r>
      <w:r w:rsidRPr="00634C97">
        <w:rPr>
          <w:spacing w:val="-3"/>
          <w:lang w:val="en-GB"/>
        </w:rPr>
        <w:t>v</w:t>
      </w:r>
      <w:r w:rsidRPr="00634C97">
        <w:rPr>
          <w:lang w:val="en-GB"/>
        </w:rPr>
        <w:t>ices</w:t>
      </w:r>
      <w:r w:rsidRPr="00634C97">
        <w:rPr>
          <w:spacing w:val="1"/>
          <w:lang w:val="en-GB"/>
        </w:rPr>
        <w:t xml:space="preserve"> </w:t>
      </w:r>
      <w:r w:rsidRPr="00634C97">
        <w:rPr>
          <w:lang w:val="en-GB"/>
        </w:rPr>
        <w:t>is t</w:t>
      </w:r>
      <w:r w:rsidRPr="00634C97">
        <w:rPr>
          <w:spacing w:val="1"/>
          <w:lang w:val="en-GB"/>
        </w:rPr>
        <w:t>h</w:t>
      </w:r>
      <w:r w:rsidRPr="00634C97">
        <w:rPr>
          <w:lang w:val="en-GB"/>
        </w:rPr>
        <w:t>e</w:t>
      </w:r>
      <w:r w:rsidRPr="00634C97">
        <w:rPr>
          <w:spacing w:val="-1"/>
          <w:lang w:val="en-GB"/>
        </w:rPr>
        <w:t xml:space="preserve"> </w:t>
      </w:r>
      <w:r w:rsidRPr="00634C97">
        <w:rPr>
          <w:lang w:val="en-GB"/>
        </w:rPr>
        <w:t>re</w:t>
      </w:r>
      <w:r w:rsidRPr="00634C97">
        <w:rPr>
          <w:spacing w:val="-1"/>
          <w:lang w:val="en-GB"/>
        </w:rPr>
        <w:t>q</w:t>
      </w:r>
      <w:r w:rsidRPr="00634C97">
        <w:rPr>
          <w:spacing w:val="1"/>
          <w:lang w:val="en-GB"/>
        </w:rPr>
        <w:t>u</w:t>
      </w:r>
      <w:r w:rsidRPr="00634C97">
        <w:rPr>
          <w:lang w:val="en-GB"/>
        </w:rPr>
        <w:t>i</w:t>
      </w:r>
      <w:r w:rsidRPr="00634C97">
        <w:rPr>
          <w:spacing w:val="-1"/>
          <w:lang w:val="en-GB"/>
        </w:rPr>
        <w:t>r</w:t>
      </w:r>
      <w:r w:rsidRPr="00634C97">
        <w:rPr>
          <w:spacing w:val="1"/>
          <w:lang w:val="en-GB"/>
        </w:rPr>
        <w:t>em</w:t>
      </w:r>
      <w:r w:rsidRPr="00634C97">
        <w:rPr>
          <w:spacing w:val="-1"/>
          <w:lang w:val="en-GB"/>
        </w:rPr>
        <w:t>e</w:t>
      </w:r>
      <w:r w:rsidRPr="00634C97">
        <w:rPr>
          <w:spacing w:val="1"/>
          <w:lang w:val="en-GB"/>
        </w:rPr>
        <w:t>n</w:t>
      </w:r>
      <w:r w:rsidRPr="00634C97">
        <w:rPr>
          <w:lang w:val="en-GB"/>
        </w:rPr>
        <w:t>t</w:t>
      </w:r>
      <w:r w:rsidRPr="00634C97">
        <w:rPr>
          <w:spacing w:val="-2"/>
          <w:lang w:val="en-GB"/>
        </w:rPr>
        <w:t xml:space="preserve"> </w:t>
      </w:r>
      <w:r w:rsidRPr="00634C97">
        <w:rPr>
          <w:spacing w:val="1"/>
          <w:lang w:val="en-GB"/>
        </w:rPr>
        <w:t>o</w:t>
      </w:r>
      <w:r w:rsidRPr="00634C97">
        <w:rPr>
          <w:lang w:val="en-GB"/>
        </w:rPr>
        <w:t>n</w:t>
      </w:r>
      <w:r w:rsidRPr="00634C97">
        <w:rPr>
          <w:spacing w:val="-1"/>
          <w:lang w:val="en-GB"/>
        </w:rPr>
        <w:t xml:space="preserve"> </w:t>
      </w:r>
      <w:r w:rsidRPr="00634C97">
        <w:rPr>
          <w:spacing w:val="1"/>
          <w:lang w:val="en-GB"/>
        </w:rPr>
        <w:t>ea</w:t>
      </w:r>
      <w:r w:rsidRPr="00634C97">
        <w:rPr>
          <w:lang w:val="en-GB"/>
        </w:rPr>
        <w:t xml:space="preserve">ch </w:t>
      </w:r>
      <w:r w:rsidRPr="00634C97">
        <w:rPr>
          <w:spacing w:val="1"/>
          <w:lang w:val="en-GB"/>
        </w:rPr>
        <w:t>pha</w:t>
      </w:r>
      <w:r w:rsidRPr="00634C97">
        <w:rPr>
          <w:spacing w:val="-3"/>
          <w:lang w:val="en-GB"/>
        </w:rPr>
        <w:t>r</w:t>
      </w:r>
      <w:r w:rsidRPr="00634C97">
        <w:rPr>
          <w:spacing w:val="1"/>
          <w:lang w:val="en-GB"/>
        </w:rPr>
        <w:t>ma</w:t>
      </w:r>
      <w:r w:rsidRPr="00634C97">
        <w:rPr>
          <w:lang w:val="en-GB"/>
        </w:rPr>
        <w:t>cy</w:t>
      </w:r>
      <w:r w:rsidRPr="00634C97">
        <w:rPr>
          <w:spacing w:val="-2"/>
          <w:lang w:val="en-GB"/>
        </w:rPr>
        <w:t xml:space="preserve"> </w:t>
      </w:r>
      <w:r w:rsidRPr="00634C97">
        <w:rPr>
          <w:spacing w:val="1"/>
          <w:lang w:val="en-GB"/>
        </w:rPr>
        <w:t>t</w:t>
      </w:r>
      <w:r w:rsidRPr="00634C97">
        <w:rPr>
          <w:lang w:val="en-GB"/>
        </w:rPr>
        <w:t>o</w:t>
      </w:r>
      <w:r w:rsidRPr="00634C97">
        <w:rPr>
          <w:spacing w:val="1"/>
          <w:lang w:val="en-GB"/>
        </w:rPr>
        <w:t xml:space="preserve"> </w:t>
      </w:r>
      <w:r w:rsidRPr="00634C97">
        <w:rPr>
          <w:spacing w:val="-1"/>
          <w:lang w:val="en-GB"/>
        </w:rPr>
        <w:t>p</w:t>
      </w:r>
      <w:r w:rsidRPr="00634C97">
        <w:rPr>
          <w:spacing w:val="1"/>
          <w:lang w:val="en-GB"/>
        </w:rPr>
        <w:t>a</w:t>
      </w:r>
      <w:r w:rsidRPr="00634C97">
        <w:rPr>
          <w:lang w:val="en-GB"/>
        </w:rPr>
        <w:t>rtic</w:t>
      </w:r>
      <w:r w:rsidRPr="00634C97">
        <w:rPr>
          <w:spacing w:val="-1"/>
          <w:lang w:val="en-GB"/>
        </w:rPr>
        <w:t>i</w:t>
      </w:r>
      <w:r w:rsidRPr="00634C97">
        <w:rPr>
          <w:spacing w:val="1"/>
          <w:lang w:val="en-GB"/>
        </w:rPr>
        <w:t>pa</w:t>
      </w:r>
      <w:r w:rsidRPr="00634C97">
        <w:rPr>
          <w:spacing w:val="-2"/>
          <w:lang w:val="en-GB"/>
        </w:rPr>
        <w:t>t</w:t>
      </w:r>
      <w:r w:rsidRPr="00634C97">
        <w:rPr>
          <w:lang w:val="en-GB"/>
        </w:rPr>
        <w:t>e</w:t>
      </w:r>
      <w:r w:rsidRPr="00634C97">
        <w:rPr>
          <w:spacing w:val="1"/>
          <w:lang w:val="en-GB"/>
        </w:rPr>
        <w:t xml:space="preserve"> </w:t>
      </w:r>
      <w:r w:rsidRPr="00634C97">
        <w:rPr>
          <w:lang w:val="en-GB"/>
        </w:rPr>
        <w:t>in</w:t>
      </w:r>
      <w:r w:rsidRPr="00634C97">
        <w:rPr>
          <w:spacing w:val="1"/>
          <w:lang w:val="en-GB"/>
        </w:rPr>
        <w:t xml:space="preserve"> </w:t>
      </w:r>
      <w:r w:rsidRPr="00634C97">
        <w:rPr>
          <w:lang w:val="en-GB"/>
        </w:rPr>
        <w:t>a</w:t>
      </w:r>
      <w:r w:rsidRPr="00634C97">
        <w:rPr>
          <w:spacing w:val="-1"/>
          <w:lang w:val="en-GB"/>
        </w:rPr>
        <w:t xml:space="preserve"> </w:t>
      </w:r>
      <w:r w:rsidRPr="00634C97">
        <w:rPr>
          <w:lang w:val="en-GB"/>
        </w:rPr>
        <w:t>s</w:t>
      </w:r>
      <w:r w:rsidRPr="00634C97">
        <w:rPr>
          <w:spacing w:val="-2"/>
          <w:lang w:val="en-GB"/>
        </w:rPr>
        <w:t>y</w:t>
      </w:r>
      <w:r w:rsidRPr="00634C97">
        <w:rPr>
          <w:lang w:val="en-GB"/>
        </w:rPr>
        <w:t>st</w:t>
      </w:r>
      <w:r w:rsidRPr="00634C97">
        <w:rPr>
          <w:spacing w:val="1"/>
          <w:lang w:val="en-GB"/>
        </w:rPr>
        <w:t>e</w:t>
      </w:r>
      <w:r w:rsidRPr="00634C97">
        <w:rPr>
          <w:lang w:val="en-GB"/>
        </w:rPr>
        <w:t>m</w:t>
      </w:r>
      <w:r w:rsidRPr="00634C97">
        <w:rPr>
          <w:spacing w:val="1"/>
          <w:lang w:val="en-GB"/>
        </w:rPr>
        <w:t xml:space="preserve"> </w:t>
      </w:r>
      <w:r w:rsidRPr="00634C97">
        <w:rPr>
          <w:spacing w:val="-1"/>
          <w:lang w:val="en-GB"/>
        </w:rPr>
        <w:t>o</w:t>
      </w:r>
      <w:r w:rsidRPr="00634C97">
        <w:rPr>
          <w:lang w:val="en-GB"/>
        </w:rPr>
        <w:t>f</w:t>
      </w:r>
      <w:r w:rsidRPr="00634C97">
        <w:rPr>
          <w:spacing w:val="1"/>
          <w:lang w:val="en-GB"/>
        </w:rPr>
        <w:t xml:space="preserve"> </w:t>
      </w:r>
      <w:r w:rsidRPr="00634C97">
        <w:rPr>
          <w:lang w:val="en-GB"/>
        </w:rPr>
        <w:t>cl</w:t>
      </w:r>
      <w:r w:rsidRPr="00634C97">
        <w:rPr>
          <w:spacing w:val="-1"/>
          <w:lang w:val="en-GB"/>
        </w:rPr>
        <w:t>i</w:t>
      </w:r>
      <w:r w:rsidRPr="00634C97">
        <w:rPr>
          <w:spacing w:val="1"/>
          <w:lang w:val="en-GB"/>
        </w:rPr>
        <w:t>n</w:t>
      </w:r>
      <w:r w:rsidRPr="00634C97">
        <w:rPr>
          <w:lang w:val="en-GB"/>
        </w:rPr>
        <w:t>ic</w:t>
      </w:r>
      <w:r w:rsidRPr="00634C97">
        <w:rPr>
          <w:spacing w:val="-2"/>
          <w:lang w:val="en-GB"/>
        </w:rPr>
        <w:t>a</w:t>
      </w:r>
      <w:r w:rsidRPr="00634C97">
        <w:rPr>
          <w:lang w:val="en-GB"/>
        </w:rPr>
        <w:t xml:space="preserve">l </w:t>
      </w:r>
      <w:r w:rsidRPr="00634C97">
        <w:rPr>
          <w:spacing w:val="-1"/>
          <w:lang w:val="en-GB"/>
        </w:rPr>
        <w:t>g</w:t>
      </w:r>
      <w:r w:rsidRPr="00634C97">
        <w:rPr>
          <w:spacing w:val="1"/>
          <w:lang w:val="en-GB"/>
        </w:rPr>
        <w:t>o</w:t>
      </w:r>
      <w:r w:rsidRPr="00634C97">
        <w:rPr>
          <w:spacing w:val="-2"/>
          <w:lang w:val="en-GB"/>
        </w:rPr>
        <w:t>v</w:t>
      </w:r>
      <w:r w:rsidRPr="00634C97">
        <w:rPr>
          <w:spacing w:val="1"/>
          <w:lang w:val="en-GB"/>
        </w:rPr>
        <w:t>e</w:t>
      </w:r>
      <w:r w:rsidRPr="00634C97">
        <w:rPr>
          <w:lang w:val="en-GB"/>
        </w:rPr>
        <w:t>rn</w:t>
      </w:r>
      <w:r w:rsidRPr="00634C97">
        <w:rPr>
          <w:spacing w:val="1"/>
          <w:lang w:val="en-GB"/>
        </w:rPr>
        <w:t>an</w:t>
      </w:r>
      <w:r w:rsidRPr="00634C97">
        <w:rPr>
          <w:lang w:val="en-GB"/>
        </w:rPr>
        <w:t>c</w:t>
      </w:r>
      <w:r w:rsidRPr="00634C97">
        <w:rPr>
          <w:spacing w:val="1"/>
          <w:lang w:val="en-GB"/>
        </w:rPr>
        <w:t>e</w:t>
      </w:r>
      <w:r w:rsidRPr="00634C97">
        <w:rPr>
          <w:lang w:val="en-GB"/>
        </w:rPr>
        <w:t>.</w:t>
      </w:r>
      <w:r w:rsidRPr="00634C97">
        <w:rPr>
          <w:spacing w:val="66"/>
          <w:lang w:val="en-GB"/>
        </w:rPr>
        <w:t xml:space="preserve"> </w:t>
      </w:r>
      <w:r w:rsidRPr="00634C97">
        <w:rPr>
          <w:spacing w:val="2"/>
          <w:lang w:val="en-GB"/>
        </w:rPr>
        <w:t>T</w:t>
      </w:r>
      <w:r w:rsidRPr="00634C97">
        <w:rPr>
          <w:spacing w:val="1"/>
          <w:lang w:val="en-GB"/>
        </w:rPr>
        <w:t>h</w:t>
      </w:r>
      <w:r w:rsidRPr="00634C97">
        <w:rPr>
          <w:lang w:val="en-GB"/>
        </w:rPr>
        <w:t>is s</w:t>
      </w:r>
      <w:r w:rsidRPr="00634C97">
        <w:rPr>
          <w:spacing w:val="-2"/>
          <w:lang w:val="en-GB"/>
        </w:rPr>
        <w:t>y</w:t>
      </w:r>
      <w:r w:rsidRPr="00634C97">
        <w:rPr>
          <w:lang w:val="en-GB"/>
        </w:rPr>
        <w:t>st</w:t>
      </w:r>
      <w:r w:rsidRPr="00634C97">
        <w:rPr>
          <w:spacing w:val="1"/>
          <w:lang w:val="en-GB"/>
        </w:rPr>
        <w:t>e</w:t>
      </w:r>
      <w:r w:rsidRPr="00634C97">
        <w:rPr>
          <w:lang w:val="en-GB"/>
        </w:rPr>
        <w:t>m</w:t>
      </w:r>
      <w:r w:rsidRPr="00634C97">
        <w:rPr>
          <w:spacing w:val="-1"/>
          <w:lang w:val="en-GB"/>
        </w:rPr>
        <w:t xml:space="preserve"> </w:t>
      </w:r>
      <w:r w:rsidRPr="00634C97">
        <w:rPr>
          <w:lang w:val="en-GB"/>
        </w:rPr>
        <w:t>is s</w:t>
      </w:r>
      <w:r w:rsidRPr="00634C97">
        <w:rPr>
          <w:spacing w:val="1"/>
          <w:lang w:val="en-GB"/>
        </w:rPr>
        <w:t>e</w:t>
      </w:r>
      <w:r w:rsidRPr="00634C97">
        <w:rPr>
          <w:lang w:val="en-GB"/>
        </w:rPr>
        <w:t>t</w:t>
      </w:r>
      <w:r w:rsidRPr="00634C97">
        <w:rPr>
          <w:spacing w:val="-1"/>
          <w:lang w:val="en-GB"/>
        </w:rPr>
        <w:t xml:space="preserve"> </w:t>
      </w:r>
      <w:r w:rsidRPr="00634C97">
        <w:rPr>
          <w:spacing w:val="1"/>
          <w:lang w:val="en-GB"/>
        </w:rPr>
        <w:t>ou</w:t>
      </w:r>
      <w:r w:rsidRPr="00634C97">
        <w:rPr>
          <w:lang w:val="en-GB"/>
        </w:rPr>
        <w:t xml:space="preserve">t </w:t>
      </w:r>
      <w:r w:rsidRPr="00634C97">
        <w:rPr>
          <w:spacing w:val="-3"/>
          <w:lang w:val="en-GB"/>
        </w:rPr>
        <w:t>w</w:t>
      </w:r>
      <w:r w:rsidRPr="00634C97">
        <w:rPr>
          <w:lang w:val="en-GB"/>
        </w:rPr>
        <w:t>it</w:t>
      </w:r>
      <w:r w:rsidRPr="00634C97">
        <w:rPr>
          <w:spacing w:val="1"/>
          <w:lang w:val="en-GB"/>
        </w:rPr>
        <w:t>h</w:t>
      </w:r>
      <w:r w:rsidRPr="00634C97">
        <w:rPr>
          <w:lang w:val="en-GB"/>
        </w:rPr>
        <w:t>in</w:t>
      </w:r>
      <w:r w:rsidRPr="00634C97">
        <w:rPr>
          <w:spacing w:val="1"/>
          <w:lang w:val="en-GB"/>
        </w:rPr>
        <w:t xml:space="preserve"> </w:t>
      </w:r>
      <w:r w:rsidRPr="00634C97">
        <w:rPr>
          <w:lang w:val="en-GB"/>
        </w:rPr>
        <w:t>t</w:t>
      </w:r>
      <w:r w:rsidRPr="00634C97">
        <w:rPr>
          <w:spacing w:val="1"/>
          <w:lang w:val="en-GB"/>
        </w:rPr>
        <w:t>h</w:t>
      </w:r>
      <w:r w:rsidRPr="00634C97">
        <w:rPr>
          <w:lang w:val="en-GB"/>
        </w:rPr>
        <w:t>e</w:t>
      </w:r>
      <w:r w:rsidRPr="00634C97">
        <w:rPr>
          <w:spacing w:val="1"/>
          <w:lang w:val="en-GB"/>
        </w:rPr>
        <w:t xml:space="preserve"> 2</w:t>
      </w:r>
      <w:r w:rsidRPr="00634C97">
        <w:rPr>
          <w:spacing w:val="-1"/>
          <w:lang w:val="en-GB"/>
        </w:rPr>
        <w:t>0</w:t>
      </w:r>
      <w:r w:rsidRPr="00634C97">
        <w:rPr>
          <w:spacing w:val="1"/>
          <w:lang w:val="en-GB"/>
        </w:rPr>
        <w:t>1</w:t>
      </w:r>
      <w:r w:rsidRPr="00634C97">
        <w:rPr>
          <w:lang w:val="en-GB"/>
        </w:rPr>
        <w:t>3</w:t>
      </w:r>
      <w:r w:rsidRPr="00634C97">
        <w:rPr>
          <w:spacing w:val="1"/>
          <w:lang w:val="en-GB"/>
        </w:rPr>
        <w:t xml:space="preserve"> </w:t>
      </w:r>
      <w:r w:rsidRPr="00634C97">
        <w:rPr>
          <w:spacing w:val="-3"/>
          <w:lang w:val="en-GB"/>
        </w:rPr>
        <w:t>r</w:t>
      </w:r>
      <w:r w:rsidRPr="00634C97">
        <w:rPr>
          <w:spacing w:val="1"/>
          <w:lang w:val="en-GB"/>
        </w:rPr>
        <w:t>e</w:t>
      </w:r>
      <w:r w:rsidRPr="00634C97">
        <w:rPr>
          <w:spacing w:val="-1"/>
          <w:lang w:val="en-GB"/>
        </w:rPr>
        <w:t>g</w:t>
      </w:r>
      <w:r w:rsidRPr="00634C97">
        <w:rPr>
          <w:spacing w:val="1"/>
          <w:lang w:val="en-GB"/>
        </w:rPr>
        <w:t>u</w:t>
      </w:r>
      <w:r w:rsidRPr="00634C97">
        <w:rPr>
          <w:lang w:val="en-GB"/>
        </w:rPr>
        <w:t>la</w:t>
      </w:r>
      <w:r w:rsidRPr="00634C97">
        <w:rPr>
          <w:spacing w:val="-1"/>
          <w:lang w:val="en-GB"/>
        </w:rPr>
        <w:t>t</w:t>
      </w:r>
      <w:r w:rsidRPr="00634C97">
        <w:rPr>
          <w:lang w:val="en-GB"/>
        </w:rPr>
        <w:t>io</w:t>
      </w:r>
      <w:r w:rsidRPr="00634C97">
        <w:rPr>
          <w:spacing w:val="1"/>
          <w:lang w:val="en-GB"/>
        </w:rPr>
        <w:t>n</w:t>
      </w:r>
      <w:r w:rsidRPr="00634C97">
        <w:rPr>
          <w:lang w:val="en-GB"/>
        </w:rPr>
        <w:t xml:space="preserve">s </w:t>
      </w:r>
      <w:r w:rsidRPr="00634C97">
        <w:rPr>
          <w:spacing w:val="-1"/>
          <w:lang w:val="en-GB"/>
        </w:rPr>
        <w:t>a</w:t>
      </w:r>
      <w:r w:rsidRPr="00634C97">
        <w:rPr>
          <w:spacing w:val="1"/>
          <w:lang w:val="en-GB"/>
        </w:rPr>
        <w:t>n</w:t>
      </w:r>
      <w:r w:rsidRPr="00634C97">
        <w:rPr>
          <w:lang w:val="en-GB"/>
        </w:rPr>
        <w:t>d</w:t>
      </w:r>
      <w:r w:rsidRPr="00634C97">
        <w:rPr>
          <w:spacing w:val="1"/>
          <w:lang w:val="en-GB"/>
        </w:rPr>
        <w:t xml:space="preserve"> </w:t>
      </w:r>
      <w:r w:rsidRPr="00634C97">
        <w:rPr>
          <w:lang w:val="en-GB"/>
        </w:rPr>
        <w:t>comprises:</w:t>
      </w:r>
    </w:p>
    <w:p w14:paraId="60F67C34" w14:textId="77777777" w:rsidR="00A50E27" w:rsidRPr="00634C97" w:rsidRDefault="00A50E27" w:rsidP="00A50E27">
      <w:pPr>
        <w:pStyle w:val="ListParagraph"/>
        <w:numPr>
          <w:ilvl w:val="0"/>
          <w:numId w:val="8"/>
        </w:numPr>
        <w:rPr>
          <w:lang w:val="en-GB"/>
        </w:rPr>
      </w:pPr>
      <w:r w:rsidRPr="00634C97">
        <w:rPr>
          <w:lang w:val="en-GB"/>
        </w:rPr>
        <w:t xml:space="preserve">a </w:t>
      </w:r>
      <w:r w:rsidRPr="00634C97">
        <w:rPr>
          <w:spacing w:val="1"/>
          <w:lang w:val="en-GB"/>
        </w:rPr>
        <w:t>pa</w:t>
      </w:r>
      <w:r w:rsidRPr="00634C97">
        <w:rPr>
          <w:lang w:val="en-GB"/>
        </w:rPr>
        <w:t>t</w:t>
      </w:r>
      <w:r w:rsidRPr="00634C97">
        <w:rPr>
          <w:spacing w:val="-2"/>
          <w:lang w:val="en-GB"/>
        </w:rPr>
        <w:t>i</w:t>
      </w:r>
      <w:r w:rsidRPr="00634C97">
        <w:rPr>
          <w:spacing w:val="1"/>
          <w:lang w:val="en-GB"/>
        </w:rPr>
        <w:t>en</w:t>
      </w:r>
      <w:r w:rsidRPr="00634C97">
        <w:rPr>
          <w:lang w:val="en-GB"/>
        </w:rPr>
        <w:t>t</w:t>
      </w:r>
      <w:r w:rsidRPr="00634C97">
        <w:rPr>
          <w:spacing w:val="-1"/>
          <w:lang w:val="en-GB"/>
        </w:rPr>
        <w:t xml:space="preserve"> </w:t>
      </w:r>
      <w:r w:rsidRPr="00634C97">
        <w:rPr>
          <w:spacing w:val="1"/>
          <w:lang w:val="en-GB"/>
        </w:rPr>
        <w:t>a</w:t>
      </w:r>
      <w:r w:rsidRPr="00634C97">
        <w:rPr>
          <w:spacing w:val="-1"/>
          <w:lang w:val="en-GB"/>
        </w:rPr>
        <w:t>n</w:t>
      </w:r>
      <w:r w:rsidRPr="00634C97">
        <w:rPr>
          <w:lang w:val="en-GB"/>
        </w:rPr>
        <w:t>d</w:t>
      </w:r>
      <w:r w:rsidRPr="00634C97">
        <w:rPr>
          <w:spacing w:val="1"/>
          <w:lang w:val="en-GB"/>
        </w:rPr>
        <w:t xml:space="preserve"> </w:t>
      </w:r>
      <w:r w:rsidRPr="00634C97">
        <w:rPr>
          <w:spacing w:val="-1"/>
          <w:lang w:val="en-GB"/>
        </w:rPr>
        <w:t>p</w:t>
      </w:r>
      <w:r w:rsidRPr="00634C97">
        <w:rPr>
          <w:spacing w:val="1"/>
          <w:lang w:val="en-GB"/>
        </w:rPr>
        <w:t>ub</w:t>
      </w:r>
      <w:r w:rsidRPr="00634C97">
        <w:rPr>
          <w:lang w:val="en-GB"/>
        </w:rPr>
        <w:t>l</w:t>
      </w:r>
      <w:r w:rsidRPr="00634C97">
        <w:rPr>
          <w:spacing w:val="-1"/>
          <w:lang w:val="en-GB"/>
        </w:rPr>
        <w:t>i</w:t>
      </w:r>
      <w:r w:rsidRPr="00634C97">
        <w:rPr>
          <w:lang w:val="en-GB"/>
        </w:rPr>
        <w:t>c i</w:t>
      </w:r>
      <w:r w:rsidRPr="00634C97">
        <w:rPr>
          <w:spacing w:val="-1"/>
          <w:lang w:val="en-GB"/>
        </w:rPr>
        <w:t>n</w:t>
      </w:r>
      <w:r w:rsidRPr="00634C97">
        <w:rPr>
          <w:spacing w:val="-2"/>
          <w:lang w:val="en-GB"/>
        </w:rPr>
        <w:t>v</w:t>
      </w:r>
      <w:r w:rsidRPr="00634C97">
        <w:rPr>
          <w:spacing w:val="1"/>
          <w:lang w:val="en-GB"/>
        </w:rPr>
        <w:t>o</w:t>
      </w:r>
      <w:r w:rsidRPr="00634C97">
        <w:rPr>
          <w:spacing w:val="2"/>
          <w:lang w:val="en-GB"/>
        </w:rPr>
        <w:t>l</w:t>
      </w:r>
      <w:r w:rsidRPr="00634C97">
        <w:rPr>
          <w:spacing w:val="-2"/>
          <w:lang w:val="en-GB"/>
        </w:rPr>
        <w:t>v</w:t>
      </w:r>
      <w:r w:rsidRPr="00634C97">
        <w:rPr>
          <w:spacing w:val="1"/>
          <w:lang w:val="en-GB"/>
        </w:rPr>
        <w:t>emen</w:t>
      </w:r>
      <w:r w:rsidRPr="00634C97">
        <w:rPr>
          <w:lang w:val="en-GB"/>
        </w:rPr>
        <w:t>t</w:t>
      </w:r>
      <w:r w:rsidRPr="00634C97">
        <w:rPr>
          <w:spacing w:val="-1"/>
          <w:lang w:val="en-GB"/>
        </w:rPr>
        <w:t xml:space="preserve"> </w:t>
      </w:r>
      <w:r w:rsidRPr="00634C97">
        <w:rPr>
          <w:spacing w:val="1"/>
          <w:lang w:val="en-GB"/>
        </w:rPr>
        <w:t>p</w:t>
      </w:r>
      <w:r w:rsidRPr="00634C97">
        <w:rPr>
          <w:lang w:val="en-GB"/>
        </w:rPr>
        <w:t>ro</w:t>
      </w:r>
      <w:r w:rsidRPr="00634C97">
        <w:rPr>
          <w:spacing w:val="-1"/>
          <w:lang w:val="en-GB"/>
        </w:rPr>
        <w:t>g</w:t>
      </w:r>
      <w:r w:rsidRPr="00634C97">
        <w:rPr>
          <w:lang w:val="en-GB"/>
        </w:rPr>
        <w:t>ram</w:t>
      </w:r>
      <w:r w:rsidRPr="00634C97">
        <w:rPr>
          <w:spacing w:val="1"/>
          <w:lang w:val="en-GB"/>
        </w:rPr>
        <w:t>m</w:t>
      </w:r>
      <w:r w:rsidRPr="00634C97">
        <w:rPr>
          <w:lang w:val="en-GB"/>
        </w:rPr>
        <w:t>e, including production of a leaflet setting out the services provided and carrying out a patient questionnaire</w:t>
      </w:r>
    </w:p>
    <w:p w14:paraId="6B07BCDE" w14:textId="77777777" w:rsidR="00A50E27" w:rsidRPr="00634C97" w:rsidRDefault="00A50E27" w:rsidP="00A50E27">
      <w:pPr>
        <w:pStyle w:val="ListParagraph"/>
        <w:numPr>
          <w:ilvl w:val="0"/>
          <w:numId w:val="8"/>
        </w:numPr>
        <w:rPr>
          <w:lang w:val="en-GB"/>
        </w:rPr>
      </w:pPr>
      <w:r w:rsidRPr="00634C97">
        <w:rPr>
          <w:lang w:val="en-GB"/>
        </w:rPr>
        <w:t>a clinic</w:t>
      </w:r>
      <w:r w:rsidRPr="00634C97">
        <w:rPr>
          <w:spacing w:val="1"/>
          <w:lang w:val="en-GB"/>
        </w:rPr>
        <w:t>a</w:t>
      </w:r>
      <w:r w:rsidRPr="00634C97">
        <w:rPr>
          <w:lang w:val="en-GB"/>
        </w:rPr>
        <w:t xml:space="preserve">l </w:t>
      </w:r>
      <w:r w:rsidRPr="00634C97">
        <w:rPr>
          <w:spacing w:val="1"/>
          <w:lang w:val="en-GB"/>
        </w:rPr>
        <w:t>a</w:t>
      </w:r>
      <w:r w:rsidRPr="00634C97">
        <w:rPr>
          <w:spacing w:val="-1"/>
          <w:lang w:val="en-GB"/>
        </w:rPr>
        <w:t>u</w:t>
      </w:r>
      <w:r w:rsidRPr="00634C97">
        <w:rPr>
          <w:spacing w:val="1"/>
          <w:lang w:val="en-GB"/>
        </w:rPr>
        <w:t>d</w:t>
      </w:r>
      <w:r w:rsidRPr="00634C97">
        <w:rPr>
          <w:lang w:val="en-GB"/>
        </w:rPr>
        <w:t xml:space="preserve">it </w:t>
      </w:r>
      <w:r w:rsidRPr="00634C97">
        <w:rPr>
          <w:spacing w:val="1"/>
          <w:lang w:val="en-GB"/>
        </w:rPr>
        <w:t>p</w:t>
      </w:r>
      <w:r w:rsidRPr="00634C97">
        <w:rPr>
          <w:lang w:val="en-GB"/>
        </w:rPr>
        <w:t>ro</w:t>
      </w:r>
      <w:r w:rsidRPr="00634C97">
        <w:rPr>
          <w:spacing w:val="-1"/>
          <w:lang w:val="en-GB"/>
        </w:rPr>
        <w:t>g</w:t>
      </w:r>
      <w:r w:rsidRPr="00634C97">
        <w:rPr>
          <w:lang w:val="en-GB"/>
        </w:rPr>
        <w:t>r</w:t>
      </w:r>
      <w:r w:rsidRPr="00634C97">
        <w:rPr>
          <w:spacing w:val="-2"/>
          <w:lang w:val="en-GB"/>
        </w:rPr>
        <w:t>a</w:t>
      </w:r>
      <w:r w:rsidRPr="00634C97">
        <w:rPr>
          <w:spacing w:val="1"/>
          <w:lang w:val="en-GB"/>
        </w:rPr>
        <w:t>m</w:t>
      </w:r>
      <w:r w:rsidRPr="00634C97">
        <w:rPr>
          <w:spacing w:val="-1"/>
          <w:lang w:val="en-GB"/>
        </w:rPr>
        <w:t>m</w:t>
      </w:r>
      <w:r w:rsidRPr="00634C97">
        <w:rPr>
          <w:lang w:val="en-GB"/>
        </w:rPr>
        <w:t>e</w:t>
      </w:r>
    </w:p>
    <w:p w14:paraId="22E572A8" w14:textId="77777777" w:rsidR="00A50E27" w:rsidRPr="00634C97" w:rsidRDefault="00A50E27" w:rsidP="00A50E27">
      <w:pPr>
        <w:pStyle w:val="ListParagraph"/>
        <w:numPr>
          <w:ilvl w:val="0"/>
          <w:numId w:val="8"/>
        </w:numPr>
        <w:rPr>
          <w:lang w:val="en-GB"/>
        </w:rPr>
      </w:pPr>
      <w:r w:rsidRPr="00634C97">
        <w:rPr>
          <w:lang w:val="en-GB"/>
        </w:rPr>
        <w:t xml:space="preserve">a risk </w:t>
      </w:r>
      <w:r w:rsidRPr="00634C97">
        <w:rPr>
          <w:spacing w:val="1"/>
          <w:lang w:val="en-GB"/>
        </w:rPr>
        <w:t>m</w:t>
      </w:r>
      <w:r w:rsidRPr="00634C97">
        <w:rPr>
          <w:spacing w:val="-1"/>
          <w:lang w:val="en-GB"/>
        </w:rPr>
        <w:t>a</w:t>
      </w:r>
      <w:r w:rsidRPr="00634C97">
        <w:rPr>
          <w:spacing w:val="1"/>
          <w:lang w:val="en-GB"/>
        </w:rPr>
        <w:t>na</w:t>
      </w:r>
      <w:r w:rsidRPr="00634C97">
        <w:rPr>
          <w:spacing w:val="-1"/>
          <w:lang w:val="en-GB"/>
        </w:rPr>
        <w:t>g</w:t>
      </w:r>
      <w:r w:rsidRPr="00634C97">
        <w:rPr>
          <w:spacing w:val="1"/>
          <w:lang w:val="en-GB"/>
        </w:rPr>
        <w:t>e</w:t>
      </w:r>
      <w:r w:rsidRPr="00634C97">
        <w:rPr>
          <w:spacing w:val="-1"/>
          <w:lang w:val="en-GB"/>
        </w:rPr>
        <w:t>m</w:t>
      </w:r>
      <w:r w:rsidRPr="00634C97">
        <w:rPr>
          <w:spacing w:val="1"/>
          <w:lang w:val="en-GB"/>
        </w:rPr>
        <w:t>en</w:t>
      </w:r>
      <w:r w:rsidRPr="00634C97">
        <w:rPr>
          <w:lang w:val="en-GB"/>
        </w:rPr>
        <w:t>t</w:t>
      </w:r>
      <w:r w:rsidRPr="00634C97">
        <w:rPr>
          <w:spacing w:val="-2"/>
          <w:lang w:val="en-GB"/>
        </w:rPr>
        <w:t xml:space="preserve"> </w:t>
      </w:r>
      <w:r w:rsidRPr="00634C97">
        <w:rPr>
          <w:spacing w:val="1"/>
          <w:lang w:val="en-GB"/>
        </w:rPr>
        <w:t>p</w:t>
      </w:r>
      <w:r w:rsidRPr="00634C97">
        <w:rPr>
          <w:spacing w:val="-3"/>
          <w:lang w:val="en-GB"/>
        </w:rPr>
        <w:t>r</w:t>
      </w:r>
      <w:r w:rsidRPr="00634C97">
        <w:rPr>
          <w:spacing w:val="1"/>
          <w:lang w:val="en-GB"/>
        </w:rPr>
        <w:t>o</w:t>
      </w:r>
      <w:r w:rsidRPr="00634C97">
        <w:rPr>
          <w:spacing w:val="-1"/>
          <w:lang w:val="en-GB"/>
        </w:rPr>
        <w:t>g</w:t>
      </w:r>
      <w:r w:rsidRPr="00634C97">
        <w:rPr>
          <w:lang w:val="en-GB"/>
        </w:rPr>
        <w:t>ra</w:t>
      </w:r>
      <w:r w:rsidRPr="00634C97">
        <w:rPr>
          <w:spacing w:val="2"/>
          <w:lang w:val="en-GB"/>
        </w:rPr>
        <w:t>m</w:t>
      </w:r>
      <w:r w:rsidRPr="00634C97">
        <w:rPr>
          <w:spacing w:val="-1"/>
          <w:lang w:val="en-GB"/>
        </w:rPr>
        <w:t>m</w:t>
      </w:r>
      <w:r w:rsidRPr="00634C97">
        <w:rPr>
          <w:lang w:val="en-GB"/>
        </w:rPr>
        <w:t>e</w:t>
      </w:r>
    </w:p>
    <w:p w14:paraId="576C60FC" w14:textId="77777777" w:rsidR="00A50E27" w:rsidRPr="00634C97" w:rsidRDefault="00A50E27" w:rsidP="00A50E27">
      <w:pPr>
        <w:pStyle w:val="ListParagraph"/>
        <w:numPr>
          <w:ilvl w:val="0"/>
          <w:numId w:val="8"/>
        </w:numPr>
        <w:rPr>
          <w:lang w:val="en-GB"/>
        </w:rPr>
      </w:pPr>
      <w:r w:rsidRPr="00634C97">
        <w:rPr>
          <w:lang w:val="en-GB"/>
        </w:rPr>
        <w:t>a clinic</w:t>
      </w:r>
      <w:r w:rsidRPr="00634C97">
        <w:rPr>
          <w:spacing w:val="1"/>
          <w:lang w:val="en-GB"/>
        </w:rPr>
        <w:t>a</w:t>
      </w:r>
      <w:r w:rsidRPr="00634C97">
        <w:rPr>
          <w:lang w:val="en-GB"/>
        </w:rPr>
        <w:t xml:space="preserve">l </w:t>
      </w:r>
      <w:r w:rsidRPr="00634C97">
        <w:rPr>
          <w:spacing w:val="-1"/>
          <w:lang w:val="en-GB"/>
        </w:rPr>
        <w:t>e</w:t>
      </w:r>
      <w:r w:rsidRPr="00634C97">
        <w:rPr>
          <w:lang w:val="en-GB"/>
        </w:rPr>
        <w:t>f</w:t>
      </w:r>
      <w:r w:rsidRPr="00634C97">
        <w:rPr>
          <w:spacing w:val="1"/>
          <w:lang w:val="en-GB"/>
        </w:rPr>
        <w:t>fe</w:t>
      </w:r>
      <w:r w:rsidRPr="00634C97">
        <w:rPr>
          <w:lang w:val="en-GB"/>
        </w:rPr>
        <w:t>cti</w:t>
      </w:r>
      <w:r w:rsidRPr="00634C97">
        <w:rPr>
          <w:spacing w:val="-2"/>
          <w:lang w:val="en-GB"/>
        </w:rPr>
        <w:t>v</w:t>
      </w:r>
      <w:r w:rsidRPr="00634C97">
        <w:rPr>
          <w:spacing w:val="1"/>
          <w:lang w:val="en-GB"/>
        </w:rPr>
        <w:t>ene</w:t>
      </w:r>
      <w:r w:rsidRPr="00634C97">
        <w:rPr>
          <w:lang w:val="en-GB"/>
        </w:rPr>
        <w:t>ss</w:t>
      </w:r>
      <w:r w:rsidRPr="00634C97">
        <w:rPr>
          <w:spacing w:val="-2"/>
          <w:lang w:val="en-GB"/>
        </w:rPr>
        <w:t xml:space="preserve"> </w:t>
      </w:r>
      <w:r w:rsidRPr="00634C97">
        <w:rPr>
          <w:spacing w:val="1"/>
          <w:lang w:val="en-GB"/>
        </w:rPr>
        <w:t>p</w:t>
      </w:r>
      <w:r w:rsidRPr="00634C97">
        <w:rPr>
          <w:lang w:val="en-GB"/>
        </w:rPr>
        <w:t>ro</w:t>
      </w:r>
      <w:r w:rsidRPr="00634C97">
        <w:rPr>
          <w:spacing w:val="-1"/>
          <w:lang w:val="en-GB"/>
        </w:rPr>
        <w:t>g</w:t>
      </w:r>
      <w:r w:rsidRPr="00634C97">
        <w:rPr>
          <w:lang w:val="en-GB"/>
        </w:rPr>
        <w:t>ram</w:t>
      </w:r>
      <w:r w:rsidRPr="00634C97">
        <w:rPr>
          <w:spacing w:val="1"/>
          <w:lang w:val="en-GB"/>
        </w:rPr>
        <w:t>m</w:t>
      </w:r>
      <w:r w:rsidRPr="00634C97">
        <w:rPr>
          <w:lang w:val="en-GB"/>
        </w:rPr>
        <w:t>e</w:t>
      </w:r>
    </w:p>
    <w:p w14:paraId="73D18819" w14:textId="77777777" w:rsidR="00A50E27" w:rsidRPr="00634C97" w:rsidRDefault="00A50E27" w:rsidP="00A50E27">
      <w:pPr>
        <w:pStyle w:val="ListParagraph"/>
        <w:numPr>
          <w:ilvl w:val="0"/>
          <w:numId w:val="8"/>
        </w:numPr>
        <w:rPr>
          <w:lang w:val="en-GB"/>
        </w:rPr>
      </w:pPr>
      <w:r w:rsidRPr="00634C97">
        <w:rPr>
          <w:lang w:val="en-GB"/>
        </w:rPr>
        <w:t>a s</w:t>
      </w:r>
      <w:r w:rsidRPr="00634C97">
        <w:rPr>
          <w:spacing w:val="1"/>
          <w:lang w:val="en-GB"/>
        </w:rPr>
        <w:t>t</w:t>
      </w:r>
      <w:r w:rsidRPr="00634C97">
        <w:rPr>
          <w:spacing w:val="-1"/>
          <w:lang w:val="en-GB"/>
        </w:rPr>
        <w:t>a</w:t>
      </w:r>
      <w:r w:rsidRPr="00634C97">
        <w:rPr>
          <w:lang w:val="en-GB"/>
        </w:rPr>
        <w:t>f</w:t>
      </w:r>
      <w:r w:rsidRPr="00634C97">
        <w:rPr>
          <w:spacing w:val="3"/>
          <w:lang w:val="en-GB"/>
        </w:rPr>
        <w:t>f</w:t>
      </w:r>
      <w:r w:rsidRPr="00634C97">
        <w:rPr>
          <w:spacing w:val="-3"/>
          <w:lang w:val="en-GB"/>
        </w:rPr>
        <w:t>i</w:t>
      </w:r>
      <w:r w:rsidRPr="00634C97">
        <w:rPr>
          <w:spacing w:val="1"/>
          <w:lang w:val="en-GB"/>
        </w:rPr>
        <w:t>n</w:t>
      </w:r>
      <w:r w:rsidRPr="00634C97">
        <w:rPr>
          <w:lang w:val="en-GB"/>
        </w:rPr>
        <w:t>g</w:t>
      </w:r>
      <w:r w:rsidRPr="00634C97">
        <w:rPr>
          <w:spacing w:val="-1"/>
          <w:lang w:val="en-GB"/>
        </w:rPr>
        <w:t xml:space="preserve"> </w:t>
      </w:r>
      <w:r w:rsidRPr="00634C97">
        <w:rPr>
          <w:spacing w:val="1"/>
          <w:lang w:val="en-GB"/>
        </w:rPr>
        <w:t>an</w:t>
      </w:r>
      <w:r w:rsidRPr="00634C97">
        <w:rPr>
          <w:lang w:val="en-GB"/>
        </w:rPr>
        <w:t>d</w:t>
      </w:r>
      <w:r w:rsidRPr="00634C97">
        <w:rPr>
          <w:spacing w:val="-1"/>
          <w:lang w:val="en-GB"/>
        </w:rPr>
        <w:t xml:space="preserve"> </w:t>
      </w:r>
      <w:r w:rsidRPr="00634C97">
        <w:rPr>
          <w:lang w:val="en-GB"/>
        </w:rPr>
        <w:t>s</w:t>
      </w:r>
      <w:r w:rsidRPr="00634C97">
        <w:rPr>
          <w:spacing w:val="1"/>
          <w:lang w:val="en-GB"/>
        </w:rPr>
        <w:t>t</w:t>
      </w:r>
      <w:r w:rsidRPr="00634C97">
        <w:rPr>
          <w:spacing w:val="-1"/>
          <w:lang w:val="en-GB"/>
        </w:rPr>
        <w:t>a</w:t>
      </w:r>
      <w:r w:rsidRPr="00634C97">
        <w:rPr>
          <w:lang w:val="en-GB"/>
        </w:rPr>
        <w:t>ff</w:t>
      </w:r>
      <w:r w:rsidRPr="00634C97">
        <w:rPr>
          <w:spacing w:val="1"/>
          <w:lang w:val="en-GB"/>
        </w:rPr>
        <w:t xml:space="preserve"> p</w:t>
      </w:r>
      <w:r w:rsidRPr="00634C97">
        <w:rPr>
          <w:lang w:val="en-GB"/>
        </w:rPr>
        <w:t>r</w:t>
      </w:r>
      <w:r w:rsidRPr="00634C97">
        <w:rPr>
          <w:spacing w:val="-2"/>
          <w:lang w:val="en-GB"/>
        </w:rPr>
        <w:t>o</w:t>
      </w:r>
      <w:r w:rsidRPr="00634C97">
        <w:rPr>
          <w:spacing w:val="-1"/>
          <w:lang w:val="en-GB"/>
        </w:rPr>
        <w:t>g</w:t>
      </w:r>
      <w:r w:rsidRPr="00634C97">
        <w:rPr>
          <w:lang w:val="en-GB"/>
        </w:rPr>
        <w:t>ra</w:t>
      </w:r>
      <w:r w:rsidRPr="00634C97">
        <w:rPr>
          <w:spacing w:val="2"/>
          <w:lang w:val="en-GB"/>
        </w:rPr>
        <w:t>m</w:t>
      </w:r>
      <w:r w:rsidRPr="00634C97">
        <w:rPr>
          <w:spacing w:val="1"/>
          <w:lang w:val="en-GB"/>
        </w:rPr>
        <w:t>m</w:t>
      </w:r>
      <w:r w:rsidRPr="00634C97">
        <w:rPr>
          <w:lang w:val="en-GB"/>
        </w:rPr>
        <w:t>e</w:t>
      </w:r>
    </w:p>
    <w:p w14:paraId="485F1E25" w14:textId="77777777" w:rsidR="00A50E27" w:rsidRPr="00634C97" w:rsidRDefault="00A50E27" w:rsidP="00A50E27">
      <w:pPr>
        <w:pStyle w:val="ListParagraph"/>
        <w:numPr>
          <w:ilvl w:val="0"/>
          <w:numId w:val="8"/>
        </w:numPr>
        <w:rPr>
          <w:lang w:val="en-GB"/>
        </w:rPr>
      </w:pPr>
      <w:r w:rsidRPr="00634C97">
        <w:rPr>
          <w:lang w:val="en-GB"/>
        </w:rPr>
        <w:t>an</w:t>
      </w:r>
      <w:r w:rsidRPr="00634C97">
        <w:rPr>
          <w:spacing w:val="1"/>
          <w:lang w:val="en-GB"/>
        </w:rPr>
        <w:t xml:space="preserve"> </w:t>
      </w:r>
      <w:r w:rsidRPr="00634C97">
        <w:rPr>
          <w:lang w:val="en-GB"/>
        </w:rPr>
        <w:t>i</w:t>
      </w:r>
      <w:r w:rsidRPr="00634C97">
        <w:rPr>
          <w:spacing w:val="-1"/>
          <w:lang w:val="en-GB"/>
        </w:rPr>
        <w:t>n</w:t>
      </w:r>
      <w:r w:rsidRPr="00634C97">
        <w:rPr>
          <w:lang w:val="en-GB"/>
        </w:rPr>
        <w:t>f</w:t>
      </w:r>
      <w:r w:rsidRPr="00634C97">
        <w:rPr>
          <w:spacing w:val="1"/>
          <w:lang w:val="en-GB"/>
        </w:rPr>
        <w:t>o</w:t>
      </w:r>
      <w:r w:rsidRPr="00634C97">
        <w:rPr>
          <w:lang w:val="en-GB"/>
        </w:rPr>
        <w:t>r</w:t>
      </w:r>
      <w:r w:rsidRPr="00634C97">
        <w:rPr>
          <w:spacing w:val="1"/>
          <w:lang w:val="en-GB"/>
        </w:rPr>
        <w:t>m</w:t>
      </w:r>
      <w:r w:rsidRPr="00634C97">
        <w:rPr>
          <w:spacing w:val="-1"/>
          <w:lang w:val="en-GB"/>
        </w:rPr>
        <w:t>a</w:t>
      </w:r>
      <w:r w:rsidRPr="00634C97">
        <w:rPr>
          <w:lang w:val="en-GB"/>
        </w:rPr>
        <w:t>ti</w:t>
      </w:r>
      <w:r w:rsidRPr="00634C97">
        <w:rPr>
          <w:spacing w:val="1"/>
          <w:lang w:val="en-GB"/>
        </w:rPr>
        <w:t>o</w:t>
      </w:r>
      <w:r w:rsidRPr="00634C97">
        <w:rPr>
          <w:lang w:val="en-GB"/>
        </w:rPr>
        <w:t>n</w:t>
      </w:r>
      <w:r w:rsidRPr="00634C97">
        <w:rPr>
          <w:spacing w:val="1"/>
          <w:lang w:val="en-GB"/>
        </w:rPr>
        <w:t xml:space="preserve"> </w:t>
      </w:r>
      <w:r w:rsidRPr="00634C97">
        <w:rPr>
          <w:spacing w:val="-1"/>
          <w:lang w:val="en-GB"/>
        </w:rPr>
        <w:t>g</w:t>
      </w:r>
      <w:r w:rsidRPr="00634C97">
        <w:rPr>
          <w:spacing w:val="1"/>
          <w:lang w:val="en-GB"/>
        </w:rPr>
        <w:t>o</w:t>
      </w:r>
      <w:r w:rsidRPr="00634C97">
        <w:rPr>
          <w:spacing w:val="-2"/>
          <w:lang w:val="en-GB"/>
        </w:rPr>
        <w:t>v</w:t>
      </w:r>
      <w:r w:rsidRPr="00634C97">
        <w:rPr>
          <w:spacing w:val="1"/>
          <w:lang w:val="en-GB"/>
        </w:rPr>
        <w:t>e</w:t>
      </w:r>
      <w:r w:rsidRPr="00634C97">
        <w:rPr>
          <w:lang w:val="en-GB"/>
        </w:rPr>
        <w:t>r</w:t>
      </w:r>
      <w:r w:rsidRPr="00634C97">
        <w:rPr>
          <w:spacing w:val="-2"/>
          <w:lang w:val="en-GB"/>
        </w:rPr>
        <w:t>n</w:t>
      </w:r>
      <w:r w:rsidRPr="00634C97">
        <w:rPr>
          <w:spacing w:val="1"/>
          <w:lang w:val="en-GB"/>
        </w:rPr>
        <w:t>an</w:t>
      </w:r>
      <w:r w:rsidRPr="00634C97">
        <w:rPr>
          <w:lang w:val="en-GB"/>
        </w:rPr>
        <w:t>ce</w:t>
      </w:r>
      <w:r w:rsidRPr="00634C97">
        <w:rPr>
          <w:spacing w:val="-1"/>
          <w:lang w:val="en-GB"/>
        </w:rPr>
        <w:t xml:space="preserve"> </w:t>
      </w:r>
      <w:r w:rsidRPr="00634C97">
        <w:rPr>
          <w:spacing w:val="1"/>
          <w:lang w:val="en-GB"/>
        </w:rPr>
        <w:t>p</w:t>
      </w:r>
      <w:r w:rsidRPr="00634C97">
        <w:rPr>
          <w:lang w:val="en-GB"/>
        </w:rPr>
        <w:t>ro</w:t>
      </w:r>
      <w:r w:rsidRPr="00634C97">
        <w:rPr>
          <w:spacing w:val="-1"/>
          <w:lang w:val="en-GB"/>
        </w:rPr>
        <w:t>g</w:t>
      </w:r>
      <w:r w:rsidRPr="00634C97">
        <w:rPr>
          <w:lang w:val="en-GB"/>
        </w:rPr>
        <w:t>ram</w:t>
      </w:r>
      <w:r w:rsidRPr="00634C97">
        <w:rPr>
          <w:spacing w:val="1"/>
          <w:lang w:val="en-GB"/>
        </w:rPr>
        <w:t>m</w:t>
      </w:r>
      <w:r w:rsidRPr="00634C97">
        <w:rPr>
          <w:lang w:val="en-GB"/>
        </w:rPr>
        <w:t>e</w:t>
      </w:r>
    </w:p>
    <w:p w14:paraId="04143D0C" w14:textId="77777777" w:rsidR="00A50E27" w:rsidRPr="00634C97" w:rsidRDefault="00A50E27" w:rsidP="00A50E27">
      <w:pPr>
        <w:pStyle w:val="ListParagraph"/>
        <w:numPr>
          <w:ilvl w:val="0"/>
          <w:numId w:val="8"/>
        </w:numPr>
        <w:rPr>
          <w:lang w:val="en-GB"/>
        </w:rPr>
      </w:pPr>
      <w:r w:rsidRPr="00634C97">
        <w:rPr>
          <w:lang w:val="en-GB"/>
        </w:rPr>
        <w:t xml:space="preserve">a </w:t>
      </w:r>
      <w:r w:rsidRPr="00634C97">
        <w:rPr>
          <w:spacing w:val="1"/>
          <w:lang w:val="en-GB"/>
        </w:rPr>
        <w:t>p</w:t>
      </w:r>
      <w:r w:rsidRPr="00634C97">
        <w:rPr>
          <w:lang w:val="en-GB"/>
        </w:rPr>
        <w:t>r</w:t>
      </w:r>
      <w:r w:rsidRPr="00634C97">
        <w:rPr>
          <w:spacing w:val="-2"/>
          <w:lang w:val="en-GB"/>
        </w:rPr>
        <w:t>e</w:t>
      </w:r>
      <w:r w:rsidRPr="00634C97">
        <w:rPr>
          <w:spacing w:val="1"/>
          <w:lang w:val="en-GB"/>
        </w:rPr>
        <w:t>m</w:t>
      </w:r>
      <w:r w:rsidRPr="00634C97">
        <w:rPr>
          <w:lang w:val="en-GB"/>
        </w:rPr>
        <w:t>ises</w:t>
      </w:r>
      <w:r w:rsidRPr="00634C97">
        <w:rPr>
          <w:spacing w:val="1"/>
          <w:lang w:val="en-GB"/>
        </w:rPr>
        <w:t xml:space="preserve"> </w:t>
      </w:r>
      <w:r w:rsidRPr="00634C97">
        <w:rPr>
          <w:lang w:val="en-GB"/>
        </w:rPr>
        <w:t>s</w:t>
      </w:r>
      <w:r w:rsidRPr="00634C97">
        <w:rPr>
          <w:spacing w:val="-2"/>
          <w:lang w:val="en-GB"/>
        </w:rPr>
        <w:t>t</w:t>
      </w:r>
      <w:r w:rsidRPr="00634C97">
        <w:rPr>
          <w:spacing w:val="1"/>
          <w:lang w:val="en-GB"/>
        </w:rPr>
        <w:t>an</w:t>
      </w:r>
      <w:r w:rsidRPr="00634C97">
        <w:rPr>
          <w:spacing w:val="-1"/>
          <w:lang w:val="en-GB"/>
        </w:rPr>
        <w:t>d</w:t>
      </w:r>
      <w:r w:rsidRPr="00634C97">
        <w:rPr>
          <w:spacing w:val="1"/>
          <w:lang w:val="en-GB"/>
        </w:rPr>
        <w:t>a</w:t>
      </w:r>
      <w:r w:rsidRPr="00634C97">
        <w:rPr>
          <w:lang w:val="en-GB"/>
        </w:rPr>
        <w:t>rds</w:t>
      </w:r>
      <w:r w:rsidRPr="00634C97">
        <w:rPr>
          <w:spacing w:val="-2"/>
          <w:lang w:val="en-GB"/>
        </w:rPr>
        <w:t xml:space="preserve"> </w:t>
      </w:r>
      <w:r w:rsidRPr="00634C97">
        <w:rPr>
          <w:spacing w:val="1"/>
          <w:lang w:val="en-GB"/>
        </w:rPr>
        <w:t>p</w:t>
      </w:r>
      <w:r w:rsidRPr="00634C97">
        <w:rPr>
          <w:lang w:val="en-GB"/>
        </w:rPr>
        <w:t>ro</w:t>
      </w:r>
      <w:r w:rsidRPr="00634C97">
        <w:rPr>
          <w:spacing w:val="-1"/>
          <w:lang w:val="en-GB"/>
        </w:rPr>
        <w:t>g</w:t>
      </w:r>
      <w:r w:rsidRPr="00634C97">
        <w:rPr>
          <w:lang w:val="en-GB"/>
        </w:rPr>
        <w:t>ra</w:t>
      </w:r>
      <w:r w:rsidRPr="00634C97">
        <w:rPr>
          <w:spacing w:val="2"/>
          <w:lang w:val="en-GB"/>
        </w:rPr>
        <w:t>m</w:t>
      </w:r>
      <w:r w:rsidRPr="00634C97">
        <w:rPr>
          <w:spacing w:val="-1"/>
          <w:lang w:val="en-GB"/>
        </w:rPr>
        <w:t>m</w:t>
      </w:r>
      <w:r w:rsidRPr="00634C97">
        <w:rPr>
          <w:spacing w:val="1"/>
          <w:lang w:val="en-GB"/>
        </w:rPr>
        <w:t>e</w:t>
      </w:r>
      <w:r w:rsidRPr="00634C97">
        <w:rPr>
          <w:lang w:val="en-GB"/>
        </w:rPr>
        <w:t>.</w:t>
      </w:r>
    </w:p>
    <w:p w14:paraId="1776B367" w14:textId="77777777" w:rsidR="00A50E27" w:rsidRPr="00634C97" w:rsidRDefault="00A50E27" w:rsidP="00A50E27">
      <w:pPr>
        <w:pStyle w:val="ListParagraph"/>
        <w:rPr>
          <w:lang w:val="en-GB"/>
        </w:rPr>
      </w:pPr>
    </w:p>
    <w:p w14:paraId="3FCD392E" w14:textId="77777777" w:rsidR="00A50E27" w:rsidRPr="00634C97" w:rsidRDefault="00A50E27" w:rsidP="00A50E27">
      <w:pPr>
        <w:pStyle w:val="Postsub3"/>
        <w:rPr>
          <w:lang w:val="en-GB"/>
        </w:rPr>
      </w:pPr>
      <w:r w:rsidRPr="00634C97">
        <w:rPr>
          <w:lang w:val="en-GB"/>
        </w:rPr>
        <w:t xml:space="preserve">The Pharmacy Quality Scheme is a voluntary scheme that supports delivery of the NHS Long Term Plan and rewards community pharmacy contractors that achieve quality criteria in the three domains of healthcare quality: clinical </w:t>
      </w:r>
      <w:r w:rsidRPr="00634C97">
        <w:rPr>
          <w:lang w:val="en-GB"/>
        </w:rPr>
        <w:lastRenderedPageBreak/>
        <w:t>effectiveness, patient safety and patient experience.</w:t>
      </w:r>
    </w:p>
    <w:p w14:paraId="3F176D7B" w14:textId="77777777" w:rsidR="00A50E27" w:rsidRPr="00634C97" w:rsidRDefault="00A50E27" w:rsidP="00A50E27">
      <w:pPr>
        <w:pStyle w:val="Postsub3"/>
        <w:rPr>
          <w:lang w:val="en-GB"/>
        </w:rPr>
      </w:pPr>
      <w:r w:rsidRPr="00634C97">
        <w:rPr>
          <w:lang w:val="en-GB"/>
        </w:rPr>
        <w:t xml:space="preserve">Community pharmacies and DSPs are eligible but not Local Pharmaceutical Services. The scheme will run until at least 2023/24, although details may vary each year. </w:t>
      </w:r>
    </w:p>
    <w:p w14:paraId="00CFE460" w14:textId="77777777" w:rsidR="00A50E27" w:rsidRPr="00634C97" w:rsidRDefault="00A50E27" w:rsidP="00A50E27">
      <w:pPr>
        <w:pStyle w:val="Postsub3"/>
        <w:rPr>
          <w:lang w:val="en-GB"/>
        </w:rPr>
      </w:pPr>
      <w:r w:rsidRPr="00634C97">
        <w:rPr>
          <w:lang w:val="en-GB"/>
        </w:rPr>
        <w:t>A revised Pharmacy Access Scheme started from January 2022. This scheme supports patient access to isolated, eligible pharmacies, with eligibility based on both the dispensing volume of the pharmacy, and distance from the next nearest pharmacy. Contractors do not need to apply to the scheme to be eligible.</w:t>
      </w:r>
    </w:p>
    <w:p w14:paraId="4278DE70" w14:textId="77777777" w:rsidR="00A50E27" w:rsidRPr="00634C97" w:rsidRDefault="00A50E27" w:rsidP="00731E86">
      <w:pPr>
        <w:pStyle w:val="Heading2"/>
        <w:ind w:left="1276"/>
      </w:pPr>
      <w:bookmarkStart w:id="28" w:name="_Ref484175777"/>
      <w:bookmarkStart w:id="29" w:name="_Toc107507843"/>
      <w:bookmarkStart w:id="30" w:name="_Toc108443042"/>
      <w:bookmarkStart w:id="31" w:name="_Toc115685000"/>
      <w:r w:rsidRPr="00634C97">
        <w:t>Pharmaceutical services provided by dispensing appliance contractors</w:t>
      </w:r>
      <w:bookmarkEnd w:id="28"/>
      <w:bookmarkEnd w:id="29"/>
      <w:bookmarkEnd w:id="30"/>
      <w:bookmarkEnd w:id="31"/>
    </w:p>
    <w:p w14:paraId="31FA44EF" w14:textId="77777777" w:rsidR="00A50E27" w:rsidRPr="00634C97" w:rsidRDefault="00A50E27" w:rsidP="00A50E27">
      <w:pPr>
        <w:pStyle w:val="Postsub3"/>
        <w:rPr>
          <w:lang w:val="en-GB"/>
        </w:rPr>
      </w:pPr>
      <w:r w:rsidRPr="00634C97">
        <w:rPr>
          <w:lang w:val="en-GB"/>
        </w:rPr>
        <w:t xml:space="preserve">As </w:t>
      </w:r>
      <w:r w:rsidRPr="00634C97">
        <w:rPr>
          <w:spacing w:val="-2"/>
          <w:lang w:val="en-GB"/>
        </w:rPr>
        <w:t>w</w:t>
      </w:r>
      <w:r w:rsidRPr="00634C97">
        <w:rPr>
          <w:lang w:val="en-GB"/>
        </w:rPr>
        <w:t>ith</w:t>
      </w:r>
      <w:r w:rsidRPr="00634C97">
        <w:rPr>
          <w:spacing w:val="1"/>
          <w:lang w:val="en-GB"/>
        </w:rPr>
        <w:t xml:space="preserve"> pha</w:t>
      </w:r>
      <w:r w:rsidRPr="00634C97">
        <w:rPr>
          <w:lang w:val="en-GB"/>
        </w:rPr>
        <w:t>r</w:t>
      </w:r>
      <w:r w:rsidRPr="00634C97">
        <w:rPr>
          <w:spacing w:val="-1"/>
          <w:lang w:val="en-GB"/>
        </w:rPr>
        <w:t>m</w:t>
      </w:r>
      <w:r w:rsidRPr="00634C97">
        <w:rPr>
          <w:spacing w:val="1"/>
          <w:lang w:val="en-GB"/>
        </w:rPr>
        <w:t>a</w:t>
      </w:r>
      <w:r w:rsidRPr="00634C97">
        <w:rPr>
          <w:lang w:val="en-GB"/>
        </w:rPr>
        <w:t>cy</w:t>
      </w:r>
      <w:r w:rsidRPr="00634C97">
        <w:rPr>
          <w:spacing w:val="-2"/>
          <w:lang w:val="en-GB"/>
        </w:rPr>
        <w:t xml:space="preserve"> </w:t>
      </w:r>
      <w:r w:rsidRPr="00634C97">
        <w:rPr>
          <w:lang w:val="en-GB"/>
        </w:rPr>
        <w:t>c</w:t>
      </w:r>
      <w:r w:rsidRPr="00634C97">
        <w:rPr>
          <w:spacing w:val="1"/>
          <w:lang w:val="en-GB"/>
        </w:rPr>
        <w:t>on</w:t>
      </w:r>
      <w:r w:rsidRPr="00634C97">
        <w:rPr>
          <w:spacing w:val="-2"/>
          <w:lang w:val="en-GB"/>
        </w:rPr>
        <w:t>t</w:t>
      </w:r>
      <w:r w:rsidRPr="00634C97">
        <w:rPr>
          <w:lang w:val="en-GB"/>
        </w:rPr>
        <w:t>ract</w:t>
      </w:r>
      <w:r w:rsidRPr="00634C97">
        <w:rPr>
          <w:spacing w:val="1"/>
          <w:lang w:val="en-GB"/>
        </w:rPr>
        <w:t>o</w:t>
      </w:r>
      <w:r w:rsidRPr="00634C97">
        <w:rPr>
          <w:lang w:val="en-GB"/>
        </w:rPr>
        <w:t>rs, N</w:t>
      </w:r>
      <w:r w:rsidRPr="00634C97">
        <w:rPr>
          <w:spacing w:val="-1"/>
          <w:lang w:val="en-GB"/>
        </w:rPr>
        <w:t>H</w:t>
      </w:r>
      <w:r w:rsidRPr="00634C97">
        <w:rPr>
          <w:lang w:val="en-GB"/>
        </w:rPr>
        <w:t xml:space="preserve">S </w:t>
      </w:r>
      <w:r w:rsidRPr="00634C97">
        <w:rPr>
          <w:spacing w:val="-1"/>
          <w:lang w:val="en-GB"/>
        </w:rPr>
        <w:t>E</w:t>
      </w:r>
      <w:r w:rsidRPr="00634C97">
        <w:rPr>
          <w:spacing w:val="1"/>
          <w:lang w:val="en-GB"/>
        </w:rPr>
        <w:t>n</w:t>
      </w:r>
      <w:r w:rsidRPr="00634C97">
        <w:rPr>
          <w:spacing w:val="-1"/>
          <w:lang w:val="en-GB"/>
        </w:rPr>
        <w:t>g</w:t>
      </w:r>
      <w:r w:rsidRPr="00634C97">
        <w:rPr>
          <w:lang w:val="en-GB"/>
        </w:rPr>
        <w:t>la</w:t>
      </w:r>
      <w:r w:rsidRPr="00634C97">
        <w:rPr>
          <w:spacing w:val="1"/>
          <w:lang w:val="en-GB"/>
        </w:rPr>
        <w:t>n</w:t>
      </w:r>
      <w:r w:rsidRPr="00634C97">
        <w:rPr>
          <w:lang w:val="en-GB"/>
        </w:rPr>
        <w:t>d</w:t>
      </w:r>
      <w:r w:rsidRPr="00634C97">
        <w:rPr>
          <w:spacing w:val="-1"/>
          <w:lang w:val="en-GB"/>
        </w:rPr>
        <w:t xml:space="preserve"> </w:t>
      </w:r>
      <w:r w:rsidRPr="00634C97">
        <w:rPr>
          <w:spacing w:val="1"/>
          <w:lang w:val="en-GB"/>
        </w:rPr>
        <w:t>doe</w:t>
      </w:r>
      <w:r w:rsidRPr="00634C97">
        <w:rPr>
          <w:lang w:val="en-GB"/>
        </w:rPr>
        <w:t>s</w:t>
      </w:r>
      <w:r w:rsidRPr="00634C97">
        <w:rPr>
          <w:spacing w:val="-2"/>
          <w:lang w:val="en-GB"/>
        </w:rPr>
        <w:t xml:space="preserve"> </w:t>
      </w:r>
      <w:r w:rsidRPr="00634C97">
        <w:rPr>
          <w:spacing w:val="1"/>
          <w:lang w:val="en-GB"/>
        </w:rPr>
        <w:t>no</w:t>
      </w:r>
      <w:r w:rsidRPr="00634C97">
        <w:rPr>
          <w:lang w:val="en-GB"/>
        </w:rPr>
        <w:t>t</w:t>
      </w:r>
      <w:r w:rsidRPr="00634C97">
        <w:rPr>
          <w:spacing w:val="-2"/>
          <w:lang w:val="en-GB"/>
        </w:rPr>
        <w:t xml:space="preserve"> </w:t>
      </w:r>
      <w:r w:rsidRPr="00634C97">
        <w:rPr>
          <w:spacing w:val="1"/>
          <w:lang w:val="en-GB"/>
        </w:rPr>
        <w:t>ho</w:t>
      </w:r>
      <w:r w:rsidRPr="00634C97">
        <w:rPr>
          <w:lang w:val="en-GB"/>
        </w:rPr>
        <w:t>ld</w:t>
      </w:r>
      <w:r w:rsidRPr="00634C97">
        <w:rPr>
          <w:spacing w:val="-2"/>
          <w:lang w:val="en-GB"/>
        </w:rPr>
        <w:t xml:space="preserve"> </w:t>
      </w:r>
      <w:r w:rsidRPr="00634C97">
        <w:rPr>
          <w:lang w:val="en-GB"/>
        </w:rPr>
        <w:t>c</w:t>
      </w:r>
      <w:r w:rsidRPr="00634C97">
        <w:rPr>
          <w:spacing w:val="1"/>
          <w:lang w:val="en-GB"/>
        </w:rPr>
        <w:t>o</w:t>
      </w:r>
      <w:r w:rsidRPr="00634C97">
        <w:rPr>
          <w:spacing w:val="-1"/>
          <w:lang w:val="en-GB"/>
        </w:rPr>
        <w:t>n</w:t>
      </w:r>
      <w:r w:rsidRPr="00634C97">
        <w:rPr>
          <w:lang w:val="en-GB"/>
        </w:rPr>
        <w:t>trac</w:t>
      </w:r>
      <w:r w:rsidRPr="00634C97">
        <w:rPr>
          <w:spacing w:val="-1"/>
          <w:lang w:val="en-GB"/>
        </w:rPr>
        <w:t>t</w:t>
      </w:r>
      <w:r w:rsidRPr="00634C97">
        <w:rPr>
          <w:lang w:val="en-GB"/>
        </w:rPr>
        <w:t xml:space="preserve">s </w:t>
      </w:r>
      <w:r w:rsidRPr="00634C97">
        <w:rPr>
          <w:spacing w:val="-2"/>
          <w:lang w:val="en-GB"/>
        </w:rPr>
        <w:t>w</w:t>
      </w:r>
      <w:r w:rsidRPr="00634C97">
        <w:rPr>
          <w:lang w:val="en-GB"/>
        </w:rPr>
        <w:t>ith</w:t>
      </w:r>
      <w:r w:rsidRPr="00634C97">
        <w:rPr>
          <w:spacing w:val="1"/>
          <w:lang w:val="en-GB"/>
        </w:rPr>
        <w:t xml:space="preserve"> </w:t>
      </w:r>
      <w:r w:rsidRPr="00634C97">
        <w:rPr>
          <w:lang w:val="en-GB"/>
        </w:rPr>
        <w:t xml:space="preserve">DACs. </w:t>
      </w:r>
      <w:r w:rsidRPr="00634C97">
        <w:rPr>
          <w:spacing w:val="2"/>
          <w:lang w:val="en-GB"/>
        </w:rPr>
        <w:t>T</w:t>
      </w:r>
      <w:r w:rsidRPr="00634C97">
        <w:rPr>
          <w:spacing w:val="-1"/>
          <w:lang w:val="en-GB"/>
        </w:rPr>
        <w:t>h</w:t>
      </w:r>
      <w:r w:rsidRPr="00634C97">
        <w:rPr>
          <w:spacing w:val="1"/>
          <w:lang w:val="en-GB"/>
        </w:rPr>
        <w:t>e</w:t>
      </w:r>
      <w:r w:rsidRPr="00634C97">
        <w:rPr>
          <w:lang w:val="en-GB"/>
        </w:rPr>
        <w:t>ir</w:t>
      </w:r>
      <w:r w:rsidRPr="00634C97">
        <w:rPr>
          <w:spacing w:val="-1"/>
          <w:lang w:val="en-GB"/>
        </w:rPr>
        <w:t xml:space="preserve"> </w:t>
      </w:r>
      <w:r w:rsidRPr="00634C97">
        <w:rPr>
          <w:spacing w:val="1"/>
          <w:lang w:val="en-GB"/>
        </w:rPr>
        <w:t>te</w:t>
      </w:r>
      <w:r w:rsidRPr="00634C97">
        <w:rPr>
          <w:lang w:val="en-GB"/>
        </w:rPr>
        <w:t>r</w:t>
      </w:r>
      <w:r w:rsidRPr="00634C97">
        <w:rPr>
          <w:spacing w:val="1"/>
          <w:lang w:val="en-GB"/>
        </w:rPr>
        <w:t>m</w:t>
      </w:r>
      <w:r w:rsidRPr="00634C97">
        <w:rPr>
          <w:lang w:val="en-GB"/>
        </w:rPr>
        <w:t>s</w:t>
      </w:r>
      <w:r w:rsidRPr="00634C97">
        <w:rPr>
          <w:spacing w:val="-2"/>
          <w:lang w:val="en-GB"/>
        </w:rPr>
        <w:t xml:space="preserve"> </w:t>
      </w:r>
      <w:r w:rsidRPr="00634C97">
        <w:rPr>
          <w:spacing w:val="-1"/>
          <w:lang w:val="en-GB"/>
        </w:rPr>
        <w:t>o</w:t>
      </w:r>
      <w:r w:rsidRPr="00634C97">
        <w:rPr>
          <w:lang w:val="en-GB"/>
        </w:rPr>
        <w:t>f</w:t>
      </w:r>
      <w:r w:rsidRPr="00634C97">
        <w:rPr>
          <w:spacing w:val="4"/>
          <w:lang w:val="en-GB"/>
        </w:rPr>
        <w:t xml:space="preserve"> </w:t>
      </w:r>
      <w:r w:rsidRPr="00634C97">
        <w:rPr>
          <w:spacing w:val="-2"/>
          <w:lang w:val="en-GB"/>
        </w:rPr>
        <w:t>s</w:t>
      </w:r>
      <w:r w:rsidRPr="00634C97">
        <w:rPr>
          <w:spacing w:val="1"/>
          <w:lang w:val="en-GB"/>
        </w:rPr>
        <w:t>e</w:t>
      </w:r>
      <w:r w:rsidRPr="00634C97">
        <w:rPr>
          <w:lang w:val="en-GB"/>
        </w:rPr>
        <w:t>r</w:t>
      </w:r>
      <w:r w:rsidRPr="00634C97">
        <w:rPr>
          <w:spacing w:val="-3"/>
          <w:lang w:val="en-GB"/>
        </w:rPr>
        <w:t>v</w:t>
      </w:r>
      <w:r w:rsidRPr="00634C97">
        <w:rPr>
          <w:lang w:val="en-GB"/>
        </w:rPr>
        <w:t>ice</w:t>
      </w:r>
      <w:r w:rsidRPr="00634C97">
        <w:rPr>
          <w:spacing w:val="1"/>
          <w:lang w:val="en-GB"/>
        </w:rPr>
        <w:t xml:space="preserve"> a</w:t>
      </w:r>
      <w:r w:rsidRPr="00634C97">
        <w:rPr>
          <w:lang w:val="en-GB"/>
        </w:rPr>
        <w:t xml:space="preserve">re </w:t>
      </w:r>
      <w:r w:rsidRPr="00634C97">
        <w:rPr>
          <w:spacing w:val="1"/>
          <w:lang w:val="en-GB"/>
        </w:rPr>
        <w:t>a</w:t>
      </w:r>
      <w:r w:rsidRPr="00634C97">
        <w:rPr>
          <w:lang w:val="en-GB"/>
        </w:rPr>
        <w:t>lso</w:t>
      </w:r>
      <w:r w:rsidRPr="00634C97">
        <w:rPr>
          <w:spacing w:val="1"/>
          <w:lang w:val="en-GB"/>
        </w:rPr>
        <w:t xml:space="preserve"> </w:t>
      </w:r>
      <w:r w:rsidRPr="00634C97">
        <w:rPr>
          <w:spacing w:val="-2"/>
          <w:lang w:val="en-GB"/>
        </w:rPr>
        <w:t>s</w:t>
      </w:r>
      <w:r w:rsidRPr="00634C97">
        <w:rPr>
          <w:spacing w:val="1"/>
          <w:lang w:val="en-GB"/>
        </w:rPr>
        <w:t>e</w:t>
      </w:r>
      <w:r w:rsidRPr="00634C97">
        <w:rPr>
          <w:lang w:val="en-GB"/>
        </w:rPr>
        <w:t>t</w:t>
      </w:r>
      <w:r w:rsidRPr="00634C97">
        <w:rPr>
          <w:spacing w:val="-1"/>
          <w:lang w:val="en-GB"/>
        </w:rPr>
        <w:t xml:space="preserve"> </w:t>
      </w:r>
      <w:r w:rsidRPr="00634C97">
        <w:rPr>
          <w:spacing w:val="1"/>
          <w:lang w:val="en-GB"/>
        </w:rPr>
        <w:t>ou</w:t>
      </w:r>
      <w:r w:rsidRPr="00634C97">
        <w:rPr>
          <w:lang w:val="en-GB"/>
        </w:rPr>
        <w:t>t</w:t>
      </w:r>
      <w:r w:rsidRPr="00634C97">
        <w:rPr>
          <w:spacing w:val="1"/>
          <w:lang w:val="en-GB"/>
        </w:rPr>
        <w:t xml:space="preserve"> </w:t>
      </w:r>
      <w:r w:rsidRPr="00634C97">
        <w:rPr>
          <w:spacing w:val="-3"/>
          <w:lang w:val="en-GB"/>
        </w:rPr>
        <w:t>i</w:t>
      </w:r>
      <w:r w:rsidRPr="00634C97">
        <w:rPr>
          <w:lang w:val="en-GB"/>
        </w:rPr>
        <w:t>n</w:t>
      </w:r>
      <w:r w:rsidRPr="00634C97">
        <w:rPr>
          <w:spacing w:val="1"/>
          <w:lang w:val="en-GB"/>
        </w:rPr>
        <w:t xml:space="preserve"> </w:t>
      </w:r>
      <w:r w:rsidRPr="00634C97">
        <w:rPr>
          <w:lang w:val="en-GB"/>
        </w:rPr>
        <w:t>sc</w:t>
      </w:r>
      <w:r w:rsidRPr="00634C97">
        <w:rPr>
          <w:spacing w:val="-1"/>
          <w:lang w:val="en-GB"/>
        </w:rPr>
        <w:t>h</w:t>
      </w:r>
      <w:r w:rsidRPr="00634C97">
        <w:rPr>
          <w:spacing w:val="1"/>
          <w:lang w:val="en-GB"/>
        </w:rPr>
        <w:t>edu</w:t>
      </w:r>
      <w:r w:rsidRPr="00634C97">
        <w:rPr>
          <w:lang w:val="en-GB"/>
        </w:rPr>
        <w:t>le</w:t>
      </w:r>
      <w:r w:rsidRPr="00634C97">
        <w:rPr>
          <w:spacing w:val="-2"/>
          <w:lang w:val="en-GB"/>
        </w:rPr>
        <w:t xml:space="preserve"> </w:t>
      </w:r>
      <w:r w:rsidRPr="00634C97">
        <w:rPr>
          <w:lang w:val="en-GB"/>
        </w:rPr>
        <w:t>5</w:t>
      </w:r>
      <w:r w:rsidRPr="00634C97">
        <w:rPr>
          <w:spacing w:val="1"/>
          <w:lang w:val="en-GB"/>
        </w:rPr>
        <w:t xml:space="preserve"> </w:t>
      </w:r>
      <w:r w:rsidRPr="00634C97">
        <w:rPr>
          <w:spacing w:val="-1"/>
          <w:lang w:val="en-GB"/>
        </w:rPr>
        <w:t>o</w:t>
      </w:r>
      <w:r w:rsidRPr="00634C97">
        <w:rPr>
          <w:lang w:val="en-GB"/>
        </w:rPr>
        <w:t>f</w:t>
      </w:r>
      <w:r w:rsidRPr="00634C97">
        <w:rPr>
          <w:spacing w:val="1"/>
          <w:lang w:val="en-GB"/>
        </w:rPr>
        <w:t xml:space="preserve"> </w:t>
      </w:r>
      <w:r w:rsidRPr="00634C97">
        <w:rPr>
          <w:spacing w:val="-2"/>
          <w:lang w:val="en-GB"/>
        </w:rPr>
        <w:t>t</w:t>
      </w:r>
      <w:r w:rsidRPr="00634C97">
        <w:rPr>
          <w:spacing w:val="1"/>
          <w:lang w:val="en-GB"/>
        </w:rPr>
        <w:t>h</w:t>
      </w:r>
      <w:r w:rsidRPr="00634C97">
        <w:rPr>
          <w:lang w:val="en-GB"/>
        </w:rPr>
        <w:t>e</w:t>
      </w:r>
      <w:r w:rsidRPr="00634C97">
        <w:rPr>
          <w:spacing w:val="1"/>
          <w:lang w:val="en-GB"/>
        </w:rPr>
        <w:t xml:space="preserve"> </w:t>
      </w:r>
      <w:r w:rsidRPr="00634C97">
        <w:rPr>
          <w:spacing w:val="-1"/>
          <w:lang w:val="en-GB"/>
        </w:rPr>
        <w:t>2</w:t>
      </w:r>
      <w:r w:rsidRPr="00634C97">
        <w:rPr>
          <w:spacing w:val="1"/>
          <w:lang w:val="en-GB"/>
        </w:rPr>
        <w:t>0</w:t>
      </w:r>
      <w:r w:rsidRPr="00634C97">
        <w:rPr>
          <w:spacing w:val="-1"/>
          <w:lang w:val="en-GB"/>
        </w:rPr>
        <w:t>1</w:t>
      </w:r>
      <w:r w:rsidRPr="00634C97">
        <w:rPr>
          <w:lang w:val="en-GB"/>
        </w:rPr>
        <w:t>3</w:t>
      </w:r>
      <w:r w:rsidRPr="00634C97">
        <w:rPr>
          <w:spacing w:val="1"/>
          <w:lang w:val="en-GB"/>
        </w:rPr>
        <w:t xml:space="preserve"> </w:t>
      </w:r>
      <w:r w:rsidRPr="00634C97">
        <w:rPr>
          <w:lang w:val="en-GB"/>
        </w:rPr>
        <w:t>r</w:t>
      </w:r>
      <w:r w:rsidRPr="00634C97">
        <w:rPr>
          <w:spacing w:val="-2"/>
          <w:lang w:val="en-GB"/>
        </w:rPr>
        <w:t>e</w:t>
      </w:r>
      <w:r w:rsidRPr="00634C97">
        <w:rPr>
          <w:spacing w:val="-1"/>
          <w:lang w:val="en-GB"/>
        </w:rPr>
        <w:t>g</w:t>
      </w:r>
      <w:r w:rsidRPr="00634C97">
        <w:rPr>
          <w:spacing w:val="1"/>
          <w:lang w:val="en-GB"/>
        </w:rPr>
        <w:t>u</w:t>
      </w:r>
      <w:r w:rsidRPr="00634C97">
        <w:rPr>
          <w:lang w:val="en-GB"/>
        </w:rPr>
        <w:t>la</w:t>
      </w:r>
      <w:r w:rsidRPr="00634C97">
        <w:rPr>
          <w:spacing w:val="1"/>
          <w:lang w:val="en-GB"/>
        </w:rPr>
        <w:t>t</w:t>
      </w:r>
      <w:r w:rsidRPr="00634C97">
        <w:rPr>
          <w:lang w:val="en-GB"/>
        </w:rPr>
        <w:t>io</w:t>
      </w:r>
      <w:r w:rsidRPr="00634C97">
        <w:rPr>
          <w:spacing w:val="1"/>
          <w:lang w:val="en-GB"/>
        </w:rPr>
        <w:t>n</w:t>
      </w:r>
      <w:r w:rsidRPr="00634C97">
        <w:rPr>
          <w:lang w:val="en-GB"/>
        </w:rPr>
        <w:t xml:space="preserve">s </w:t>
      </w:r>
      <w:r w:rsidRPr="00634C97">
        <w:rPr>
          <w:spacing w:val="-1"/>
          <w:lang w:val="en-GB"/>
        </w:rPr>
        <w:t>a</w:t>
      </w:r>
      <w:r w:rsidRPr="00634C97">
        <w:rPr>
          <w:spacing w:val="1"/>
          <w:lang w:val="en-GB"/>
        </w:rPr>
        <w:t>n</w:t>
      </w:r>
      <w:r w:rsidRPr="00634C97">
        <w:rPr>
          <w:lang w:val="en-GB"/>
        </w:rPr>
        <w:t>d</w:t>
      </w:r>
      <w:r w:rsidRPr="00634C97">
        <w:rPr>
          <w:spacing w:val="1"/>
          <w:lang w:val="en-GB"/>
        </w:rPr>
        <w:t xml:space="preserve"> </w:t>
      </w:r>
      <w:r w:rsidRPr="00634C97">
        <w:rPr>
          <w:lang w:val="en-GB"/>
        </w:rPr>
        <w:t>in t</w:t>
      </w:r>
      <w:r w:rsidRPr="00634C97">
        <w:rPr>
          <w:spacing w:val="1"/>
          <w:lang w:val="en-GB"/>
        </w:rPr>
        <w:t>h</w:t>
      </w:r>
      <w:r w:rsidRPr="00634C97">
        <w:rPr>
          <w:lang w:val="en-GB"/>
        </w:rPr>
        <w:t>e</w:t>
      </w:r>
      <w:r w:rsidRPr="00634C97">
        <w:rPr>
          <w:spacing w:val="-1"/>
          <w:lang w:val="en-GB"/>
        </w:rPr>
        <w:t xml:space="preserve"> </w:t>
      </w:r>
      <w:r w:rsidRPr="00634C97">
        <w:rPr>
          <w:spacing w:val="1"/>
          <w:lang w:val="en-GB"/>
        </w:rPr>
        <w:t>20</w:t>
      </w:r>
      <w:r w:rsidRPr="00634C97">
        <w:rPr>
          <w:spacing w:val="-1"/>
          <w:lang w:val="en-GB"/>
        </w:rPr>
        <w:t>1</w:t>
      </w:r>
      <w:r w:rsidRPr="00634C97">
        <w:rPr>
          <w:lang w:val="en-GB"/>
        </w:rPr>
        <w:t>3</w:t>
      </w:r>
      <w:r w:rsidRPr="00634C97">
        <w:rPr>
          <w:spacing w:val="1"/>
          <w:lang w:val="en-GB"/>
        </w:rPr>
        <w:t xml:space="preserve"> d</w:t>
      </w:r>
      <w:r w:rsidRPr="00634C97">
        <w:rPr>
          <w:lang w:val="en-GB"/>
        </w:rPr>
        <w:t>i</w:t>
      </w:r>
      <w:r w:rsidRPr="00634C97">
        <w:rPr>
          <w:spacing w:val="-1"/>
          <w:lang w:val="en-GB"/>
        </w:rPr>
        <w:t>r</w:t>
      </w:r>
      <w:r w:rsidRPr="00634C97">
        <w:rPr>
          <w:spacing w:val="1"/>
          <w:lang w:val="en-GB"/>
        </w:rPr>
        <w:t>e</w:t>
      </w:r>
      <w:r w:rsidRPr="00634C97">
        <w:rPr>
          <w:lang w:val="en-GB"/>
        </w:rPr>
        <w:t>ct</w:t>
      </w:r>
      <w:r w:rsidRPr="00634C97">
        <w:rPr>
          <w:spacing w:val="-2"/>
          <w:lang w:val="en-GB"/>
        </w:rPr>
        <w:t>i</w:t>
      </w:r>
      <w:r w:rsidRPr="00634C97">
        <w:rPr>
          <w:spacing w:val="1"/>
          <w:lang w:val="en-GB"/>
        </w:rPr>
        <w:t>on</w:t>
      </w:r>
      <w:r w:rsidRPr="00634C97">
        <w:rPr>
          <w:lang w:val="en-GB"/>
        </w:rPr>
        <w:t xml:space="preserve">s. Pharmacy contractors may also choose to supply appliances, in which case these services and relevant requirements will also apply to them. </w:t>
      </w:r>
    </w:p>
    <w:p w14:paraId="6F201B54" w14:textId="77777777" w:rsidR="00A50E27" w:rsidRPr="00634C97" w:rsidRDefault="00A50E27" w:rsidP="00A50E27">
      <w:pPr>
        <w:pStyle w:val="Heading3"/>
      </w:pPr>
      <w:r w:rsidRPr="00634C97">
        <w:t>Services provided by all DACs</w:t>
      </w:r>
    </w:p>
    <w:p w14:paraId="3DC55DC7" w14:textId="77777777" w:rsidR="00A50E27" w:rsidRPr="00634C97" w:rsidRDefault="00A50E27" w:rsidP="00A50E27">
      <w:pPr>
        <w:pStyle w:val="Postsub3"/>
        <w:rPr>
          <w:lang w:val="en-GB"/>
        </w:rPr>
      </w:pPr>
      <w:r w:rsidRPr="00634C97">
        <w:rPr>
          <w:lang w:val="en-GB"/>
        </w:rPr>
        <w:t xml:space="preserve">DACs </w:t>
      </w:r>
      <w:r w:rsidRPr="00634C97">
        <w:rPr>
          <w:spacing w:val="1"/>
          <w:lang w:val="en-GB"/>
        </w:rPr>
        <w:t>p</w:t>
      </w:r>
      <w:r w:rsidRPr="00634C97">
        <w:rPr>
          <w:lang w:val="en-GB"/>
        </w:rPr>
        <w:t>ro</w:t>
      </w:r>
      <w:r w:rsidRPr="00634C97">
        <w:rPr>
          <w:spacing w:val="-2"/>
          <w:lang w:val="en-GB"/>
        </w:rPr>
        <w:t>v</w:t>
      </w:r>
      <w:r w:rsidRPr="00634C97">
        <w:rPr>
          <w:lang w:val="en-GB"/>
        </w:rPr>
        <w:t>ide</w:t>
      </w:r>
      <w:r w:rsidRPr="00634C97">
        <w:rPr>
          <w:spacing w:val="1"/>
          <w:lang w:val="en-GB"/>
        </w:rPr>
        <w:t xml:space="preserve"> th</w:t>
      </w:r>
      <w:r w:rsidRPr="00634C97">
        <w:rPr>
          <w:lang w:val="en-GB"/>
        </w:rPr>
        <w:t>e</w:t>
      </w:r>
      <w:r w:rsidRPr="00634C97">
        <w:rPr>
          <w:spacing w:val="-1"/>
          <w:lang w:val="en-GB"/>
        </w:rPr>
        <w:t xml:space="preserve"> </w:t>
      </w:r>
      <w:r w:rsidRPr="00634C97">
        <w:rPr>
          <w:lang w:val="en-GB"/>
        </w:rPr>
        <w:t>f</w:t>
      </w:r>
      <w:r w:rsidRPr="00634C97">
        <w:rPr>
          <w:spacing w:val="1"/>
          <w:lang w:val="en-GB"/>
        </w:rPr>
        <w:t>o</w:t>
      </w:r>
      <w:r w:rsidRPr="00634C97">
        <w:rPr>
          <w:lang w:val="en-GB"/>
        </w:rPr>
        <w:t>l</w:t>
      </w:r>
      <w:r w:rsidRPr="00634C97">
        <w:rPr>
          <w:spacing w:val="-1"/>
          <w:lang w:val="en-GB"/>
        </w:rPr>
        <w:t>lo</w:t>
      </w:r>
      <w:r w:rsidRPr="00634C97">
        <w:rPr>
          <w:spacing w:val="-3"/>
          <w:lang w:val="en-GB"/>
        </w:rPr>
        <w:t>w</w:t>
      </w:r>
      <w:r w:rsidRPr="00634C97">
        <w:rPr>
          <w:lang w:val="en-GB"/>
        </w:rPr>
        <w:t>i</w:t>
      </w:r>
      <w:r w:rsidRPr="00634C97">
        <w:rPr>
          <w:spacing w:val="3"/>
          <w:lang w:val="en-GB"/>
        </w:rPr>
        <w:t>n</w:t>
      </w:r>
      <w:r w:rsidRPr="00634C97">
        <w:rPr>
          <w:lang w:val="en-GB"/>
        </w:rPr>
        <w:t>g</w:t>
      </w:r>
      <w:r w:rsidRPr="00634C97">
        <w:rPr>
          <w:spacing w:val="-1"/>
          <w:lang w:val="en-GB"/>
        </w:rPr>
        <w:t xml:space="preserve"> </w:t>
      </w:r>
      <w:r w:rsidRPr="00634C97">
        <w:rPr>
          <w:lang w:val="en-GB"/>
        </w:rPr>
        <w:t>s</w:t>
      </w:r>
      <w:r w:rsidRPr="00634C97">
        <w:rPr>
          <w:spacing w:val="1"/>
          <w:lang w:val="en-GB"/>
        </w:rPr>
        <w:t>e</w:t>
      </w:r>
      <w:r w:rsidRPr="00634C97">
        <w:rPr>
          <w:lang w:val="en-GB"/>
        </w:rPr>
        <w:t>rv</w:t>
      </w:r>
      <w:r w:rsidRPr="00634C97">
        <w:rPr>
          <w:spacing w:val="-1"/>
          <w:lang w:val="en-GB"/>
        </w:rPr>
        <w:t>i</w:t>
      </w:r>
      <w:r w:rsidRPr="00634C97">
        <w:rPr>
          <w:lang w:val="en-GB"/>
        </w:rPr>
        <w:t>c</w:t>
      </w:r>
      <w:r w:rsidRPr="00634C97">
        <w:rPr>
          <w:spacing w:val="1"/>
          <w:lang w:val="en-GB"/>
        </w:rPr>
        <w:t>e</w:t>
      </w:r>
      <w:r w:rsidRPr="00634C97">
        <w:rPr>
          <w:lang w:val="en-GB"/>
        </w:rPr>
        <w:t xml:space="preserve">s </w:t>
      </w:r>
      <w:r w:rsidRPr="00634C97">
        <w:rPr>
          <w:spacing w:val="1"/>
          <w:lang w:val="en-GB"/>
        </w:rPr>
        <w:t>tha</w:t>
      </w:r>
      <w:r w:rsidRPr="00634C97">
        <w:rPr>
          <w:lang w:val="en-GB"/>
        </w:rPr>
        <w:t>t</w:t>
      </w:r>
      <w:r w:rsidRPr="00634C97">
        <w:rPr>
          <w:spacing w:val="-1"/>
          <w:lang w:val="en-GB"/>
        </w:rPr>
        <w:t xml:space="preserve"> </w:t>
      </w:r>
      <w:r w:rsidRPr="00634C97">
        <w:rPr>
          <w:lang w:val="en-GB"/>
        </w:rPr>
        <w:t>f</w:t>
      </w:r>
      <w:r w:rsidRPr="00634C97">
        <w:rPr>
          <w:spacing w:val="1"/>
          <w:lang w:val="en-GB"/>
        </w:rPr>
        <w:t>a</w:t>
      </w:r>
      <w:r w:rsidRPr="00634C97">
        <w:rPr>
          <w:lang w:val="en-GB"/>
        </w:rPr>
        <w:t>ll</w:t>
      </w:r>
      <w:r w:rsidRPr="00634C97">
        <w:rPr>
          <w:spacing w:val="-3"/>
          <w:lang w:val="en-GB"/>
        </w:rPr>
        <w:t xml:space="preserve"> w</w:t>
      </w:r>
      <w:r w:rsidRPr="00634C97">
        <w:rPr>
          <w:lang w:val="en-GB"/>
        </w:rPr>
        <w:t>it</w:t>
      </w:r>
      <w:r w:rsidRPr="00634C97">
        <w:rPr>
          <w:spacing w:val="1"/>
          <w:lang w:val="en-GB"/>
        </w:rPr>
        <w:t>h</w:t>
      </w:r>
      <w:r w:rsidRPr="00634C97">
        <w:rPr>
          <w:lang w:val="en-GB"/>
        </w:rPr>
        <w:t>in</w:t>
      </w:r>
      <w:r w:rsidRPr="00634C97">
        <w:rPr>
          <w:spacing w:val="1"/>
          <w:lang w:val="en-GB"/>
        </w:rPr>
        <w:t xml:space="preserve"> </w:t>
      </w:r>
      <w:r w:rsidRPr="00634C97">
        <w:rPr>
          <w:lang w:val="en-GB"/>
        </w:rPr>
        <w:t>t</w:t>
      </w:r>
      <w:r w:rsidRPr="00634C97">
        <w:rPr>
          <w:spacing w:val="1"/>
          <w:lang w:val="en-GB"/>
        </w:rPr>
        <w:t>h</w:t>
      </w:r>
      <w:r w:rsidRPr="00634C97">
        <w:rPr>
          <w:lang w:val="en-GB"/>
        </w:rPr>
        <w:t>e</w:t>
      </w:r>
      <w:r w:rsidRPr="00634C97">
        <w:rPr>
          <w:spacing w:val="1"/>
          <w:lang w:val="en-GB"/>
        </w:rPr>
        <w:t xml:space="preserve"> d</w:t>
      </w:r>
      <w:r w:rsidRPr="00634C97">
        <w:rPr>
          <w:spacing w:val="-1"/>
          <w:lang w:val="en-GB"/>
        </w:rPr>
        <w:t>e</w:t>
      </w:r>
      <w:r w:rsidRPr="00634C97">
        <w:rPr>
          <w:spacing w:val="3"/>
          <w:lang w:val="en-GB"/>
        </w:rPr>
        <w:t>f</w:t>
      </w:r>
      <w:r w:rsidRPr="00634C97">
        <w:rPr>
          <w:spacing w:val="-3"/>
          <w:lang w:val="en-GB"/>
        </w:rPr>
        <w:t>i</w:t>
      </w:r>
      <w:r w:rsidRPr="00634C97">
        <w:rPr>
          <w:spacing w:val="1"/>
          <w:lang w:val="en-GB"/>
        </w:rPr>
        <w:t>n</w:t>
      </w:r>
      <w:r w:rsidRPr="00634C97">
        <w:rPr>
          <w:lang w:val="en-GB"/>
        </w:rPr>
        <w:t>it</w:t>
      </w:r>
      <w:r w:rsidRPr="00634C97">
        <w:rPr>
          <w:spacing w:val="5"/>
          <w:lang w:val="en-GB"/>
        </w:rPr>
        <w:t>i</w:t>
      </w:r>
      <w:r w:rsidRPr="00634C97">
        <w:rPr>
          <w:spacing w:val="1"/>
          <w:lang w:val="en-GB"/>
        </w:rPr>
        <w:t>o</w:t>
      </w:r>
      <w:r w:rsidRPr="00634C97">
        <w:rPr>
          <w:lang w:val="en-GB"/>
        </w:rPr>
        <w:t>n</w:t>
      </w:r>
      <w:r w:rsidRPr="00634C97">
        <w:rPr>
          <w:spacing w:val="-1"/>
          <w:lang w:val="en-GB"/>
        </w:rPr>
        <w:t xml:space="preserve"> o</w:t>
      </w:r>
      <w:r w:rsidRPr="00634C97">
        <w:rPr>
          <w:lang w:val="en-GB"/>
        </w:rPr>
        <w:t>f</w:t>
      </w:r>
      <w:r w:rsidRPr="00634C97">
        <w:rPr>
          <w:spacing w:val="1"/>
          <w:lang w:val="en-GB"/>
        </w:rPr>
        <w:t xml:space="preserve"> pha</w:t>
      </w:r>
      <w:r w:rsidRPr="00634C97">
        <w:rPr>
          <w:spacing w:val="-3"/>
          <w:lang w:val="en-GB"/>
        </w:rPr>
        <w:t>r</w:t>
      </w:r>
      <w:r w:rsidRPr="00634C97">
        <w:rPr>
          <w:spacing w:val="1"/>
          <w:lang w:val="en-GB"/>
        </w:rPr>
        <w:t>ma</w:t>
      </w:r>
      <w:r w:rsidRPr="00634C97">
        <w:rPr>
          <w:lang w:val="en-GB"/>
        </w:rPr>
        <w:t>c</w:t>
      </w:r>
      <w:r w:rsidRPr="00634C97">
        <w:rPr>
          <w:spacing w:val="-1"/>
          <w:lang w:val="en-GB"/>
        </w:rPr>
        <w:t>e</w:t>
      </w:r>
      <w:r w:rsidRPr="00634C97">
        <w:rPr>
          <w:spacing w:val="1"/>
          <w:lang w:val="en-GB"/>
        </w:rPr>
        <w:t>u</w:t>
      </w:r>
      <w:r w:rsidRPr="00634C97">
        <w:rPr>
          <w:lang w:val="en-GB"/>
        </w:rPr>
        <w:t>tic</w:t>
      </w:r>
      <w:r w:rsidRPr="00634C97">
        <w:rPr>
          <w:spacing w:val="1"/>
          <w:lang w:val="en-GB"/>
        </w:rPr>
        <w:t>a</w:t>
      </w:r>
      <w:r w:rsidRPr="00634C97">
        <w:rPr>
          <w:lang w:val="en-GB"/>
        </w:rPr>
        <w:t>l s</w:t>
      </w:r>
      <w:r w:rsidRPr="00634C97">
        <w:rPr>
          <w:spacing w:val="1"/>
          <w:lang w:val="en-GB"/>
        </w:rPr>
        <w:t>e</w:t>
      </w:r>
      <w:r w:rsidRPr="00634C97">
        <w:rPr>
          <w:lang w:val="en-GB"/>
        </w:rPr>
        <w:t>r</w:t>
      </w:r>
      <w:r w:rsidRPr="00634C97">
        <w:rPr>
          <w:spacing w:val="-3"/>
          <w:lang w:val="en-GB"/>
        </w:rPr>
        <w:t>v</w:t>
      </w:r>
      <w:r w:rsidRPr="00634C97">
        <w:rPr>
          <w:lang w:val="en-GB"/>
        </w:rPr>
        <w:t>ices:</w:t>
      </w:r>
    </w:p>
    <w:p w14:paraId="57AB634C" w14:textId="77777777" w:rsidR="00A50E27" w:rsidRPr="00634C97" w:rsidRDefault="00A50E27" w:rsidP="00A50E27">
      <w:pPr>
        <w:pStyle w:val="ListParagraph"/>
        <w:rPr>
          <w:lang w:val="en-GB"/>
        </w:rPr>
      </w:pPr>
      <w:r w:rsidRPr="00634C97">
        <w:rPr>
          <w:b/>
          <w:bCs/>
          <w:lang w:val="en-GB"/>
        </w:rPr>
        <w:t>Dispensing of prescriptions</w:t>
      </w:r>
      <w:r w:rsidRPr="00634C97">
        <w:rPr>
          <w:lang w:val="en-GB"/>
        </w:rPr>
        <w:t xml:space="preserve"> – The supply of appliances ordered on NHS prescriptions (both electronic and non-electronic). Together with information and advice and appropriate referral arrangements in the event of a supply being unable to be made, to enable safe and effective use by patients and carers. Also, the urgent supply without a prescription at the request of a prescriber.</w:t>
      </w:r>
    </w:p>
    <w:p w14:paraId="650D49CD" w14:textId="77777777" w:rsidR="00A50E27" w:rsidRPr="00634C97" w:rsidRDefault="00A50E27" w:rsidP="00A50E27">
      <w:pPr>
        <w:pStyle w:val="ListParagraph"/>
        <w:rPr>
          <w:lang w:val="en-GB"/>
        </w:rPr>
      </w:pPr>
    </w:p>
    <w:p w14:paraId="49D52C97" w14:textId="77777777" w:rsidR="00A50E27" w:rsidRPr="00634C97" w:rsidRDefault="00A50E27" w:rsidP="00A50E27">
      <w:pPr>
        <w:pStyle w:val="ListParagraph"/>
        <w:rPr>
          <w:lang w:val="en-GB"/>
        </w:rPr>
      </w:pPr>
      <w:r w:rsidRPr="00634C97">
        <w:rPr>
          <w:b/>
          <w:bCs/>
          <w:lang w:val="en-GB"/>
        </w:rPr>
        <w:t>Dispensing of repeatable prescriptions</w:t>
      </w:r>
      <w:r w:rsidRPr="00634C97">
        <w:rPr>
          <w:lang w:val="en-GB"/>
        </w:rPr>
        <w:t xml:space="preserve"> – The management and dispensing of repeatable NHS prescriptions for appliances in partnership with the patient and the prescriber.</w:t>
      </w:r>
    </w:p>
    <w:p w14:paraId="121C8502" w14:textId="77777777" w:rsidR="00A50E27" w:rsidRPr="00634C97" w:rsidRDefault="00A50E27" w:rsidP="00A50E27">
      <w:pPr>
        <w:pStyle w:val="ListParagraph"/>
        <w:rPr>
          <w:lang w:val="en-GB"/>
        </w:rPr>
      </w:pPr>
    </w:p>
    <w:p w14:paraId="6B2763A2" w14:textId="77777777" w:rsidR="00A50E27" w:rsidRPr="00634C97" w:rsidRDefault="00A50E27" w:rsidP="00A50E27">
      <w:pPr>
        <w:pStyle w:val="ListParagraph"/>
        <w:rPr>
          <w:lang w:val="en-GB"/>
        </w:rPr>
      </w:pPr>
      <w:r w:rsidRPr="00634C97">
        <w:rPr>
          <w:b/>
          <w:bCs/>
          <w:lang w:val="en-GB"/>
        </w:rPr>
        <w:t>Home delivery service</w:t>
      </w:r>
      <w:r w:rsidRPr="00634C97">
        <w:rPr>
          <w:lang w:val="en-GB"/>
        </w:rPr>
        <w:t xml:space="preserve"> – To preserve the dignity of patients, the delivery of certain appliances to the patient’s home in a way that does not indicate what is being delivered.</w:t>
      </w:r>
    </w:p>
    <w:p w14:paraId="612629BF" w14:textId="77777777" w:rsidR="00A50E27" w:rsidRPr="00634C97" w:rsidRDefault="00A50E27" w:rsidP="00A50E27">
      <w:pPr>
        <w:pStyle w:val="ListParagraph"/>
        <w:rPr>
          <w:lang w:val="en-GB"/>
        </w:rPr>
      </w:pPr>
    </w:p>
    <w:p w14:paraId="101C73CF" w14:textId="77777777" w:rsidR="00A50E27" w:rsidRPr="00634C97" w:rsidRDefault="00A50E27" w:rsidP="00A50E27">
      <w:pPr>
        <w:pStyle w:val="ListParagraph"/>
        <w:rPr>
          <w:lang w:val="en-GB"/>
        </w:rPr>
      </w:pPr>
      <w:r w:rsidRPr="00634C97">
        <w:rPr>
          <w:b/>
          <w:bCs/>
          <w:lang w:val="en-GB"/>
        </w:rPr>
        <w:t>Supply of appropriate supplementary items</w:t>
      </w:r>
      <w:r w:rsidRPr="00634C97">
        <w:rPr>
          <w:lang w:val="en-GB"/>
        </w:rPr>
        <w:t xml:space="preserve"> – The provision of additional items such as disposable wipes and disposal bags in connection with certain appliances.</w:t>
      </w:r>
    </w:p>
    <w:p w14:paraId="2E93837F" w14:textId="77777777" w:rsidR="00A50E27" w:rsidRPr="00634C97" w:rsidRDefault="00A50E27" w:rsidP="00A50E27">
      <w:pPr>
        <w:pStyle w:val="ListParagraph"/>
        <w:rPr>
          <w:lang w:val="en-GB"/>
        </w:rPr>
      </w:pPr>
    </w:p>
    <w:p w14:paraId="6C287AEC" w14:textId="77777777" w:rsidR="00A50E27" w:rsidRPr="00634C97" w:rsidRDefault="00A50E27" w:rsidP="00A50E27">
      <w:pPr>
        <w:pStyle w:val="ListParagraph"/>
        <w:rPr>
          <w:lang w:val="en-GB"/>
        </w:rPr>
      </w:pPr>
      <w:r w:rsidRPr="00634C97">
        <w:rPr>
          <w:b/>
          <w:bCs/>
          <w:lang w:val="en-GB"/>
        </w:rPr>
        <w:t>Provision of expert clinical advice regarding the appliances</w:t>
      </w:r>
      <w:r w:rsidRPr="00634C97">
        <w:rPr>
          <w:lang w:val="en-GB"/>
        </w:rPr>
        <w:t xml:space="preserve"> – To </w:t>
      </w:r>
      <w:r w:rsidRPr="00634C97">
        <w:rPr>
          <w:lang w:val="en-GB"/>
        </w:rPr>
        <w:lastRenderedPageBreak/>
        <w:t>ensure that patients are able to seek appropriate advice on their appliance to increase their confidence in choosing an appliance that suits their needs as well as gaining confidence to adjust to the changes in their life and learning to manage an appliance.</w:t>
      </w:r>
    </w:p>
    <w:p w14:paraId="68009D21" w14:textId="77777777" w:rsidR="00A50E27" w:rsidRPr="00634C97" w:rsidRDefault="00A50E27" w:rsidP="00A50E27">
      <w:pPr>
        <w:pStyle w:val="ListParagraph"/>
        <w:rPr>
          <w:lang w:val="en-GB"/>
        </w:rPr>
      </w:pPr>
    </w:p>
    <w:p w14:paraId="7A98DC51" w14:textId="270B147D" w:rsidR="00A50E27" w:rsidRPr="00634C97" w:rsidRDefault="00A50E27" w:rsidP="00A50E27">
      <w:pPr>
        <w:pStyle w:val="ListParagraph"/>
        <w:rPr>
          <w:lang w:val="en-GB"/>
        </w:rPr>
      </w:pPr>
      <w:r w:rsidRPr="00634C97">
        <w:rPr>
          <w:b/>
          <w:bCs/>
          <w:lang w:val="en-GB"/>
        </w:rPr>
        <w:t>Signposting</w:t>
      </w:r>
      <w:r w:rsidRPr="00634C97">
        <w:rPr>
          <w:lang w:val="en-GB"/>
        </w:rPr>
        <w:t xml:space="preserve"> – Where the contractor does not supply the appliance ordered on the prescription passing the prescription to another provider of </w:t>
      </w:r>
      <w:r w:rsidR="007350A3" w:rsidRPr="00634C97">
        <w:rPr>
          <w:lang w:val="en-GB"/>
        </w:rPr>
        <w:t>appliances or</w:t>
      </w:r>
      <w:r w:rsidRPr="00634C97">
        <w:rPr>
          <w:lang w:val="en-GB"/>
        </w:rPr>
        <w:t xml:space="preserve"> giving the patient contact details for alternative providers.</w:t>
      </w:r>
    </w:p>
    <w:p w14:paraId="55490DC1" w14:textId="77777777" w:rsidR="00A50E27" w:rsidRPr="00634C97" w:rsidRDefault="00A50E27" w:rsidP="00A50E27">
      <w:pPr>
        <w:pStyle w:val="ListParagraph"/>
        <w:rPr>
          <w:lang w:val="en-GB"/>
        </w:rPr>
      </w:pPr>
    </w:p>
    <w:p w14:paraId="6EA1888A" w14:textId="77777777" w:rsidR="00A50E27" w:rsidRPr="00634C97" w:rsidRDefault="00A50E27" w:rsidP="00A50E27">
      <w:pPr>
        <w:pStyle w:val="ListParagraph"/>
        <w:rPr>
          <w:lang w:val="en-GB"/>
        </w:rPr>
      </w:pPr>
      <w:r w:rsidRPr="00634C97">
        <w:rPr>
          <w:lang w:val="en-GB"/>
        </w:rPr>
        <w:t xml:space="preserve">DACs may also receive </w:t>
      </w:r>
      <w:r w:rsidRPr="00634C97">
        <w:rPr>
          <w:b/>
          <w:bCs/>
          <w:lang w:val="en-GB"/>
        </w:rPr>
        <w:t>electronic prescriptions</w:t>
      </w:r>
      <w:r w:rsidRPr="00634C97">
        <w:rPr>
          <w:lang w:val="en-GB"/>
        </w:rPr>
        <w:t xml:space="preserve"> through the Electronic Prescription Service (EPS) where they have been nominated by a patient.  </w:t>
      </w:r>
    </w:p>
    <w:p w14:paraId="0C9C509C" w14:textId="77777777" w:rsidR="00A50E27" w:rsidRPr="00634C97" w:rsidRDefault="00A50E27" w:rsidP="00A50E27">
      <w:pPr>
        <w:pStyle w:val="Heading3"/>
      </w:pPr>
      <w:r w:rsidRPr="00634C97">
        <w:t>Advanced services</w:t>
      </w:r>
    </w:p>
    <w:p w14:paraId="63CD300F" w14:textId="77777777" w:rsidR="00A50E27" w:rsidRPr="00634C97" w:rsidRDefault="00A50E27" w:rsidP="00A50E27">
      <w:pPr>
        <w:pStyle w:val="Postsub3"/>
        <w:rPr>
          <w:lang w:val="en-GB"/>
        </w:rPr>
      </w:pPr>
      <w:r w:rsidRPr="00634C97">
        <w:rPr>
          <w:lang w:val="en-GB"/>
        </w:rPr>
        <w:t xml:space="preserve">DACs or pharmacy contractors who choose to supply appliances </w:t>
      </w:r>
      <w:r w:rsidRPr="00634C97">
        <w:rPr>
          <w:spacing w:val="2"/>
          <w:lang w:val="en-GB"/>
        </w:rPr>
        <w:t>m</w:t>
      </w:r>
      <w:r w:rsidRPr="00634C97">
        <w:rPr>
          <w:spacing w:val="1"/>
          <w:lang w:val="en-GB"/>
        </w:rPr>
        <w:t>a</w:t>
      </w:r>
      <w:r w:rsidRPr="00634C97">
        <w:rPr>
          <w:lang w:val="en-GB"/>
        </w:rPr>
        <w:t>y</w:t>
      </w:r>
      <w:r w:rsidRPr="00634C97">
        <w:rPr>
          <w:spacing w:val="-2"/>
          <w:lang w:val="en-GB"/>
        </w:rPr>
        <w:t xml:space="preserve"> </w:t>
      </w:r>
      <w:r w:rsidRPr="00634C97">
        <w:rPr>
          <w:lang w:val="en-GB"/>
        </w:rPr>
        <w:t>c</w:t>
      </w:r>
      <w:r w:rsidRPr="00634C97">
        <w:rPr>
          <w:spacing w:val="1"/>
          <w:lang w:val="en-GB"/>
        </w:rPr>
        <w:t>hoo</w:t>
      </w:r>
      <w:r w:rsidRPr="00634C97">
        <w:rPr>
          <w:spacing w:val="-2"/>
          <w:lang w:val="en-GB"/>
        </w:rPr>
        <w:t>s</w:t>
      </w:r>
      <w:r w:rsidRPr="00634C97">
        <w:rPr>
          <w:lang w:val="en-GB"/>
        </w:rPr>
        <w:t>e</w:t>
      </w:r>
      <w:r w:rsidRPr="00634C97">
        <w:rPr>
          <w:spacing w:val="1"/>
          <w:lang w:val="en-GB"/>
        </w:rPr>
        <w:t xml:space="preserve"> </w:t>
      </w:r>
      <w:r w:rsidRPr="00634C97">
        <w:rPr>
          <w:spacing w:val="-2"/>
          <w:lang w:val="en-GB"/>
        </w:rPr>
        <w:t>w</w:t>
      </w:r>
      <w:r w:rsidRPr="00634C97">
        <w:rPr>
          <w:spacing w:val="1"/>
          <w:lang w:val="en-GB"/>
        </w:rPr>
        <w:t>he</w:t>
      </w:r>
      <w:r w:rsidRPr="00634C97">
        <w:rPr>
          <w:lang w:val="en-GB"/>
        </w:rPr>
        <w:t>t</w:t>
      </w:r>
      <w:r w:rsidRPr="00634C97">
        <w:rPr>
          <w:spacing w:val="1"/>
          <w:lang w:val="en-GB"/>
        </w:rPr>
        <w:t>he</w:t>
      </w:r>
      <w:r w:rsidRPr="00634C97">
        <w:rPr>
          <w:lang w:val="en-GB"/>
        </w:rPr>
        <w:t xml:space="preserve">r </w:t>
      </w:r>
      <w:r w:rsidRPr="00634C97">
        <w:rPr>
          <w:spacing w:val="-2"/>
          <w:lang w:val="en-GB"/>
        </w:rPr>
        <w:t>t</w:t>
      </w:r>
      <w:r w:rsidRPr="00634C97">
        <w:rPr>
          <w:lang w:val="en-GB"/>
        </w:rPr>
        <w:t>o</w:t>
      </w:r>
      <w:r w:rsidRPr="00634C97">
        <w:rPr>
          <w:spacing w:val="1"/>
          <w:lang w:val="en-GB"/>
        </w:rPr>
        <w:t xml:space="preserve"> p</w:t>
      </w:r>
      <w:r w:rsidRPr="00634C97">
        <w:rPr>
          <w:spacing w:val="-3"/>
          <w:lang w:val="en-GB"/>
        </w:rPr>
        <w:t>r</w:t>
      </w:r>
      <w:r w:rsidRPr="00634C97">
        <w:rPr>
          <w:spacing w:val="1"/>
          <w:lang w:val="en-GB"/>
        </w:rPr>
        <w:t>o</w:t>
      </w:r>
      <w:r w:rsidRPr="00634C97">
        <w:rPr>
          <w:spacing w:val="-2"/>
          <w:lang w:val="en-GB"/>
        </w:rPr>
        <w:t>v</w:t>
      </w:r>
      <w:r w:rsidRPr="00634C97">
        <w:rPr>
          <w:lang w:val="en-GB"/>
        </w:rPr>
        <w:t>ide</w:t>
      </w:r>
      <w:r w:rsidRPr="00634C97">
        <w:rPr>
          <w:spacing w:val="1"/>
          <w:lang w:val="en-GB"/>
        </w:rPr>
        <w:t xml:space="preserve"> th</w:t>
      </w:r>
      <w:r w:rsidRPr="00634C97">
        <w:rPr>
          <w:lang w:val="en-GB"/>
        </w:rPr>
        <w:t>e</w:t>
      </w:r>
      <w:r w:rsidRPr="00634C97">
        <w:rPr>
          <w:spacing w:val="-1"/>
          <w:lang w:val="en-GB"/>
        </w:rPr>
        <w:t xml:space="preserve"> </w:t>
      </w:r>
      <w:r w:rsidRPr="00634C97">
        <w:rPr>
          <w:spacing w:val="1"/>
          <w:lang w:val="en-GB"/>
        </w:rPr>
        <w:t>a</w:t>
      </w:r>
      <w:r w:rsidRPr="00634C97">
        <w:rPr>
          <w:spacing w:val="-1"/>
          <w:lang w:val="en-GB"/>
        </w:rPr>
        <w:t>p</w:t>
      </w:r>
      <w:r w:rsidRPr="00634C97">
        <w:rPr>
          <w:spacing w:val="1"/>
          <w:lang w:val="en-GB"/>
        </w:rPr>
        <w:t>p</w:t>
      </w:r>
      <w:r w:rsidRPr="00634C97">
        <w:rPr>
          <w:lang w:val="en-GB"/>
        </w:rPr>
        <w:t>l</w:t>
      </w:r>
      <w:r w:rsidRPr="00634C97">
        <w:rPr>
          <w:spacing w:val="-1"/>
          <w:lang w:val="en-GB"/>
        </w:rPr>
        <w:t>i</w:t>
      </w:r>
      <w:r w:rsidRPr="00634C97">
        <w:rPr>
          <w:spacing w:val="1"/>
          <w:lang w:val="en-GB"/>
        </w:rPr>
        <w:t>an</w:t>
      </w:r>
      <w:r w:rsidRPr="00634C97">
        <w:rPr>
          <w:lang w:val="en-GB"/>
        </w:rPr>
        <w:t>ce</w:t>
      </w:r>
      <w:r w:rsidRPr="00634C97">
        <w:rPr>
          <w:spacing w:val="-1"/>
          <w:lang w:val="en-GB"/>
        </w:rPr>
        <w:t xml:space="preserve"> </w:t>
      </w:r>
      <w:r w:rsidRPr="00634C97">
        <w:rPr>
          <w:spacing w:val="1"/>
          <w:lang w:val="en-GB"/>
        </w:rPr>
        <w:t>ad</w:t>
      </w:r>
      <w:r w:rsidRPr="00634C97">
        <w:rPr>
          <w:spacing w:val="-2"/>
          <w:lang w:val="en-GB"/>
        </w:rPr>
        <w:t>v</w:t>
      </w:r>
      <w:r w:rsidRPr="00634C97">
        <w:rPr>
          <w:spacing w:val="1"/>
          <w:lang w:val="en-GB"/>
        </w:rPr>
        <w:t>an</w:t>
      </w:r>
      <w:r w:rsidRPr="00634C97">
        <w:rPr>
          <w:lang w:val="en-GB"/>
        </w:rPr>
        <w:t>c</w:t>
      </w:r>
      <w:r w:rsidRPr="00634C97">
        <w:rPr>
          <w:spacing w:val="-1"/>
          <w:lang w:val="en-GB"/>
        </w:rPr>
        <w:t>e</w:t>
      </w:r>
      <w:r w:rsidRPr="00634C97">
        <w:rPr>
          <w:lang w:val="en-GB"/>
        </w:rPr>
        <w:t>d</w:t>
      </w:r>
      <w:r w:rsidRPr="00634C97">
        <w:rPr>
          <w:spacing w:val="8"/>
          <w:lang w:val="en-GB"/>
        </w:rPr>
        <w:t xml:space="preserve"> </w:t>
      </w:r>
      <w:r w:rsidRPr="00634C97">
        <w:rPr>
          <w:lang w:val="en-GB"/>
        </w:rPr>
        <w:t>s</w:t>
      </w:r>
      <w:r w:rsidRPr="00634C97">
        <w:rPr>
          <w:spacing w:val="1"/>
          <w:lang w:val="en-GB"/>
        </w:rPr>
        <w:t>e</w:t>
      </w:r>
      <w:r w:rsidRPr="00634C97">
        <w:rPr>
          <w:lang w:val="en-GB"/>
        </w:rPr>
        <w:t>r</w:t>
      </w:r>
      <w:r w:rsidRPr="00634C97">
        <w:rPr>
          <w:spacing w:val="-3"/>
          <w:lang w:val="en-GB"/>
        </w:rPr>
        <w:t>v</w:t>
      </w:r>
      <w:r w:rsidRPr="00634C97">
        <w:rPr>
          <w:lang w:val="en-GB"/>
        </w:rPr>
        <w:t>ices</w:t>
      </w:r>
      <w:r w:rsidRPr="00634C97">
        <w:rPr>
          <w:spacing w:val="1"/>
          <w:lang w:val="en-GB"/>
        </w:rPr>
        <w:t xml:space="preserve"> o</w:t>
      </w:r>
      <w:r w:rsidRPr="00634C97">
        <w:rPr>
          <w:lang w:val="en-GB"/>
        </w:rPr>
        <w:t xml:space="preserve">r </w:t>
      </w:r>
      <w:r w:rsidRPr="00634C97">
        <w:rPr>
          <w:spacing w:val="-2"/>
          <w:lang w:val="en-GB"/>
        </w:rPr>
        <w:t>n</w:t>
      </w:r>
      <w:r w:rsidRPr="00634C97">
        <w:rPr>
          <w:spacing w:val="1"/>
          <w:lang w:val="en-GB"/>
        </w:rPr>
        <w:t>o</w:t>
      </w:r>
      <w:r w:rsidRPr="00634C97">
        <w:rPr>
          <w:lang w:val="en-GB"/>
        </w:rPr>
        <w:t>t.</w:t>
      </w:r>
      <w:r w:rsidRPr="00634C97">
        <w:rPr>
          <w:spacing w:val="66"/>
          <w:lang w:val="en-GB"/>
        </w:rPr>
        <w:t xml:space="preserve"> </w:t>
      </w:r>
      <w:r w:rsidRPr="00634C97">
        <w:rPr>
          <w:spacing w:val="-2"/>
          <w:lang w:val="en-GB"/>
        </w:rPr>
        <w:t>I</w:t>
      </w:r>
      <w:r w:rsidRPr="00634C97">
        <w:rPr>
          <w:lang w:val="en-GB"/>
        </w:rPr>
        <w:t>f t</w:t>
      </w:r>
      <w:r w:rsidRPr="00634C97">
        <w:rPr>
          <w:spacing w:val="1"/>
          <w:lang w:val="en-GB"/>
        </w:rPr>
        <w:t>he</w:t>
      </w:r>
      <w:r w:rsidRPr="00634C97">
        <w:rPr>
          <w:lang w:val="en-GB"/>
        </w:rPr>
        <w:t>y</w:t>
      </w:r>
      <w:r w:rsidRPr="00634C97">
        <w:rPr>
          <w:spacing w:val="-2"/>
          <w:lang w:val="en-GB"/>
        </w:rPr>
        <w:t xml:space="preserve"> </w:t>
      </w:r>
      <w:r w:rsidRPr="00634C97">
        <w:rPr>
          <w:spacing w:val="1"/>
          <w:lang w:val="en-GB"/>
        </w:rPr>
        <w:t>d</w:t>
      </w:r>
      <w:r w:rsidRPr="00634C97">
        <w:rPr>
          <w:lang w:val="en-GB"/>
        </w:rPr>
        <w:t>o</w:t>
      </w:r>
      <w:r w:rsidRPr="00634C97">
        <w:rPr>
          <w:spacing w:val="1"/>
          <w:lang w:val="en-GB"/>
        </w:rPr>
        <w:t xml:space="preserve"> </w:t>
      </w:r>
      <w:r w:rsidRPr="00634C97">
        <w:rPr>
          <w:spacing w:val="-2"/>
          <w:lang w:val="en-GB"/>
        </w:rPr>
        <w:t>c</w:t>
      </w:r>
      <w:r w:rsidRPr="00634C97">
        <w:rPr>
          <w:spacing w:val="1"/>
          <w:lang w:val="en-GB"/>
        </w:rPr>
        <w:t>hoo</w:t>
      </w:r>
      <w:r w:rsidRPr="00634C97">
        <w:rPr>
          <w:spacing w:val="-2"/>
          <w:lang w:val="en-GB"/>
        </w:rPr>
        <w:t>s</w:t>
      </w:r>
      <w:r w:rsidRPr="00634C97">
        <w:rPr>
          <w:lang w:val="en-GB"/>
        </w:rPr>
        <w:t>e</w:t>
      </w:r>
      <w:r w:rsidRPr="00634C97">
        <w:rPr>
          <w:spacing w:val="1"/>
          <w:lang w:val="en-GB"/>
        </w:rPr>
        <w:t xml:space="preserve"> t</w:t>
      </w:r>
      <w:r w:rsidRPr="00634C97">
        <w:rPr>
          <w:lang w:val="en-GB"/>
        </w:rPr>
        <w:t>o</w:t>
      </w:r>
      <w:r w:rsidRPr="00634C97">
        <w:rPr>
          <w:spacing w:val="-1"/>
          <w:lang w:val="en-GB"/>
        </w:rPr>
        <w:t xml:space="preserve"> </w:t>
      </w:r>
      <w:r w:rsidRPr="00634C97">
        <w:rPr>
          <w:spacing w:val="1"/>
          <w:lang w:val="en-GB"/>
        </w:rPr>
        <w:t>p</w:t>
      </w:r>
      <w:r w:rsidRPr="00634C97">
        <w:rPr>
          <w:lang w:val="en-GB"/>
        </w:rPr>
        <w:t>ro</w:t>
      </w:r>
      <w:r w:rsidRPr="00634C97">
        <w:rPr>
          <w:spacing w:val="-2"/>
          <w:lang w:val="en-GB"/>
        </w:rPr>
        <w:t>v</w:t>
      </w:r>
      <w:r w:rsidRPr="00634C97">
        <w:rPr>
          <w:lang w:val="en-GB"/>
        </w:rPr>
        <w:t>ide</w:t>
      </w:r>
      <w:r w:rsidRPr="00634C97">
        <w:rPr>
          <w:spacing w:val="1"/>
          <w:lang w:val="en-GB"/>
        </w:rPr>
        <w:t xml:space="preserve"> t</w:t>
      </w:r>
      <w:r w:rsidRPr="00634C97">
        <w:rPr>
          <w:spacing w:val="-1"/>
          <w:lang w:val="en-GB"/>
        </w:rPr>
        <w:t>h</w:t>
      </w:r>
      <w:r w:rsidRPr="00634C97">
        <w:rPr>
          <w:spacing w:val="1"/>
          <w:lang w:val="en-GB"/>
        </w:rPr>
        <w:t>e</w:t>
      </w:r>
      <w:r w:rsidRPr="00634C97">
        <w:rPr>
          <w:lang w:val="en-GB"/>
        </w:rPr>
        <w:t>m</w:t>
      </w:r>
      <w:r w:rsidRPr="00634C97">
        <w:rPr>
          <w:spacing w:val="-1"/>
          <w:lang w:val="en-GB"/>
        </w:rPr>
        <w:t xml:space="preserve"> </w:t>
      </w:r>
      <w:r w:rsidRPr="00634C97">
        <w:rPr>
          <w:spacing w:val="1"/>
          <w:lang w:val="en-GB"/>
        </w:rPr>
        <w:t>t</w:t>
      </w:r>
      <w:r w:rsidRPr="00634C97">
        <w:rPr>
          <w:spacing w:val="-1"/>
          <w:lang w:val="en-GB"/>
        </w:rPr>
        <w:t>h</w:t>
      </w:r>
      <w:r w:rsidRPr="00634C97">
        <w:rPr>
          <w:spacing w:val="1"/>
          <w:lang w:val="en-GB"/>
        </w:rPr>
        <w:t>e</w:t>
      </w:r>
      <w:r w:rsidRPr="00634C97">
        <w:rPr>
          <w:lang w:val="en-GB"/>
        </w:rPr>
        <w:t>n</w:t>
      </w:r>
      <w:r w:rsidRPr="00634C97">
        <w:rPr>
          <w:spacing w:val="1"/>
          <w:lang w:val="en-GB"/>
        </w:rPr>
        <w:t xml:space="preserve"> </w:t>
      </w:r>
      <w:r w:rsidRPr="00634C97">
        <w:rPr>
          <w:spacing w:val="-1"/>
          <w:lang w:val="en-GB"/>
        </w:rPr>
        <w:t>t</w:t>
      </w:r>
      <w:r w:rsidRPr="00634C97">
        <w:rPr>
          <w:spacing w:val="5"/>
          <w:lang w:val="en-GB"/>
        </w:rPr>
        <w:t>h</w:t>
      </w:r>
      <w:r w:rsidRPr="00634C97">
        <w:rPr>
          <w:spacing w:val="1"/>
          <w:lang w:val="en-GB"/>
        </w:rPr>
        <w:t>e</w:t>
      </w:r>
      <w:r w:rsidRPr="00634C97">
        <w:rPr>
          <w:lang w:val="en-GB"/>
        </w:rPr>
        <w:t>y</w:t>
      </w:r>
      <w:r w:rsidRPr="00634C97">
        <w:rPr>
          <w:spacing w:val="-2"/>
          <w:lang w:val="en-GB"/>
        </w:rPr>
        <w:t xml:space="preserve"> </w:t>
      </w:r>
      <w:r w:rsidRPr="00634C97">
        <w:rPr>
          <w:spacing w:val="2"/>
          <w:lang w:val="en-GB"/>
        </w:rPr>
        <w:t>m</w:t>
      </w:r>
      <w:r w:rsidRPr="00634C97">
        <w:rPr>
          <w:spacing w:val="-1"/>
          <w:lang w:val="en-GB"/>
        </w:rPr>
        <w:t>u</w:t>
      </w:r>
      <w:r w:rsidRPr="00634C97">
        <w:rPr>
          <w:lang w:val="en-GB"/>
        </w:rPr>
        <w:t>st</w:t>
      </w:r>
      <w:r w:rsidRPr="00634C97">
        <w:rPr>
          <w:spacing w:val="1"/>
          <w:lang w:val="en-GB"/>
        </w:rPr>
        <w:t xml:space="preserve"> m</w:t>
      </w:r>
      <w:r w:rsidRPr="00634C97">
        <w:rPr>
          <w:spacing w:val="-1"/>
          <w:lang w:val="en-GB"/>
        </w:rPr>
        <w:t>e</w:t>
      </w:r>
      <w:r w:rsidRPr="00634C97">
        <w:rPr>
          <w:spacing w:val="1"/>
          <w:lang w:val="en-GB"/>
        </w:rPr>
        <w:t>e</w:t>
      </w:r>
      <w:r w:rsidRPr="00634C97">
        <w:rPr>
          <w:lang w:val="en-GB"/>
        </w:rPr>
        <w:t>t</w:t>
      </w:r>
      <w:r w:rsidRPr="00634C97">
        <w:rPr>
          <w:spacing w:val="1"/>
          <w:lang w:val="en-GB"/>
        </w:rPr>
        <w:t xml:space="preserve"> </w:t>
      </w:r>
      <w:r w:rsidRPr="00634C97">
        <w:rPr>
          <w:spacing w:val="-2"/>
          <w:lang w:val="en-GB"/>
        </w:rPr>
        <w:t>c</w:t>
      </w:r>
      <w:r w:rsidRPr="00634C97">
        <w:rPr>
          <w:spacing w:val="1"/>
          <w:lang w:val="en-GB"/>
        </w:rPr>
        <w:t>e</w:t>
      </w:r>
      <w:r w:rsidRPr="00634C97">
        <w:rPr>
          <w:lang w:val="en-GB"/>
        </w:rPr>
        <w:t>rtain</w:t>
      </w:r>
      <w:r w:rsidRPr="00634C97">
        <w:rPr>
          <w:spacing w:val="1"/>
          <w:lang w:val="en-GB"/>
        </w:rPr>
        <w:t xml:space="preserve"> </w:t>
      </w:r>
      <w:r w:rsidRPr="00634C97">
        <w:rPr>
          <w:lang w:val="en-GB"/>
        </w:rPr>
        <w:t>re</w:t>
      </w:r>
      <w:r w:rsidRPr="00634C97">
        <w:rPr>
          <w:spacing w:val="-1"/>
          <w:lang w:val="en-GB"/>
        </w:rPr>
        <w:t>q</w:t>
      </w:r>
      <w:r w:rsidRPr="00634C97">
        <w:rPr>
          <w:spacing w:val="1"/>
          <w:lang w:val="en-GB"/>
        </w:rPr>
        <w:t>u</w:t>
      </w:r>
      <w:r w:rsidRPr="00634C97">
        <w:rPr>
          <w:lang w:val="en-GB"/>
        </w:rPr>
        <w:t>i</w:t>
      </w:r>
      <w:r w:rsidRPr="00634C97">
        <w:rPr>
          <w:spacing w:val="-1"/>
          <w:lang w:val="en-GB"/>
        </w:rPr>
        <w:t>re</w:t>
      </w:r>
      <w:r w:rsidRPr="00634C97">
        <w:rPr>
          <w:spacing w:val="1"/>
          <w:lang w:val="en-GB"/>
        </w:rPr>
        <w:t>me</w:t>
      </w:r>
      <w:r w:rsidRPr="00634C97">
        <w:rPr>
          <w:spacing w:val="-1"/>
          <w:lang w:val="en-GB"/>
        </w:rPr>
        <w:t>n</w:t>
      </w:r>
      <w:r w:rsidRPr="00634C97">
        <w:rPr>
          <w:lang w:val="en-GB"/>
        </w:rPr>
        <w:t>ts</w:t>
      </w:r>
      <w:r w:rsidRPr="00634C97">
        <w:rPr>
          <w:spacing w:val="1"/>
          <w:lang w:val="en-GB"/>
        </w:rPr>
        <w:t xml:space="preserve"> </w:t>
      </w:r>
      <w:r w:rsidRPr="00634C97">
        <w:rPr>
          <w:spacing w:val="-1"/>
          <w:lang w:val="en-GB"/>
        </w:rPr>
        <w:t>a</w:t>
      </w:r>
      <w:r w:rsidRPr="00634C97">
        <w:rPr>
          <w:spacing w:val="1"/>
          <w:lang w:val="en-GB"/>
        </w:rPr>
        <w:t>n</w:t>
      </w:r>
      <w:r w:rsidRPr="00634C97">
        <w:rPr>
          <w:lang w:val="en-GB"/>
        </w:rPr>
        <w:t>d</w:t>
      </w:r>
      <w:r w:rsidRPr="00634C97">
        <w:rPr>
          <w:spacing w:val="-1"/>
          <w:lang w:val="en-GB"/>
        </w:rPr>
        <w:t xml:space="preserve"> </w:t>
      </w:r>
      <w:r w:rsidRPr="00634C97">
        <w:rPr>
          <w:spacing w:val="1"/>
          <w:lang w:val="en-GB"/>
        </w:rPr>
        <w:t>mu</w:t>
      </w:r>
      <w:r w:rsidRPr="00634C97">
        <w:rPr>
          <w:spacing w:val="-2"/>
          <w:lang w:val="en-GB"/>
        </w:rPr>
        <w:t>s</w:t>
      </w:r>
      <w:r w:rsidRPr="00634C97">
        <w:rPr>
          <w:lang w:val="en-GB"/>
        </w:rPr>
        <w:t xml:space="preserve">t </w:t>
      </w:r>
      <w:r w:rsidRPr="00634C97">
        <w:rPr>
          <w:spacing w:val="1"/>
          <w:lang w:val="en-GB"/>
        </w:rPr>
        <w:t>b</w:t>
      </w:r>
      <w:r w:rsidRPr="00634C97">
        <w:rPr>
          <w:lang w:val="en-GB"/>
        </w:rPr>
        <w:t>e</w:t>
      </w:r>
      <w:r w:rsidRPr="00634C97">
        <w:rPr>
          <w:spacing w:val="-1"/>
          <w:lang w:val="en-GB"/>
        </w:rPr>
        <w:t xml:space="preserve"> </w:t>
      </w:r>
      <w:r w:rsidRPr="00634C97">
        <w:rPr>
          <w:lang w:val="en-GB"/>
        </w:rPr>
        <w:t>f</w:t>
      </w:r>
      <w:r w:rsidRPr="00634C97">
        <w:rPr>
          <w:spacing w:val="1"/>
          <w:lang w:val="en-GB"/>
        </w:rPr>
        <w:t>u</w:t>
      </w:r>
      <w:r w:rsidRPr="00634C97">
        <w:rPr>
          <w:lang w:val="en-GB"/>
        </w:rPr>
        <w:t>l</w:t>
      </w:r>
      <w:r w:rsidRPr="00634C97">
        <w:rPr>
          <w:spacing w:val="-1"/>
          <w:lang w:val="en-GB"/>
        </w:rPr>
        <w:t>l</w:t>
      </w:r>
      <w:r w:rsidRPr="00634C97">
        <w:rPr>
          <w:lang w:val="en-GB"/>
        </w:rPr>
        <w:t>y</w:t>
      </w:r>
      <w:r w:rsidRPr="00634C97">
        <w:rPr>
          <w:spacing w:val="-2"/>
          <w:lang w:val="en-GB"/>
        </w:rPr>
        <w:t xml:space="preserve"> </w:t>
      </w:r>
      <w:r w:rsidRPr="00634C97">
        <w:rPr>
          <w:lang w:val="en-GB"/>
        </w:rPr>
        <w:t>c</w:t>
      </w:r>
      <w:r w:rsidRPr="00634C97">
        <w:rPr>
          <w:spacing w:val="1"/>
          <w:lang w:val="en-GB"/>
        </w:rPr>
        <w:t>omp</w:t>
      </w:r>
      <w:r w:rsidRPr="00634C97">
        <w:rPr>
          <w:lang w:val="en-GB"/>
        </w:rPr>
        <w:t>l</w:t>
      </w:r>
      <w:r w:rsidRPr="00634C97">
        <w:rPr>
          <w:spacing w:val="-1"/>
          <w:lang w:val="en-GB"/>
        </w:rPr>
        <w:t>i</w:t>
      </w:r>
      <w:r w:rsidRPr="00634C97">
        <w:rPr>
          <w:spacing w:val="1"/>
          <w:lang w:val="en-GB"/>
        </w:rPr>
        <w:t>an</w:t>
      </w:r>
      <w:r w:rsidRPr="00634C97">
        <w:rPr>
          <w:lang w:val="en-GB"/>
        </w:rPr>
        <w:t>t</w:t>
      </w:r>
      <w:r w:rsidRPr="00634C97">
        <w:rPr>
          <w:spacing w:val="-2"/>
          <w:lang w:val="en-GB"/>
        </w:rPr>
        <w:t xml:space="preserve"> w</w:t>
      </w:r>
      <w:r w:rsidRPr="00634C97">
        <w:rPr>
          <w:lang w:val="en-GB"/>
        </w:rPr>
        <w:t>ith</w:t>
      </w:r>
      <w:r w:rsidRPr="00634C97">
        <w:rPr>
          <w:spacing w:val="1"/>
          <w:lang w:val="en-GB"/>
        </w:rPr>
        <w:t xml:space="preserve"> the</w:t>
      </w:r>
      <w:r w:rsidRPr="00634C97">
        <w:rPr>
          <w:lang w:val="en-GB"/>
        </w:rPr>
        <w:t>ir</w:t>
      </w:r>
      <w:r w:rsidRPr="00634C97">
        <w:rPr>
          <w:spacing w:val="-1"/>
          <w:lang w:val="en-GB"/>
        </w:rPr>
        <w:t xml:space="preserve"> </w:t>
      </w:r>
      <w:r w:rsidRPr="00634C97">
        <w:rPr>
          <w:spacing w:val="1"/>
          <w:lang w:val="en-GB"/>
        </w:rPr>
        <w:t>te</w:t>
      </w:r>
      <w:r w:rsidRPr="00634C97">
        <w:rPr>
          <w:spacing w:val="-3"/>
          <w:lang w:val="en-GB"/>
        </w:rPr>
        <w:t>r</w:t>
      </w:r>
      <w:r w:rsidRPr="00634C97">
        <w:rPr>
          <w:spacing w:val="1"/>
          <w:lang w:val="en-GB"/>
        </w:rPr>
        <w:t>m</w:t>
      </w:r>
      <w:r w:rsidRPr="00634C97">
        <w:rPr>
          <w:lang w:val="en-GB"/>
        </w:rPr>
        <w:t xml:space="preserve">s </w:t>
      </w:r>
      <w:r w:rsidRPr="00634C97">
        <w:rPr>
          <w:spacing w:val="-1"/>
          <w:lang w:val="en-GB"/>
        </w:rPr>
        <w:t>o</w:t>
      </w:r>
      <w:r w:rsidRPr="00634C97">
        <w:rPr>
          <w:lang w:val="en-GB"/>
        </w:rPr>
        <w:t>f</w:t>
      </w:r>
      <w:r w:rsidRPr="00634C97">
        <w:rPr>
          <w:spacing w:val="1"/>
          <w:lang w:val="en-GB"/>
        </w:rPr>
        <w:t xml:space="preserve"> </w:t>
      </w:r>
      <w:r w:rsidRPr="00634C97">
        <w:rPr>
          <w:lang w:val="en-GB"/>
        </w:rPr>
        <w:t>s</w:t>
      </w:r>
      <w:r w:rsidRPr="00634C97">
        <w:rPr>
          <w:spacing w:val="1"/>
          <w:lang w:val="en-GB"/>
        </w:rPr>
        <w:t>e</w:t>
      </w:r>
      <w:r w:rsidRPr="00634C97">
        <w:rPr>
          <w:lang w:val="en-GB"/>
        </w:rPr>
        <w:t>r</w:t>
      </w:r>
      <w:r w:rsidRPr="00634C97">
        <w:rPr>
          <w:spacing w:val="-3"/>
          <w:lang w:val="en-GB"/>
        </w:rPr>
        <w:t>v</w:t>
      </w:r>
      <w:r w:rsidRPr="00634C97">
        <w:rPr>
          <w:lang w:val="en-GB"/>
        </w:rPr>
        <w:t>ice</w:t>
      </w:r>
      <w:r w:rsidRPr="00634C97">
        <w:rPr>
          <w:spacing w:val="1"/>
          <w:lang w:val="en-GB"/>
        </w:rPr>
        <w:t xml:space="preserve"> an</w:t>
      </w:r>
      <w:r w:rsidRPr="00634C97">
        <w:rPr>
          <w:lang w:val="en-GB"/>
        </w:rPr>
        <w:t>d</w:t>
      </w:r>
      <w:r w:rsidRPr="00634C97">
        <w:rPr>
          <w:spacing w:val="1"/>
          <w:lang w:val="en-GB"/>
        </w:rPr>
        <w:t xml:space="preserve"> </w:t>
      </w:r>
      <w:r w:rsidRPr="00634C97">
        <w:rPr>
          <w:spacing w:val="-1"/>
          <w:lang w:val="en-GB"/>
        </w:rPr>
        <w:t>t</w:t>
      </w:r>
      <w:r w:rsidRPr="00634C97">
        <w:rPr>
          <w:spacing w:val="1"/>
          <w:lang w:val="en-GB"/>
        </w:rPr>
        <w:t>h</w:t>
      </w:r>
      <w:r w:rsidRPr="00634C97">
        <w:rPr>
          <w:lang w:val="en-GB"/>
        </w:rPr>
        <w:t>e</w:t>
      </w:r>
      <w:r w:rsidRPr="00634C97">
        <w:rPr>
          <w:spacing w:val="1"/>
          <w:lang w:val="en-GB"/>
        </w:rPr>
        <w:t xml:space="preserve"> </w:t>
      </w:r>
      <w:r w:rsidRPr="00634C97">
        <w:rPr>
          <w:spacing w:val="7"/>
          <w:lang w:val="en-GB"/>
        </w:rPr>
        <w:t>c</w:t>
      </w:r>
      <w:r w:rsidRPr="00634C97">
        <w:rPr>
          <w:lang w:val="en-GB"/>
        </w:rPr>
        <w:t>l</w:t>
      </w:r>
      <w:r w:rsidRPr="00634C97">
        <w:rPr>
          <w:spacing w:val="-1"/>
          <w:lang w:val="en-GB"/>
        </w:rPr>
        <w:t>i</w:t>
      </w:r>
      <w:r w:rsidRPr="00634C97">
        <w:rPr>
          <w:spacing w:val="1"/>
          <w:lang w:val="en-GB"/>
        </w:rPr>
        <w:t>n</w:t>
      </w:r>
      <w:r w:rsidRPr="00634C97">
        <w:rPr>
          <w:lang w:val="en-GB"/>
        </w:rPr>
        <w:t xml:space="preserve">ical </w:t>
      </w:r>
      <w:r w:rsidRPr="00634C97">
        <w:rPr>
          <w:spacing w:val="-1"/>
          <w:lang w:val="en-GB"/>
        </w:rPr>
        <w:t>g</w:t>
      </w:r>
      <w:r w:rsidRPr="00634C97">
        <w:rPr>
          <w:spacing w:val="1"/>
          <w:lang w:val="en-GB"/>
        </w:rPr>
        <w:t>o</w:t>
      </w:r>
      <w:r w:rsidRPr="00634C97">
        <w:rPr>
          <w:spacing w:val="-2"/>
          <w:lang w:val="en-GB"/>
        </w:rPr>
        <w:t>v</w:t>
      </w:r>
      <w:r w:rsidRPr="00634C97">
        <w:rPr>
          <w:spacing w:val="1"/>
          <w:lang w:val="en-GB"/>
        </w:rPr>
        <w:t>e</w:t>
      </w:r>
      <w:r w:rsidRPr="00634C97">
        <w:rPr>
          <w:lang w:val="en-GB"/>
        </w:rPr>
        <w:t>rn</w:t>
      </w:r>
      <w:r w:rsidRPr="00634C97">
        <w:rPr>
          <w:spacing w:val="-1"/>
          <w:lang w:val="en-GB"/>
        </w:rPr>
        <w:t>a</w:t>
      </w:r>
      <w:r w:rsidRPr="00634C97">
        <w:rPr>
          <w:spacing w:val="1"/>
          <w:lang w:val="en-GB"/>
        </w:rPr>
        <w:t>n</w:t>
      </w:r>
      <w:r w:rsidRPr="00634C97">
        <w:rPr>
          <w:lang w:val="en-GB"/>
        </w:rPr>
        <w:t>ce re</w:t>
      </w:r>
      <w:r w:rsidRPr="00634C97">
        <w:rPr>
          <w:spacing w:val="-1"/>
          <w:lang w:val="en-GB"/>
        </w:rPr>
        <w:t>q</w:t>
      </w:r>
      <w:r w:rsidRPr="00634C97">
        <w:rPr>
          <w:spacing w:val="1"/>
          <w:lang w:val="en-GB"/>
        </w:rPr>
        <w:t>u</w:t>
      </w:r>
      <w:r w:rsidRPr="00634C97">
        <w:rPr>
          <w:lang w:val="en-GB"/>
        </w:rPr>
        <w:t>i</w:t>
      </w:r>
      <w:r w:rsidRPr="00634C97">
        <w:rPr>
          <w:spacing w:val="-1"/>
          <w:lang w:val="en-GB"/>
        </w:rPr>
        <w:t>r</w:t>
      </w:r>
      <w:r w:rsidRPr="00634C97">
        <w:rPr>
          <w:spacing w:val="1"/>
          <w:lang w:val="en-GB"/>
        </w:rPr>
        <w:t>emen</w:t>
      </w:r>
      <w:r w:rsidRPr="00634C97">
        <w:rPr>
          <w:lang w:val="en-GB"/>
        </w:rPr>
        <w:t>t</w:t>
      </w:r>
      <w:r w:rsidRPr="00634C97">
        <w:rPr>
          <w:spacing w:val="-2"/>
          <w:lang w:val="en-GB"/>
        </w:rPr>
        <w:t>s</w:t>
      </w:r>
      <w:r w:rsidRPr="00634C97">
        <w:rPr>
          <w:lang w:val="en-GB"/>
        </w:rPr>
        <w:t>.</w:t>
      </w:r>
      <w:r w:rsidRPr="00634C97">
        <w:rPr>
          <w:spacing w:val="66"/>
          <w:lang w:val="en-GB"/>
        </w:rPr>
        <w:t xml:space="preserve"> </w:t>
      </w:r>
    </w:p>
    <w:p w14:paraId="51B9A2EA" w14:textId="77777777" w:rsidR="00A50E27" w:rsidRPr="00634C97" w:rsidRDefault="00A50E27" w:rsidP="00A50E27">
      <w:pPr>
        <w:pStyle w:val="ListParagraph"/>
        <w:rPr>
          <w:lang w:val="en-GB"/>
        </w:rPr>
      </w:pPr>
      <w:r w:rsidRPr="00634C97">
        <w:rPr>
          <w:b/>
          <w:bCs/>
          <w:lang w:val="en-GB"/>
        </w:rPr>
        <w:t>Stoma appliance customisation service</w:t>
      </w:r>
      <w:r w:rsidRPr="00634C97">
        <w:rPr>
          <w:lang w:val="en-GB"/>
        </w:rPr>
        <w:t xml:space="preserve"> – The modification to the same specification of multiple identical parts for use with a stoma appliance, based on the patient’s measurements (and, if applicable, a template) to ensure proper use and comfortable fitting, and to improve the duration of usage.</w:t>
      </w:r>
    </w:p>
    <w:p w14:paraId="59ABC153" w14:textId="77777777" w:rsidR="00A50E27" w:rsidRPr="00634C97" w:rsidRDefault="00A50E27" w:rsidP="00A50E27">
      <w:pPr>
        <w:pStyle w:val="ListParagraph"/>
        <w:rPr>
          <w:lang w:val="en-GB"/>
        </w:rPr>
      </w:pPr>
    </w:p>
    <w:p w14:paraId="2D247095" w14:textId="77777777" w:rsidR="00A50E27" w:rsidRPr="00634C97" w:rsidRDefault="00A50E27" w:rsidP="00A50E27">
      <w:pPr>
        <w:pStyle w:val="ListParagraph"/>
        <w:rPr>
          <w:lang w:val="en-GB"/>
        </w:rPr>
      </w:pPr>
      <w:r w:rsidRPr="00634C97">
        <w:rPr>
          <w:b/>
          <w:bCs/>
          <w:lang w:val="en-GB"/>
        </w:rPr>
        <w:t>Appliance use review service</w:t>
      </w:r>
      <w:r w:rsidRPr="00634C97">
        <w:rPr>
          <w:lang w:val="en-GB"/>
        </w:rPr>
        <w:t xml:space="preserve"> (AUR) – The improvement of patient knowledge, concordance and use of their appliances through one-to-one consultations to discuss use, experience, storage and disposal, and if necessary, making recommendations to prescribers.</w:t>
      </w:r>
    </w:p>
    <w:p w14:paraId="1829E250" w14:textId="77777777" w:rsidR="00A50E27" w:rsidRPr="00634C97" w:rsidRDefault="00A50E27" w:rsidP="00A50E27">
      <w:pPr>
        <w:pStyle w:val="Heading3"/>
      </w:pPr>
      <w:r w:rsidRPr="00634C97">
        <w:t>Clinical governance</w:t>
      </w:r>
    </w:p>
    <w:p w14:paraId="19DBC885" w14:textId="77777777" w:rsidR="00A50E27" w:rsidRPr="00634C97" w:rsidRDefault="00A50E27" w:rsidP="00A50E27">
      <w:pPr>
        <w:pStyle w:val="Postsub3"/>
        <w:rPr>
          <w:lang w:val="en-GB"/>
        </w:rPr>
      </w:pPr>
      <w:r w:rsidRPr="00634C97">
        <w:rPr>
          <w:lang w:val="en-GB"/>
        </w:rPr>
        <w:t xml:space="preserve">As </w:t>
      </w:r>
      <w:r w:rsidRPr="00634C97">
        <w:rPr>
          <w:spacing w:val="-2"/>
          <w:lang w:val="en-GB"/>
        </w:rPr>
        <w:t>w</w:t>
      </w:r>
      <w:r w:rsidRPr="00634C97">
        <w:rPr>
          <w:lang w:val="en-GB"/>
        </w:rPr>
        <w:t>ith</w:t>
      </w:r>
      <w:r w:rsidRPr="00634C97">
        <w:rPr>
          <w:spacing w:val="1"/>
          <w:lang w:val="en-GB"/>
        </w:rPr>
        <w:t xml:space="preserve"> pha</w:t>
      </w:r>
      <w:r w:rsidRPr="00634C97">
        <w:rPr>
          <w:lang w:val="en-GB"/>
        </w:rPr>
        <w:t>r</w:t>
      </w:r>
      <w:r w:rsidRPr="00634C97">
        <w:rPr>
          <w:spacing w:val="-1"/>
          <w:lang w:val="en-GB"/>
        </w:rPr>
        <w:t>m</w:t>
      </w:r>
      <w:r w:rsidRPr="00634C97">
        <w:rPr>
          <w:spacing w:val="1"/>
          <w:lang w:val="en-GB"/>
        </w:rPr>
        <w:t>a</w:t>
      </w:r>
      <w:r w:rsidRPr="00634C97">
        <w:rPr>
          <w:lang w:val="en-GB"/>
        </w:rPr>
        <w:t>cies,</w:t>
      </w:r>
      <w:r w:rsidRPr="00634C97">
        <w:rPr>
          <w:spacing w:val="1"/>
          <w:lang w:val="en-GB"/>
        </w:rPr>
        <w:t xml:space="preserve"> </w:t>
      </w:r>
      <w:r w:rsidRPr="00634C97">
        <w:rPr>
          <w:spacing w:val="-2"/>
          <w:lang w:val="en-GB"/>
        </w:rPr>
        <w:t>D</w:t>
      </w:r>
      <w:r w:rsidRPr="00634C97">
        <w:rPr>
          <w:lang w:val="en-GB"/>
        </w:rPr>
        <w:t>ACs</w:t>
      </w:r>
      <w:r w:rsidRPr="00634C97">
        <w:rPr>
          <w:spacing w:val="2"/>
          <w:lang w:val="en-GB"/>
        </w:rPr>
        <w:t xml:space="preserve"> </w:t>
      </w:r>
      <w:r w:rsidRPr="00634C97">
        <w:rPr>
          <w:spacing w:val="1"/>
          <w:lang w:val="en-GB"/>
        </w:rPr>
        <w:t>a</w:t>
      </w:r>
      <w:r w:rsidRPr="00634C97">
        <w:rPr>
          <w:lang w:val="en-GB"/>
        </w:rPr>
        <w:t>re r</w:t>
      </w:r>
      <w:r w:rsidRPr="00634C97">
        <w:rPr>
          <w:spacing w:val="1"/>
          <w:lang w:val="en-GB"/>
        </w:rPr>
        <w:t>e</w:t>
      </w:r>
      <w:r w:rsidRPr="00634C97">
        <w:rPr>
          <w:spacing w:val="-1"/>
          <w:lang w:val="en-GB"/>
        </w:rPr>
        <w:t>q</w:t>
      </w:r>
      <w:r w:rsidRPr="00634C97">
        <w:rPr>
          <w:spacing w:val="1"/>
          <w:lang w:val="en-GB"/>
        </w:rPr>
        <w:t>u</w:t>
      </w:r>
      <w:r w:rsidRPr="00634C97">
        <w:rPr>
          <w:lang w:val="en-GB"/>
        </w:rPr>
        <w:t>i</w:t>
      </w:r>
      <w:r w:rsidRPr="00634C97">
        <w:rPr>
          <w:spacing w:val="-1"/>
          <w:lang w:val="en-GB"/>
        </w:rPr>
        <w:t>r</w:t>
      </w:r>
      <w:r w:rsidRPr="00634C97">
        <w:rPr>
          <w:spacing w:val="1"/>
          <w:lang w:val="en-GB"/>
        </w:rPr>
        <w:t>e</w:t>
      </w:r>
      <w:r w:rsidRPr="00634C97">
        <w:rPr>
          <w:lang w:val="en-GB"/>
        </w:rPr>
        <w:t>d</w:t>
      </w:r>
      <w:r w:rsidRPr="00634C97">
        <w:rPr>
          <w:spacing w:val="1"/>
          <w:lang w:val="en-GB"/>
        </w:rPr>
        <w:t xml:space="preserve"> </w:t>
      </w:r>
      <w:r w:rsidRPr="00634C97">
        <w:rPr>
          <w:spacing w:val="-1"/>
          <w:lang w:val="en-GB"/>
        </w:rPr>
        <w:t>t</w:t>
      </w:r>
      <w:r w:rsidRPr="00634C97">
        <w:rPr>
          <w:lang w:val="en-GB"/>
        </w:rPr>
        <w:t>o</w:t>
      </w:r>
      <w:r w:rsidRPr="00634C97">
        <w:rPr>
          <w:spacing w:val="1"/>
          <w:lang w:val="en-GB"/>
        </w:rPr>
        <w:t xml:space="preserve"> </w:t>
      </w:r>
      <w:r w:rsidRPr="00634C97">
        <w:rPr>
          <w:spacing w:val="-1"/>
          <w:lang w:val="en-GB"/>
        </w:rPr>
        <w:t>pa</w:t>
      </w:r>
      <w:r w:rsidRPr="00634C97">
        <w:rPr>
          <w:lang w:val="en-GB"/>
        </w:rPr>
        <w:t>rtic</w:t>
      </w:r>
      <w:r w:rsidRPr="00634C97">
        <w:rPr>
          <w:spacing w:val="-1"/>
          <w:lang w:val="en-GB"/>
        </w:rPr>
        <w:t>i</w:t>
      </w:r>
      <w:r w:rsidRPr="00634C97">
        <w:rPr>
          <w:spacing w:val="1"/>
          <w:lang w:val="en-GB"/>
        </w:rPr>
        <w:t>pa</w:t>
      </w:r>
      <w:r w:rsidRPr="00634C97">
        <w:rPr>
          <w:lang w:val="en-GB"/>
        </w:rPr>
        <w:t>te</w:t>
      </w:r>
      <w:r w:rsidRPr="00634C97">
        <w:rPr>
          <w:spacing w:val="1"/>
          <w:lang w:val="en-GB"/>
        </w:rPr>
        <w:t xml:space="preserve"> </w:t>
      </w:r>
      <w:r w:rsidRPr="00634C97">
        <w:rPr>
          <w:lang w:val="en-GB"/>
        </w:rPr>
        <w:t>in</w:t>
      </w:r>
      <w:r w:rsidRPr="00634C97">
        <w:rPr>
          <w:spacing w:val="-1"/>
          <w:lang w:val="en-GB"/>
        </w:rPr>
        <w:t xml:space="preserve"> </w:t>
      </w:r>
      <w:r w:rsidRPr="00634C97">
        <w:rPr>
          <w:lang w:val="en-GB"/>
        </w:rPr>
        <w:t>a</w:t>
      </w:r>
      <w:r w:rsidRPr="00634C97">
        <w:rPr>
          <w:spacing w:val="1"/>
          <w:lang w:val="en-GB"/>
        </w:rPr>
        <w:t xml:space="preserve"> </w:t>
      </w:r>
      <w:r w:rsidRPr="00634C97">
        <w:rPr>
          <w:lang w:val="en-GB"/>
        </w:rPr>
        <w:t>s</w:t>
      </w:r>
      <w:r w:rsidRPr="00634C97">
        <w:rPr>
          <w:spacing w:val="-2"/>
          <w:lang w:val="en-GB"/>
        </w:rPr>
        <w:t>y</w:t>
      </w:r>
      <w:r w:rsidRPr="00634C97">
        <w:rPr>
          <w:lang w:val="en-GB"/>
        </w:rPr>
        <w:t>st</w:t>
      </w:r>
      <w:r w:rsidRPr="00634C97">
        <w:rPr>
          <w:spacing w:val="1"/>
          <w:lang w:val="en-GB"/>
        </w:rPr>
        <w:t>e</w:t>
      </w:r>
      <w:r w:rsidRPr="00634C97">
        <w:rPr>
          <w:lang w:val="en-GB"/>
        </w:rPr>
        <w:t>m</w:t>
      </w:r>
      <w:r w:rsidRPr="00634C97">
        <w:rPr>
          <w:spacing w:val="-1"/>
          <w:lang w:val="en-GB"/>
        </w:rPr>
        <w:t xml:space="preserve"> o</w:t>
      </w:r>
      <w:r w:rsidRPr="00634C97">
        <w:rPr>
          <w:lang w:val="en-GB"/>
        </w:rPr>
        <w:t>f</w:t>
      </w:r>
      <w:r w:rsidRPr="00634C97">
        <w:rPr>
          <w:spacing w:val="1"/>
          <w:lang w:val="en-GB"/>
        </w:rPr>
        <w:t xml:space="preserve"> </w:t>
      </w:r>
      <w:r w:rsidRPr="00634C97">
        <w:rPr>
          <w:lang w:val="en-GB"/>
        </w:rPr>
        <w:t>cl</w:t>
      </w:r>
      <w:r w:rsidRPr="00634C97">
        <w:rPr>
          <w:spacing w:val="-1"/>
          <w:lang w:val="en-GB"/>
        </w:rPr>
        <w:t>i</w:t>
      </w:r>
      <w:r w:rsidRPr="00634C97">
        <w:rPr>
          <w:spacing w:val="1"/>
          <w:lang w:val="en-GB"/>
        </w:rPr>
        <w:t>n</w:t>
      </w:r>
      <w:r w:rsidRPr="00634C97">
        <w:rPr>
          <w:lang w:val="en-GB"/>
        </w:rPr>
        <w:t xml:space="preserve">ical </w:t>
      </w:r>
      <w:r w:rsidRPr="00634C97">
        <w:rPr>
          <w:spacing w:val="-1"/>
          <w:lang w:val="en-GB"/>
        </w:rPr>
        <w:t>g</w:t>
      </w:r>
      <w:r w:rsidRPr="00634C97">
        <w:rPr>
          <w:spacing w:val="1"/>
          <w:lang w:val="en-GB"/>
        </w:rPr>
        <w:t>o</w:t>
      </w:r>
      <w:r w:rsidRPr="00634C97">
        <w:rPr>
          <w:spacing w:val="-2"/>
          <w:lang w:val="en-GB"/>
        </w:rPr>
        <w:t>v</w:t>
      </w:r>
      <w:r w:rsidRPr="00634C97">
        <w:rPr>
          <w:spacing w:val="1"/>
          <w:lang w:val="en-GB"/>
        </w:rPr>
        <w:t>e</w:t>
      </w:r>
      <w:r w:rsidRPr="00634C97">
        <w:rPr>
          <w:lang w:val="en-GB"/>
        </w:rPr>
        <w:t>rn</w:t>
      </w:r>
      <w:r w:rsidRPr="00634C97">
        <w:rPr>
          <w:spacing w:val="1"/>
          <w:lang w:val="en-GB"/>
        </w:rPr>
        <w:t>an</w:t>
      </w:r>
      <w:r w:rsidRPr="00634C97">
        <w:rPr>
          <w:lang w:val="en-GB"/>
        </w:rPr>
        <w:t>c</w:t>
      </w:r>
      <w:r w:rsidRPr="00634C97">
        <w:rPr>
          <w:spacing w:val="1"/>
          <w:lang w:val="en-GB"/>
        </w:rPr>
        <w:t>e as set out in the 20</w:t>
      </w:r>
      <w:r w:rsidRPr="00634C97">
        <w:rPr>
          <w:spacing w:val="-1"/>
          <w:lang w:val="en-GB"/>
        </w:rPr>
        <w:t>1</w:t>
      </w:r>
      <w:r w:rsidRPr="00634C97">
        <w:rPr>
          <w:lang w:val="en-GB"/>
        </w:rPr>
        <w:t>3</w:t>
      </w:r>
      <w:r w:rsidRPr="00634C97">
        <w:rPr>
          <w:spacing w:val="1"/>
          <w:lang w:val="en-GB"/>
        </w:rPr>
        <w:t xml:space="preserve"> </w:t>
      </w:r>
      <w:r w:rsidRPr="00634C97">
        <w:rPr>
          <w:lang w:val="en-GB"/>
        </w:rPr>
        <w:t>re</w:t>
      </w:r>
      <w:r w:rsidRPr="00634C97">
        <w:rPr>
          <w:spacing w:val="-1"/>
          <w:lang w:val="en-GB"/>
        </w:rPr>
        <w:t>g</w:t>
      </w:r>
      <w:r w:rsidRPr="00634C97">
        <w:rPr>
          <w:spacing w:val="1"/>
          <w:lang w:val="en-GB"/>
        </w:rPr>
        <w:t>u</w:t>
      </w:r>
      <w:r w:rsidRPr="00634C97">
        <w:rPr>
          <w:lang w:val="en-GB"/>
        </w:rPr>
        <w:t>la</w:t>
      </w:r>
      <w:r w:rsidRPr="00634C97">
        <w:rPr>
          <w:spacing w:val="1"/>
          <w:lang w:val="en-GB"/>
        </w:rPr>
        <w:t>t</w:t>
      </w:r>
      <w:r w:rsidRPr="00634C97">
        <w:rPr>
          <w:lang w:val="en-GB"/>
        </w:rPr>
        <w:t>i</w:t>
      </w:r>
      <w:r w:rsidRPr="00634C97">
        <w:rPr>
          <w:spacing w:val="-2"/>
          <w:lang w:val="en-GB"/>
        </w:rPr>
        <w:t>o</w:t>
      </w:r>
      <w:r w:rsidRPr="00634C97">
        <w:rPr>
          <w:spacing w:val="1"/>
          <w:lang w:val="en-GB"/>
        </w:rPr>
        <w:t>n</w:t>
      </w:r>
      <w:r w:rsidRPr="00634C97">
        <w:rPr>
          <w:lang w:val="en-GB"/>
        </w:rPr>
        <w:t xml:space="preserve">s. It is the same as the pharmacy contractor clinical governance framework except that there is no requirement for a premises standards programme. </w:t>
      </w:r>
    </w:p>
    <w:p w14:paraId="1FA8454C" w14:textId="77777777" w:rsidR="00A50E27" w:rsidRPr="00362A83" w:rsidRDefault="00A50E27" w:rsidP="00731E86">
      <w:pPr>
        <w:pStyle w:val="Heading2"/>
        <w:ind w:left="567"/>
      </w:pPr>
      <w:bookmarkStart w:id="32" w:name="_Toc107507844"/>
      <w:bookmarkStart w:id="33" w:name="_Toc108443043"/>
      <w:bookmarkStart w:id="34" w:name="_Toc115685001"/>
      <w:r w:rsidRPr="00634C97">
        <w:t>Pharmaceutical services provided by dispensing doctors</w:t>
      </w:r>
      <w:bookmarkEnd w:id="32"/>
      <w:bookmarkEnd w:id="33"/>
      <w:bookmarkEnd w:id="34"/>
    </w:p>
    <w:p w14:paraId="15774A2E" w14:textId="77777777" w:rsidR="00A50E27" w:rsidRPr="00634C97" w:rsidRDefault="00A50E27" w:rsidP="00A50E27">
      <w:pPr>
        <w:rPr>
          <w:lang w:val="en-GB"/>
        </w:rPr>
      </w:pPr>
      <w:r w:rsidRPr="00634C97">
        <w:rPr>
          <w:spacing w:val="2"/>
          <w:lang w:val="en-GB"/>
        </w:rPr>
        <w:t>T</w:t>
      </w:r>
      <w:r w:rsidRPr="00634C97">
        <w:rPr>
          <w:spacing w:val="-1"/>
          <w:lang w:val="en-GB"/>
        </w:rPr>
        <w:t>h</w:t>
      </w:r>
      <w:r w:rsidRPr="00634C97">
        <w:rPr>
          <w:lang w:val="en-GB"/>
        </w:rPr>
        <w:t>e</w:t>
      </w:r>
      <w:r w:rsidRPr="00634C97">
        <w:rPr>
          <w:spacing w:val="1"/>
          <w:lang w:val="en-GB"/>
        </w:rPr>
        <w:t xml:space="preserve"> </w:t>
      </w:r>
      <w:r w:rsidRPr="00634C97">
        <w:rPr>
          <w:spacing w:val="-1"/>
          <w:lang w:val="en-GB"/>
        </w:rPr>
        <w:t>2</w:t>
      </w:r>
      <w:r w:rsidRPr="00634C97">
        <w:rPr>
          <w:spacing w:val="1"/>
          <w:lang w:val="en-GB"/>
        </w:rPr>
        <w:t>01</w:t>
      </w:r>
      <w:r w:rsidRPr="00634C97">
        <w:rPr>
          <w:lang w:val="en-GB"/>
        </w:rPr>
        <w:t>3</w:t>
      </w:r>
      <w:r w:rsidRPr="00634C97">
        <w:rPr>
          <w:spacing w:val="-1"/>
          <w:lang w:val="en-GB"/>
        </w:rPr>
        <w:t xml:space="preserve"> </w:t>
      </w:r>
      <w:r w:rsidRPr="00634C97">
        <w:rPr>
          <w:lang w:val="en-GB"/>
        </w:rPr>
        <w:t>re</w:t>
      </w:r>
      <w:r w:rsidRPr="00634C97">
        <w:rPr>
          <w:spacing w:val="-1"/>
          <w:lang w:val="en-GB"/>
        </w:rPr>
        <w:t>g</w:t>
      </w:r>
      <w:r w:rsidRPr="00634C97">
        <w:rPr>
          <w:spacing w:val="1"/>
          <w:lang w:val="en-GB"/>
        </w:rPr>
        <w:t>u</w:t>
      </w:r>
      <w:r w:rsidRPr="00634C97">
        <w:rPr>
          <w:lang w:val="en-GB"/>
        </w:rPr>
        <w:t>la</w:t>
      </w:r>
      <w:r w:rsidRPr="00634C97">
        <w:rPr>
          <w:spacing w:val="1"/>
          <w:lang w:val="en-GB"/>
        </w:rPr>
        <w:t>t</w:t>
      </w:r>
      <w:r w:rsidRPr="00634C97">
        <w:rPr>
          <w:lang w:val="en-GB"/>
        </w:rPr>
        <w:t>io</w:t>
      </w:r>
      <w:r w:rsidRPr="00634C97">
        <w:rPr>
          <w:spacing w:val="1"/>
          <w:lang w:val="en-GB"/>
        </w:rPr>
        <w:t>n</w:t>
      </w:r>
      <w:r w:rsidRPr="00634C97">
        <w:rPr>
          <w:lang w:val="en-GB"/>
        </w:rPr>
        <w:t>s</w:t>
      </w:r>
      <w:r w:rsidRPr="00634C97">
        <w:rPr>
          <w:spacing w:val="-2"/>
          <w:lang w:val="en-GB"/>
        </w:rPr>
        <w:t xml:space="preserve"> </w:t>
      </w:r>
      <w:r w:rsidRPr="00634C97">
        <w:rPr>
          <w:spacing w:val="-1"/>
          <w:lang w:val="en-GB"/>
        </w:rPr>
        <w:t>a</w:t>
      </w:r>
      <w:r w:rsidRPr="00634C97">
        <w:rPr>
          <w:lang w:val="en-GB"/>
        </w:rPr>
        <w:t>l</w:t>
      </w:r>
      <w:r w:rsidRPr="00634C97">
        <w:rPr>
          <w:spacing w:val="-1"/>
          <w:lang w:val="en-GB"/>
        </w:rPr>
        <w:t>l</w:t>
      </w:r>
      <w:r w:rsidRPr="00634C97">
        <w:rPr>
          <w:spacing w:val="1"/>
          <w:lang w:val="en-GB"/>
        </w:rPr>
        <w:t>o</w:t>
      </w:r>
      <w:r w:rsidRPr="00634C97">
        <w:rPr>
          <w:lang w:val="en-GB"/>
        </w:rPr>
        <w:t>w</w:t>
      </w:r>
      <w:r w:rsidRPr="00634C97">
        <w:rPr>
          <w:spacing w:val="-3"/>
          <w:lang w:val="en-GB"/>
        </w:rPr>
        <w:t xml:space="preserve"> </w:t>
      </w:r>
      <w:r w:rsidRPr="00634C97">
        <w:rPr>
          <w:spacing w:val="1"/>
          <w:lang w:val="en-GB"/>
        </w:rPr>
        <w:t>do</w:t>
      </w:r>
      <w:r w:rsidRPr="00634C97">
        <w:rPr>
          <w:lang w:val="en-GB"/>
        </w:rPr>
        <w:t>ct</w:t>
      </w:r>
      <w:r w:rsidRPr="00634C97">
        <w:rPr>
          <w:spacing w:val="1"/>
          <w:lang w:val="en-GB"/>
        </w:rPr>
        <w:t>o</w:t>
      </w:r>
      <w:r w:rsidRPr="00634C97">
        <w:rPr>
          <w:lang w:val="en-GB"/>
        </w:rPr>
        <w:t>rs to</w:t>
      </w:r>
      <w:r w:rsidRPr="00634C97">
        <w:rPr>
          <w:spacing w:val="1"/>
          <w:lang w:val="en-GB"/>
        </w:rPr>
        <w:t xml:space="preserve"> d</w:t>
      </w:r>
      <w:r w:rsidRPr="00634C97">
        <w:rPr>
          <w:lang w:val="en-GB"/>
        </w:rPr>
        <w:t>i</w:t>
      </w:r>
      <w:r w:rsidRPr="00634C97">
        <w:rPr>
          <w:spacing w:val="-3"/>
          <w:lang w:val="en-GB"/>
        </w:rPr>
        <w:t>s</w:t>
      </w:r>
      <w:r w:rsidRPr="00634C97">
        <w:rPr>
          <w:spacing w:val="1"/>
          <w:lang w:val="en-GB"/>
        </w:rPr>
        <w:t>pen</w:t>
      </w:r>
      <w:r w:rsidRPr="00634C97">
        <w:rPr>
          <w:spacing w:val="-2"/>
          <w:lang w:val="en-GB"/>
        </w:rPr>
        <w:t>s</w:t>
      </w:r>
      <w:r w:rsidRPr="00634C97">
        <w:rPr>
          <w:lang w:val="en-GB"/>
        </w:rPr>
        <w:t>e</w:t>
      </w:r>
      <w:r w:rsidRPr="00634C97">
        <w:rPr>
          <w:spacing w:val="1"/>
          <w:lang w:val="en-GB"/>
        </w:rPr>
        <w:t xml:space="preserve"> t</w:t>
      </w:r>
      <w:r w:rsidRPr="00634C97">
        <w:rPr>
          <w:lang w:val="en-GB"/>
        </w:rPr>
        <w:t>o</w:t>
      </w:r>
      <w:r w:rsidRPr="00634C97">
        <w:rPr>
          <w:spacing w:val="-1"/>
          <w:lang w:val="en-GB"/>
        </w:rPr>
        <w:t xml:space="preserve"> </w:t>
      </w:r>
      <w:r w:rsidRPr="00634C97">
        <w:rPr>
          <w:spacing w:val="1"/>
          <w:lang w:val="en-GB"/>
        </w:rPr>
        <w:t>e</w:t>
      </w:r>
      <w:r w:rsidRPr="00634C97">
        <w:rPr>
          <w:lang w:val="en-GB"/>
        </w:rPr>
        <w:t>l</w:t>
      </w:r>
      <w:r w:rsidRPr="00634C97">
        <w:rPr>
          <w:spacing w:val="-1"/>
          <w:lang w:val="en-GB"/>
        </w:rPr>
        <w:t>ig</w:t>
      </w:r>
      <w:r w:rsidRPr="00634C97">
        <w:rPr>
          <w:lang w:val="en-GB"/>
        </w:rPr>
        <w:t>ible</w:t>
      </w:r>
      <w:r w:rsidRPr="00634C97">
        <w:rPr>
          <w:spacing w:val="1"/>
          <w:lang w:val="en-GB"/>
        </w:rPr>
        <w:t xml:space="preserve"> pa</w:t>
      </w:r>
      <w:r w:rsidRPr="00634C97">
        <w:rPr>
          <w:lang w:val="en-GB"/>
        </w:rPr>
        <w:t>ti</w:t>
      </w:r>
      <w:r w:rsidRPr="00634C97">
        <w:rPr>
          <w:spacing w:val="-1"/>
          <w:lang w:val="en-GB"/>
        </w:rPr>
        <w:t>e</w:t>
      </w:r>
      <w:r w:rsidRPr="00634C97">
        <w:rPr>
          <w:spacing w:val="1"/>
          <w:lang w:val="en-GB"/>
        </w:rPr>
        <w:t>n</w:t>
      </w:r>
      <w:r w:rsidRPr="00634C97">
        <w:rPr>
          <w:lang w:val="en-GB"/>
        </w:rPr>
        <w:t>ts</w:t>
      </w:r>
      <w:r w:rsidRPr="00634C97">
        <w:rPr>
          <w:spacing w:val="1"/>
          <w:lang w:val="en-GB"/>
        </w:rPr>
        <w:t xml:space="preserve"> </w:t>
      </w:r>
      <w:r w:rsidRPr="00634C97">
        <w:rPr>
          <w:lang w:val="en-GB"/>
        </w:rPr>
        <w:t>in</w:t>
      </w:r>
      <w:r w:rsidRPr="00634C97">
        <w:rPr>
          <w:spacing w:val="-4"/>
          <w:lang w:val="en-GB"/>
        </w:rPr>
        <w:t xml:space="preserve"> </w:t>
      </w:r>
      <w:r w:rsidRPr="00634C97">
        <w:rPr>
          <w:lang w:val="en-GB"/>
        </w:rPr>
        <w:t xml:space="preserve">rural areas where access to pharmacies can be difficult. Dispensing takes place in a dispensary which is not usually classed as a pharmacy and so is not registered with the General Pharmaceutical Council. Dispensing doctors do not generally employ pharmacists to work in their dispensaries, and dispensing will instead be carried out by the doctors </w:t>
      </w:r>
      <w:r w:rsidRPr="00634C97">
        <w:rPr>
          <w:lang w:val="en-GB"/>
        </w:rPr>
        <w:lastRenderedPageBreak/>
        <w:t xml:space="preserve">themselves or by dispensing assistants who will generally be trained to NVQ2 or NVQ3 level. </w:t>
      </w:r>
    </w:p>
    <w:p w14:paraId="1C658AD3" w14:textId="77777777" w:rsidR="00A50E27" w:rsidRPr="00634C97" w:rsidRDefault="00A50E27" w:rsidP="00A50E27">
      <w:pPr>
        <w:rPr>
          <w:spacing w:val="66"/>
          <w:lang w:val="en-GB"/>
        </w:rPr>
      </w:pPr>
    </w:p>
    <w:p w14:paraId="7E8B7865" w14:textId="77777777" w:rsidR="00A50E27" w:rsidRPr="00634C97" w:rsidRDefault="00A50E27" w:rsidP="00A50E27">
      <w:pPr>
        <w:pStyle w:val="Heading3"/>
      </w:pPr>
      <w:r w:rsidRPr="00634C97">
        <w:t>Eligibility</w:t>
      </w:r>
    </w:p>
    <w:p w14:paraId="4796C04A" w14:textId="77777777" w:rsidR="00A50E27" w:rsidRPr="00634C97" w:rsidRDefault="00A50E27" w:rsidP="00A50E27">
      <w:pPr>
        <w:pStyle w:val="Postsub3"/>
        <w:rPr>
          <w:lang w:val="en-GB"/>
        </w:rPr>
      </w:pPr>
      <w:r w:rsidRPr="00634C97">
        <w:rPr>
          <w:lang w:val="en-GB"/>
        </w:rPr>
        <w:t>The rules on eligibility are complex. In summary, and subject to some limited exceptions which may be allowed on an individual patient basis, a dispensing doctor can only dispense to a patient who:</w:t>
      </w:r>
    </w:p>
    <w:p w14:paraId="7D5BABA0" w14:textId="77777777" w:rsidR="00A50E27" w:rsidRPr="00634C97" w:rsidRDefault="00A50E27" w:rsidP="00A50E27">
      <w:pPr>
        <w:pStyle w:val="ListParagraph"/>
        <w:numPr>
          <w:ilvl w:val="0"/>
          <w:numId w:val="9"/>
        </w:numPr>
        <w:rPr>
          <w:lang w:val="en-GB"/>
        </w:rPr>
      </w:pPr>
      <w:r w:rsidRPr="00634C97">
        <w:rPr>
          <w:lang w:val="en-GB"/>
        </w:rPr>
        <w:t>is registered as a patient with that dispensing doctor, and</w:t>
      </w:r>
    </w:p>
    <w:p w14:paraId="40D403AC" w14:textId="77777777" w:rsidR="00A50E27" w:rsidRPr="00634C97" w:rsidRDefault="00A50E27" w:rsidP="00A50E27">
      <w:pPr>
        <w:pStyle w:val="ListParagraph"/>
        <w:numPr>
          <w:ilvl w:val="0"/>
          <w:numId w:val="9"/>
        </w:numPr>
        <w:rPr>
          <w:lang w:val="en-GB"/>
        </w:rPr>
      </w:pPr>
      <w:r w:rsidRPr="00634C97">
        <w:rPr>
          <w:lang w:val="en-GB"/>
        </w:rPr>
        <w:t>lives in a designated rural area (known as a ‘controlled locality’ – see below), and</w:t>
      </w:r>
    </w:p>
    <w:p w14:paraId="209DC2B7" w14:textId="77777777" w:rsidR="00A50E27" w:rsidRPr="00634C97" w:rsidRDefault="00A50E27" w:rsidP="00A50E27">
      <w:pPr>
        <w:pStyle w:val="ListParagraph"/>
        <w:numPr>
          <w:ilvl w:val="0"/>
          <w:numId w:val="9"/>
        </w:numPr>
        <w:rPr>
          <w:lang w:val="en-GB"/>
        </w:rPr>
      </w:pPr>
      <w:r w:rsidRPr="0A3BB48A">
        <w:rPr>
          <w:lang w:val="en-GB"/>
        </w:rPr>
        <w:t>lives more than 1.6 kilometres (about 1 mile) in a straight line from a community pharmacy, and</w:t>
      </w:r>
    </w:p>
    <w:p w14:paraId="5F43A92A" w14:textId="77777777" w:rsidR="00A50E27" w:rsidRPr="00634C97" w:rsidRDefault="00A50E27" w:rsidP="00A50E27">
      <w:pPr>
        <w:pStyle w:val="ListParagraph"/>
        <w:numPr>
          <w:ilvl w:val="0"/>
          <w:numId w:val="9"/>
        </w:numPr>
        <w:rPr>
          <w:lang w:val="en-GB"/>
        </w:rPr>
      </w:pPr>
      <w:r w:rsidRPr="00634C97">
        <w:rPr>
          <w:lang w:val="en-GB"/>
        </w:rPr>
        <w:t>lives in the area for which the doctor has been granted permission to dispense, or is a patient for whom the doctor has historic dispensing rights.</w:t>
      </w:r>
    </w:p>
    <w:p w14:paraId="41BDA36C" w14:textId="77777777" w:rsidR="00A50E27" w:rsidRPr="00634C97" w:rsidRDefault="00A50E27" w:rsidP="00A50E27">
      <w:pPr>
        <w:pStyle w:val="Heading3"/>
      </w:pPr>
      <w:r w:rsidRPr="00634C97">
        <w:t>Services</w:t>
      </w:r>
    </w:p>
    <w:p w14:paraId="2333470B" w14:textId="77777777" w:rsidR="00A50E27" w:rsidRPr="001F7BED" w:rsidRDefault="00A50E27" w:rsidP="00A50E27">
      <w:pPr>
        <w:pStyle w:val="Postsub3"/>
        <w:rPr>
          <w:lang w:val="en-GB"/>
        </w:rPr>
      </w:pPr>
      <w:r w:rsidRPr="00634C97">
        <w:rPr>
          <w:lang w:val="en-GB"/>
        </w:rPr>
        <w:t>Dispensing doctors may supply medicines and appliances ordered on NHS prescriptions (whether issued by them or another prescriber such as a dentist) to eligible patients. Dispensing doctors are not permitted to sell medicines, so are unable to supply over-the-counter medicines except by prescribing and then dispensing them.</w:t>
      </w:r>
    </w:p>
    <w:p w14:paraId="01393E8D" w14:textId="77777777" w:rsidR="00A50E27" w:rsidRPr="00634C97" w:rsidRDefault="00A50E27" w:rsidP="00A50E27">
      <w:pPr>
        <w:pStyle w:val="Postsub3"/>
        <w:rPr>
          <w:b/>
          <w:bCs/>
          <w:highlight w:val="yellow"/>
          <w:lang w:val="en-GB"/>
        </w:rPr>
      </w:pPr>
      <w:r w:rsidRPr="00634C97">
        <w:rPr>
          <w:lang w:val="en-GB"/>
        </w:rPr>
        <w:t xml:space="preserve">If a dispensing doctor participates in the Dispensary Services Quality Scheme (DSQS) then they will provide dispensing reviews of the use of medicines (DRUMs). </w:t>
      </w:r>
    </w:p>
    <w:p w14:paraId="0C215AA1" w14:textId="77777777" w:rsidR="00A50E27" w:rsidRPr="00634C97" w:rsidRDefault="00A50E27" w:rsidP="00A50E27">
      <w:pPr>
        <w:pStyle w:val="Heading3"/>
      </w:pPr>
      <w:r w:rsidRPr="00634C97">
        <w:t>Clinical governance</w:t>
      </w:r>
    </w:p>
    <w:p w14:paraId="769E76D4" w14:textId="77777777" w:rsidR="00A50E27" w:rsidRPr="00634C97" w:rsidRDefault="00A50E27" w:rsidP="00A50E27">
      <w:pPr>
        <w:pStyle w:val="Postsub3"/>
        <w:rPr>
          <w:lang w:val="en-GB"/>
        </w:rPr>
      </w:pPr>
      <w:r w:rsidRPr="00634C97">
        <w:rPr>
          <w:lang w:val="en-GB"/>
        </w:rPr>
        <w:t>Dispensing doctors can participate in the voluntary dispensary services quality scheme (DSQS) which includes requirements relating to:</w:t>
      </w:r>
    </w:p>
    <w:p w14:paraId="38418C07" w14:textId="77777777" w:rsidR="00A50E27" w:rsidRPr="00634C97" w:rsidRDefault="00A50E27" w:rsidP="00A50E27">
      <w:pPr>
        <w:pStyle w:val="ListParagraph"/>
        <w:numPr>
          <w:ilvl w:val="0"/>
          <w:numId w:val="10"/>
        </w:numPr>
        <w:rPr>
          <w:lang w:val="en-GB"/>
        </w:rPr>
      </w:pPr>
      <w:r w:rsidRPr="00634C97">
        <w:rPr>
          <w:lang w:val="en-GB"/>
        </w:rPr>
        <w:t>staff qualifications and training</w:t>
      </w:r>
    </w:p>
    <w:p w14:paraId="45A5C514" w14:textId="77777777" w:rsidR="00A50E27" w:rsidRPr="00634C97" w:rsidRDefault="00A50E27" w:rsidP="00A50E27">
      <w:pPr>
        <w:pStyle w:val="ListParagraph"/>
        <w:numPr>
          <w:ilvl w:val="0"/>
          <w:numId w:val="10"/>
        </w:numPr>
        <w:rPr>
          <w:lang w:val="en-GB"/>
        </w:rPr>
      </w:pPr>
      <w:r w:rsidRPr="00634C97">
        <w:rPr>
          <w:lang w:val="en-GB"/>
        </w:rPr>
        <w:t>ensuring an appropriate level of dispensary staff hours</w:t>
      </w:r>
    </w:p>
    <w:p w14:paraId="0386769F" w14:textId="77777777" w:rsidR="00A50E27" w:rsidRPr="00634C97" w:rsidRDefault="00A50E27" w:rsidP="00A50E27">
      <w:pPr>
        <w:pStyle w:val="ListParagraph"/>
        <w:numPr>
          <w:ilvl w:val="0"/>
          <w:numId w:val="10"/>
        </w:numPr>
        <w:rPr>
          <w:lang w:val="en-GB"/>
        </w:rPr>
      </w:pPr>
      <w:r w:rsidRPr="00634C97">
        <w:rPr>
          <w:lang w:val="en-GB"/>
        </w:rPr>
        <w:t>standard operating procedures</w:t>
      </w:r>
    </w:p>
    <w:p w14:paraId="588169E2" w14:textId="77777777" w:rsidR="00A50E27" w:rsidRPr="00634C97" w:rsidRDefault="00A50E27" w:rsidP="00A50E27">
      <w:pPr>
        <w:pStyle w:val="ListParagraph"/>
        <w:numPr>
          <w:ilvl w:val="0"/>
          <w:numId w:val="10"/>
        </w:numPr>
        <w:rPr>
          <w:lang w:val="en-GB"/>
        </w:rPr>
      </w:pPr>
      <w:r w:rsidRPr="00634C97">
        <w:rPr>
          <w:lang w:val="en-GB"/>
        </w:rPr>
        <w:t>risk management</w:t>
      </w:r>
    </w:p>
    <w:p w14:paraId="77C7DED0" w14:textId="77777777" w:rsidR="00A50E27" w:rsidRPr="00634C97" w:rsidRDefault="00A50E27" w:rsidP="00A50E27">
      <w:pPr>
        <w:pStyle w:val="ListParagraph"/>
        <w:numPr>
          <w:ilvl w:val="0"/>
          <w:numId w:val="10"/>
        </w:numPr>
        <w:rPr>
          <w:lang w:val="en-GB"/>
        </w:rPr>
      </w:pPr>
      <w:r w:rsidRPr="00634C97">
        <w:rPr>
          <w:lang w:val="en-GB"/>
        </w:rPr>
        <w:t>clinical audit</w:t>
      </w:r>
    </w:p>
    <w:p w14:paraId="49BBB7FD" w14:textId="77777777" w:rsidR="00A50E27" w:rsidRPr="00634C97" w:rsidRDefault="00A50E27" w:rsidP="00A50E27">
      <w:pPr>
        <w:pStyle w:val="ListParagraph"/>
        <w:numPr>
          <w:ilvl w:val="0"/>
          <w:numId w:val="10"/>
        </w:numPr>
        <w:rPr>
          <w:lang w:val="en-GB"/>
        </w:rPr>
      </w:pPr>
      <w:r w:rsidRPr="00634C97">
        <w:rPr>
          <w:lang w:val="en-GB"/>
        </w:rPr>
        <w:t>production of a leaflet</w:t>
      </w:r>
    </w:p>
    <w:p w14:paraId="418E4A70" w14:textId="77777777" w:rsidR="00A50E27" w:rsidRPr="00634C97" w:rsidRDefault="00A50E27" w:rsidP="00A50E27">
      <w:pPr>
        <w:pStyle w:val="ListParagraph"/>
        <w:numPr>
          <w:ilvl w:val="0"/>
          <w:numId w:val="10"/>
        </w:numPr>
        <w:rPr>
          <w:lang w:val="en-GB"/>
        </w:rPr>
      </w:pPr>
      <w:r w:rsidRPr="00634C97">
        <w:rPr>
          <w:lang w:val="en-GB"/>
        </w:rPr>
        <w:t>providing DRUMs.</w:t>
      </w:r>
    </w:p>
    <w:p w14:paraId="0ACA8940" w14:textId="77777777" w:rsidR="00A50E27" w:rsidRPr="00634C97" w:rsidRDefault="00A50E27" w:rsidP="00731E86">
      <w:pPr>
        <w:pStyle w:val="Heading2"/>
        <w:ind w:left="567"/>
      </w:pPr>
      <w:bookmarkStart w:id="35" w:name="_Toc107507845"/>
      <w:bookmarkStart w:id="36" w:name="_Toc108443044"/>
      <w:bookmarkStart w:id="37" w:name="_Toc115685002"/>
      <w:r w:rsidRPr="00634C97">
        <w:t>Opening hours</w:t>
      </w:r>
      <w:bookmarkEnd w:id="35"/>
      <w:bookmarkEnd w:id="36"/>
      <w:bookmarkEnd w:id="37"/>
    </w:p>
    <w:p w14:paraId="17001892" w14:textId="77777777" w:rsidR="00A50E27" w:rsidRDefault="00A50E27" w:rsidP="00A50E27">
      <w:pPr>
        <w:rPr>
          <w:lang w:val="en-GB"/>
        </w:rPr>
      </w:pPr>
      <w:r w:rsidRPr="00634C97">
        <w:rPr>
          <w:lang w:val="en-GB"/>
        </w:rPr>
        <w:t>Arrangements for opening hours are different for the different types of contractors and may be separated into core hours and supplementary hours.</w:t>
      </w:r>
    </w:p>
    <w:p w14:paraId="79BB54FA" w14:textId="77777777" w:rsidR="00A50E27" w:rsidRPr="00634C97" w:rsidRDefault="00A50E27" w:rsidP="00A50E27">
      <w:pPr>
        <w:rPr>
          <w:lang w:val="en-GB"/>
        </w:rPr>
      </w:pPr>
    </w:p>
    <w:p w14:paraId="22B80703" w14:textId="77777777" w:rsidR="00A50E27" w:rsidRPr="00634C97" w:rsidRDefault="00A50E27" w:rsidP="00A50E27">
      <w:pPr>
        <w:pStyle w:val="Heading3"/>
      </w:pPr>
      <w:r w:rsidRPr="00634C97">
        <w:t>Pharmacy contractors</w:t>
      </w:r>
    </w:p>
    <w:p w14:paraId="08F1D23D" w14:textId="77777777" w:rsidR="00A50E27" w:rsidRPr="00634C97" w:rsidRDefault="00A50E27" w:rsidP="00A50E27">
      <w:pPr>
        <w:pStyle w:val="Postsub3"/>
        <w:rPr>
          <w:lang w:val="en-GB"/>
        </w:rPr>
      </w:pPr>
      <w:r w:rsidRPr="00634C97">
        <w:rPr>
          <w:lang w:val="en-GB"/>
        </w:rPr>
        <w:t xml:space="preserve">Community pharmacies are required to open for at least 40 hours per week, and these are referred to as core opening hours. Many pharmacies choose to open for longer than these core hours, referred to as supplementary opening hours. </w:t>
      </w:r>
    </w:p>
    <w:p w14:paraId="401B20F6" w14:textId="77777777" w:rsidR="00A50E27" w:rsidRPr="00634C97" w:rsidRDefault="00A50E27" w:rsidP="00A50E27">
      <w:pPr>
        <w:pStyle w:val="Postsub3"/>
        <w:rPr>
          <w:lang w:val="en-GB"/>
        </w:rPr>
      </w:pPr>
      <w:r w:rsidRPr="00634C97">
        <w:rPr>
          <w:lang w:val="en-GB"/>
        </w:rPr>
        <w:t>Between April 2005 and August 2012, some contractors were able to open new premises based on being open for 100 core opening hours per week (referred to as 100-hour pharmacies). These pharmacies are required to be open for 100 hours per week, 52 weeks of the year (except for weeks which contain a bank or public holiday, or Easter Sunday). Although the exemption for new 100-hour pharmacies no longer applies, existing 100-hour pharmacies remain under an obligation to be open for 100 hours per week. As well as their core 100 hours, they may also have supplementary opening hours.</w:t>
      </w:r>
    </w:p>
    <w:p w14:paraId="1A1A93D7" w14:textId="77777777" w:rsidR="00A50E27" w:rsidRPr="00634C97" w:rsidRDefault="00A50E27" w:rsidP="00A50E27">
      <w:pPr>
        <w:pStyle w:val="Heading3"/>
      </w:pPr>
      <w:r w:rsidRPr="00634C97">
        <w:t>DACS</w:t>
      </w:r>
    </w:p>
    <w:p w14:paraId="08A669F6" w14:textId="77777777" w:rsidR="00A50E27" w:rsidRPr="00634C97" w:rsidRDefault="00A50E27" w:rsidP="00A50E27">
      <w:pPr>
        <w:pStyle w:val="Postsub3"/>
        <w:rPr>
          <w:lang w:val="en-GB"/>
        </w:rPr>
      </w:pPr>
      <w:r w:rsidRPr="00634C97">
        <w:rPr>
          <w:lang w:val="en-GB"/>
        </w:rPr>
        <w:t>DACs are required to open at least 30 hours per week, and these are referred to as core opening hours. Similar to pharmacy contractors, they may choose to open for longer, as supplementary opening hours.</w:t>
      </w:r>
      <w:r w:rsidRPr="00634C97">
        <w:rPr>
          <w:b/>
          <w:lang w:val="en-GB"/>
        </w:rPr>
        <w:t xml:space="preserve"> </w:t>
      </w:r>
      <w:r w:rsidRPr="00634C97">
        <w:rPr>
          <w:lang w:val="en-GB"/>
        </w:rPr>
        <w:t xml:space="preserve"> </w:t>
      </w:r>
    </w:p>
    <w:p w14:paraId="575F72BF" w14:textId="77777777" w:rsidR="00A50E27" w:rsidRPr="00634C97" w:rsidRDefault="00A50E27" w:rsidP="00A50E27">
      <w:pPr>
        <w:pStyle w:val="Heading3"/>
      </w:pPr>
      <w:r w:rsidRPr="00634C97">
        <w:t>Dispensing doctors</w:t>
      </w:r>
    </w:p>
    <w:p w14:paraId="03C1FFDA" w14:textId="77777777" w:rsidR="00A50E27" w:rsidRPr="00634C97" w:rsidRDefault="00A50E27" w:rsidP="00A50E27">
      <w:pPr>
        <w:pStyle w:val="Postsub3"/>
        <w:rPr>
          <w:lang w:val="en-GB"/>
        </w:rPr>
      </w:pPr>
      <w:r w:rsidRPr="00634C97">
        <w:rPr>
          <w:lang w:val="en-GB"/>
        </w:rPr>
        <w:t>GPs are able to determine what hours their dispensary should be open to patients. If they participate in the DSQS then they are required to notify NHS England of those opening hours as part of the DSQS assessment.</w:t>
      </w:r>
    </w:p>
    <w:p w14:paraId="2529C9A6" w14:textId="77777777" w:rsidR="00A50E27" w:rsidRPr="00634C97" w:rsidRDefault="00A50E27" w:rsidP="00A50E27">
      <w:pPr>
        <w:rPr>
          <w:lang w:val="en-GB"/>
        </w:rPr>
      </w:pPr>
      <w:r w:rsidRPr="00634C97">
        <w:rPr>
          <w:lang w:val="en-GB"/>
        </w:rPr>
        <w:t xml:space="preserve">A pharmacy or DAC can apply to NHS England to change their core opening hours – applications normally need to be submitted 90 days in advance of the date on which the contractor wishes to implement the change.  NHS England will assess the application against the needs of the population of the HWB area as set out in the PNA to determine whether to agree to the change in core hours or not. </w:t>
      </w:r>
    </w:p>
    <w:p w14:paraId="4F29A930" w14:textId="77777777" w:rsidR="00A50E27" w:rsidRPr="00634C97" w:rsidRDefault="00A50E27" w:rsidP="00A50E27">
      <w:pPr>
        <w:rPr>
          <w:lang w:val="en-GB"/>
        </w:rPr>
      </w:pPr>
      <w:r w:rsidRPr="00634C97">
        <w:rPr>
          <w:lang w:val="en-GB"/>
        </w:rPr>
        <w:t>If a pharmacy or DAC wishes to change their supplementary opening hours, they simply notify NHS England of the change, giving at least three months’ notice.</w:t>
      </w:r>
    </w:p>
    <w:p w14:paraId="0C4C8602" w14:textId="77777777" w:rsidR="00A50E27" w:rsidRPr="00634C97" w:rsidRDefault="00A50E27" w:rsidP="00A50E27">
      <w:pPr>
        <w:rPr>
          <w:lang w:val="en-GB"/>
        </w:rPr>
      </w:pPr>
      <w:r w:rsidRPr="00634C97">
        <w:rPr>
          <w:lang w:val="en-GB"/>
        </w:rPr>
        <w:t>Dispensing doctors do not have to seek approval or give advance notice of any changes to their opening hours.</w:t>
      </w:r>
    </w:p>
    <w:p w14:paraId="6EBDBFF5" w14:textId="77777777" w:rsidR="00A50E27" w:rsidRPr="00634C97" w:rsidRDefault="00A50E27" w:rsidP="00731E86">
      <w:pPr>
        <w:pStyle w:val="Heading2"/>
        <w:ind w:left="567"/>
      </w:pPr>
      <w:bookmarkStart w:id="38" w:name="_Toc107507846"/>
      <w:bookmarkStart w:id="39" w:name="_Toc108443045"/>
      <w:bookmarkStart w:id="40" w:name="_Toc115685003"/>
      <w:r w:rsidRPr="00634C97">
        <w:t>Impact of the COVID-19 pandemic</w:t>
      </w:r>
      <w:bookmarkEnd w:id="38"/>
      <w:bookmarkEnd w:id="39"/>
      <w:bookmarkEnd w:id="40"/>
    </w:p>
    <w:p w14:paraId="007A13EB" w14:textId="77777777" w:rsidR="00A50E27" w:rsidRPr="00634C97" w:rsidRDefault="00A50E27" w:rsidP="00A50E27">
      <w:pPr>
        <w:rPr>
          <w:lang w:val="en-GB"/>
        </w:rPr>
      </w:pPr>
      <w:r w:rsidRPr="00634C97">
        <w:rPr>
          <w:lang w:val="en-GB"/>
        </w:rPr>
        <w:t>The current PNA has been undertaken following a period of two years impacted by the COVID-19 pandemic, which has had a considerable effect on the ability of pharmacies to deliver services in the conventional manner.</w:t>
      </w:r>
    </w:p>
    <w:p w14:paraId="665ABFDD" w14:textId="77777777" w:rsidR="00A50E27" w:rsidRPr="00634C97" w:rsidRDefault="00A50E27" w:rsidP="00A50E27">
      <w:pPr>
        <w:rPr>
          <w:lang w:val="en-GB"/>
        </w:rPr>
      </w:pPr>
      <w:r w:rsidRPr="00634C97">
        <w:rPr>
          <w:lang w:val="en-GB"/>
        </w:rPr>
        <w:t xml:space="preserve">The multiple impacts of the pandemic on pharmacies have been summarised in a </w:t>
      </w:r>
      <w:r w:rsidRPr="00634C97">
        <w:rPr>
          <w:lang w:val="en-GB"/>
        </w:rPr>
        <w:lastRenderedPageBreak/>
        <w:t>Debate Paper by Kulakiewicz and Macdonald</w:t>
      </w:r>
      <w:r w:rsidRPr="00634C97">
        <w:rPr>
          <w:rStyle w:val="FootnoteReference"/>
          <w:lang w:val="en-GB"/>
        </w:rPr>
        <w:footnoteReference w:id="2"/>
      </w:r>
      <w:r w:rsidRPr="00634C97">
        <w:rPr>
          <w:lang w:val="en-GB"/>
        </w:rPr>
        <w:t xml:space="preserve"> for the House of Commons Library. The paper sets out that community pharmacies have remained open to customers throughout the periods of national lockdown and restrictions, employing preventive measures, such as mask-wearing, social distancing, use of hand gel and protective Perspex screens to do so. However, the challenges of the pandemic have meant that pharmacies have been less able to implement new initiatives. As commercial businesses, pharmacies have also experienced financial pressures, and there is concern that many will not be able to pay back the loans provided by the government to them as a means of temporary support. There have also been challenges to pharmacies in maintaining staff-levels due to illness, in keeping the physical environment secure, and in dealing with an increase in abusive behaviour from customers.</w:t>
      </w:r>
    </w:p>
    <w:p w14:paraId="427F628B" w14:textId="77777777" w:rsidR="00A50E27" w:rsidRPr="00634C97" w:rsidRDefault="00A50E27" w:rsidP="00A50E27">
      <w:pPr>
        <w:rPr>
          <w:lang w:val="en-GB"/>
        </w:rPr>
      </w:pPr>
      <w:r w:rsidRPr="00634C97">
        <w:rPr>
          <w:lang w:val="en-GB"/>
        </w:rPr>
        <w:t>Pharmacies have been more involved in providing remote consultations (by telephone or sometimes video link) and in supplying repeat prescriptions when GP services have also been suffering pressures. All pharmacy contractors have been asked by NHS England to support the delivery of medicines to vulnerable patients shielding at home, but this has been considered a temporary measure.</w:t>
      </w:r>
    </w:p>
    <w:p w14:paraId="2BF44AF6" w14:textId="77777777" w:rsidR="00A50E27" w:rsidRPr="00634C97" w:rsidRDefault="00A50E27" w:rsidP="00A50E27">
      <w:pPr>
        <w:rPr>
          <w:lang w:val="en-GB"/>
        </w:rPr>
      </w:pPr>
      <w:r w:rsidRPr="00634C97">
        <w:rPr>
          <w:lang w:val="en-GB"/>
        </w:rPr>
        <w:t xml:space="preserve">Community pharmacies have also been involved, during the pandemic, in supporting victims of domestic abuse. The ‘Ask for ANI’ (Action Needed Immediately) scheme was launched in January 2021. By asking for ANI, a trained pharmacy worker can be alerted to offer a private space where they can understand if the victim needs to speak to the police or would like help to access support services such as national or local domestic abuse helplines. This scheme has been run in many Boots pharmacies as well as other providers. </w:t>
      </w:r>
    </w:p>
    <w:p w14:paraId="55EC7863" w14:textId="77777777" w:rsidR="00A50E27" w:rsidRPr="00634C97" w:rsidRDefault="00A50E27" w:rsidP="00A50E27">
      <w:pPr>
        <w:rPr>
          <w:lang w:val="en-GB"/>
        </w:rPr>
      </w:pPr>
      <w:r w:rsidRPr="00634C97">
        <w:rPr>
          <w:lang w:val="en-GB"/>
        </w:rPr>
        <w:t>Throughout 2021, all pharmacies that are NHS contractors were asked to supply rapid test (lateral flow) kits</w:t>
      </w:r>
      <w:r>
        <w:rPr>
          <w:lang w:val="en-GB"/>
        </w:rPr>
        <w:t xml:space="preserve">, as an advanced service under the </w:t>
      </w:r>
      <w:r w:rsidRPr="00634C97">
        <w:rPr>
          <w:lang w:val="en-GB"/>
        </w:rPr>
        <w:t>Community Pharmacy Contractual Framework</w:t>
      </w:r>
      <w:r>
        <w:rPr>
          <w:lang w:val="en-GB"/>
        </w:rPr>
        <w:t>. Some community p</w:t>
      </w:r>
      <w:r w:rsidRPr="00634C97">
        <w:rPr>
          <w:lang w:val="en-GB"/>
        </w:rPr>
        <w:t>harmaci</w:t>
      </w:r>
      <w:r>
        <w:rPr>
          <w:lang w:val="en-GB"/>
        </w:rPr>
        <w:t>es</w:t>
      </w:r>
      <w:r w:rsidRPr="00634C97">
        <w:rPr>
          <w:lang w:val="en-GB"/>
        </w:rPr>
        <w:t xml:space="preserve"> were</w:t>
      </w:r>
      <w:r>
        <w:rPr>
          <w:lang w:val="en-GB"/>
        </w:rPr>
        <w:t xml:space="preserve"> also</w:t>
      </w:r>
      <w:r w:rsidRPr="00634C97">
        <w:rPr>
          <w:lang w:val="en-GB"/>
        </w:rPr>
        <w:t xml:space="preserve"> </w:t>
      </w:r>
      <w:r>
        <w:rPr>
          <w:lang w:val="en-GB"/>
        </w:rPr>
        <w:t xml:space="preserve">contracted </w:t>
      </w:r>
      <w:r w:rsidRPr="00634C97">
        <w:rPr>
          <w:lang w:val="en-GB"/>
        </w:rPr>
        <w:t xml:space="preserve">to give vaccinations against COVID-19 where a need was identified, </w:t>
      </w:r>
      <w:r>
        <w:rPr>
          <w:lang w:val="en-GB"/>
        </w:rPr>
        <w:t>through separate contractual arrangements with NHS England.</w:t>
      </w:r>
      <w:r w:rsidRPr="00634C97">
        <w:rPr>
          <w:lang w:val="en-GB"/>
        </w:rPr>
        <w:t xml:space="preserve"> As a profession, pharmacists have experienced increased pressures on their pharmacies during this time.</w:t>
      </w:r>
    </w:p>
    <w:p w14:paraId="6BD35091" w14:textId="77777777" w:rsidR="00A50E27" w:rsidRPr="00634C97" w:rsidRDefault="00A50E27" w:rsidP="00731E86">
      <w:pPr>
        <w:pStyle w:val="Heading2"/>
        <w:ind w:left="567"/>
      </w:pPr>
      <w:bookmarkStart w:id="41" w:name="_Toc107507847"/>
      <w:bookmarkStart w:id="42" w:name="_Toc108443046"/>
      <w:bookmarkStart w:id="43" w:name="_Toc115685004"/>
      <w:r w:rsidRPr="00634C97">
        <w:t>National context</w:t>
      </w:r>
      <w:bookmarkEnd w:id="41"/>
      <w:bookmarkEnd w:id="42"/>
      <w:bookmarkEnd w:id="43"/>
      <w:r w:rsidRPr="00634C97">
        <w:t xml:space="preserve"> </w:t>
      </w:r>
    </w:p>
    <w:p w14:paraId="24C6CC61" w14:textId="77777777" w:rsidR="00A50E27" w:rsidRPr="00634C97" w:rsidRDefault="00A50E27" w:rsidP="00A50E27">
      <w:pPr>
        <w:rPr>
          <w:lang w:val="en-GB"/>
        </w:rPr>
      </w:pPr>
      <w:r w:rsidRPr="00634C97">
        <w:rPr>
          <w:lang w:val="en-GB"/>
        </w:rPr>
        <w:t>In January 2019, NHS England published the NHS Long Term Plan setting out its priorities for healthcare for the coming ten years. For the year 2019 - 2020, every NHS Trust, NHS Foundation Trust and Clinical Commissioning Group was required to agree organisation-level operational plans which combined to form a coherent system-level operating plan. The five major practical advances in the NHS service model were described as follows:</w:t>
      </w:r>
    </w:p>
    <w:p w14:paraId="799B68E5" w14:textId="77777777" w:rsidR="00A50E27" w:rsidRPr="00634C97" w:rsidRDefault="00A50E27" w:rsidP="00A50E27">
      <w:pPr>
        <w:pStyle w:val="ListParagraph"/>
        <w:numPr>
          <w:ilvl w:val="0"/>
          <w:numId w:val="19"/>
        </w:numPr>
        <w:rPr>
          <w:lang w:val="en-GB"/>
        </w:rPr>
      </w:pPr>
      <w:r w:rsidRPr="00634C97">
        <w:rPr>
          <w:lang w:val="en-GB"/>
        </w:rPr>
        <w:lastRenderedPageBreak/>
        <w:t>Boosting of hospital care to dissolve the divide between primary and community health services.</w:t>
      </w:r>
    </w:p>
    <w:p w14:paraId="5A141A37" w14:textId="77777777" w:rsidR="00A50E27" w:rsidRPr="00634C97" w:rsidRDefault="00A50E27" w:rsidP="00A50E27">
      <w:pPr>
        <w:pStyle w:val="ListParagraph"/>
        <w:numPr>
          <w:ilvl w:val="0"/>
          <w:numId w:val="19"/>
        </w:numPr>
        <w:rPr>
          <w:lang w:val="en-GB"/>
        </w:rPr>
      </w:pPr>
      <w:r w:rsidRPr="00634C97">
        <w:rPr>
          <w:lang w:val="en-GB"/>
        </w:rPr>
        <w:t xml:space="preserve">Redesigning and so reducing pressure on emergency hospital services. </w:t>
      </w:r>
    </w:p>
    <w:p w14:paraId="503EA817" w14:textId="77777777" w:rsidR="00A50E27" w:rsidRPr="00634C97" w:rsidRDefault="00A50E27" w:rsidP="00A50E27">
      <w:pPr>
        <w:pStyle w:val="ListParagraph"/>
        <w:numPr>
          <w:ilvl w:val="0"/>
          <w:numId w:val="19"/>
        </w:numPr>
        <w:rPr>
          <w:lang w:val="en-GB"/>
        </w:rPr>
      </w:pPr>
      <w:r w:rsidRPr="00634C97">
        <w:rPr>
          <w:lang w:val="en-GB"/>
        </w:rPr>
        <w:t xml:space="preserve">More personalised care to help people gain greater control over their health when they need it. </w:t>
      </w:r>
    </w:p>
    <w:p w14:paraId="0EC35AB7" w14:textId="77777777" w:rsidR="00A50E27" w:rsidRPr="00634C97" w:rsidRDefault="00A50E27" w:rsidP="00A50E27">
      <w:pPr>
        <w:pStyle w:val="ListParagraph"/>
        <w:numPr>
          <w:ilvl w:val="0"/>
          <w:numId w:val="19"/>
        </w:numPr>
        <w:rPr>
          <w:lang w:val="en-GB"/>
        </w:rPr>
      </w:pPr>
      <w:r w:rsidRPr="00634C97">
        <w:rPr>
          <w:lang w:val="en-GB"/>
        </w:rPr>
        <w:t xml:space="preserve">Digitally-enabled primary and outpatient care. </w:t>
      </w:r>
    </w:p>
    <w:p w14:paraId="777BE895" w14:textId="77777777" w:rsidR="00A50E27" w:rsidRPr="00634C97" w:rsidRDefault="00A50E27" w:rsidP="00A50E27">
      <w:pPr>
        <w:pStyle w:val="ListParagraph"/>
        <w:numPr>
          <w:ilvl w:val="0"/>
          <w:numId w:val="19"/>
        </w:numPr>
        <w:rPr>
          <w:lang w:val="en-GB"/>
        </w:rPr>
      </w:pPr>
      <w:r w:rsidRPr="00634C97">
        <w:rPr>
          <w:lang w:val="en-GB"/>
        </w:rPr>
        <w:t xml:space="preserve">Increasing focus on population health and local partnerships through Integrated Care Systems. </w:t>
      </w:r>
    </w:p>
    <w:p w14:paraId="67968E9E" w14:textId="324A2B95" w:rsidR="00A50E27" w:rsidRPr="00634C97" w:rsidRDefault="00A50E27" w:rsidP="00A50E27">
      <w:pPr>
        <w:rPr>
          <w:lang w:val="en-GB"/>
        </w:rPr>
      </w:pPr>
      <w:r w:rsidRPr="0A3BB48A">
        <w:rPr>
          <w:lang w:val="en-GB"/>
        </w:rPr>
        <w:t>The rationale of an Integrated Care System (ICS) is to create a local health and care community in which all health and care services in an area are working together in an integrated and harmonious way. The advent of ICS will have far-reaching consequences for all aspects of health services including pharmaceutical services. Several implications for pharmaceutical services were highlighted in the NHS Long Term Plan</w:t>
      </w:r>
      <w:r>
        <w:rPr>
          <w:lang w:val="en-GB"/>
        </w:rPr>
        <w:t xml:space="preserve">. Progress is </w:t>
      </w:r>
      <w:r w:rsidR="00493AE0" w:rsidRPr="0A3BB48A">
        <w:rPr>
          <w:lang w:val="en-GB"/>
        </w:rPr>
        <w:t>variable and</w:t>
      </w:r>
      <w:r>
        <w:rPr>
          <w:lang w:val="en-GB"/>
        </w:rPr>
        <w:t xml:space="preserve"> </w:t>
      </w:r>
      <w:r w:rsidRPr="0A3BB48A">
        <w:rPr>
          <w:lang w:val="en-GB"/>
        </w:rPr>
        <w:t>inclu</w:t>
      </w:r>
      <w:r>
        <w:rPr>
          <w:lang w:val="en-GB"/>
        </w:rPr>
        <w:t xml:space="preserve">des development of the </w:t>
      </w:r>
      <w:r w:rsidRPr="0A3BB48A">
        <w:rPr>
          <w:lang w:val="en-GB"/>
        </w:rPr>
        <w:t xml:space="preserve"> newer advanced services: </w:t>
      </w:r>
    </w:p>
    <w:p w14:paraId="15EA3238" w14:textId="77777777" w:rsidR="00A50E27" w:rsidRPr="00634C97" w:rsidRDefault="00A50E27" w:rsidP="00A50E27">
      <w:pPr>
        <w:pStyle w:val="ListParagraph"/>
        <w:numPr>
          <w:ilvl w:val="0"/>
          <w:numId w:val="20"/>
        </w:numPr>
        <w:rPr>
          <w:lang w:val="en-GB"/>
        </w:rPr>
      </w:pPr>
      <w:r w:rsidRPr="00634C97">
        <w:rPr>
          <w:lang w:val="en-GB"/>
        </w:rPr>
        <w:t xml:space="preserve">The NHS 111 helpline should book GP appointments and also refer callers to community pharmacies for support with self-care. </w:t>
      </w:r>
    </w:p>
    <w:p w14:paraId="54955A9F" w14:textId="77777777" w:rsidR="00A50E27" w:rsidRPr="00634C97" w:rsidRDefault="00A50E27" w:rsidP="00A50E27">
      <w:pPr>
        <w:pStyle w:val="ListParagraph"/>
        <w:numPr>
          <w:ilvl w:val="0"/>
          <w:numId w:val="20"/>
        </w:numPr>
        <w:rPr>
          <w:lang w:val="en-GB"/>
        </w:rPr>
      </w:pPr>
      <w:r w:rsidRPr="00634C97">
        <w:rPr>
          <w:lang w:val="en-GB"/>
        </w:rPr>
        <w:t xml:space="preserve">The creation of Pharmacy Connection Schemes for patients who do not need primary medical services. </w:t>
      </w:r>
    </w:p>
    <w:p w14:paraId="00C25C29" w14:textId="77777777" w:rsidR="00A50E27" w:rsidRPr="00634C97" w:rsidRDefault="00A50E27" w:rsidP="00A50E27">
      <w:pPr>
        <w:pStyle w:val="ListParagraph"/>
        <w:numPr>
          <w:ilvl w:val="0"/>
          <w:numId w:val="20"/>
        </w:numPr>
        <w:rPr>
          <w:lang w:val="en-GB"/>
        </w:rPr>
      </w:pPr>
      <w:r w:rsidRPr="00634C97">
        <w:rPr>
          <w:lang w:val="en-GB"/>
        </w:rPr>
        <w:t xml:space="preserve">More support to all care home residents in line with the Enhanced Health in Care Homes model with pharmacist-led reviews. </w:t>
      </w:r>
    </w:p>
    <w:p w14:paraId="3B562E91" w14:textId="77777777" w:rsidR="00A50E27" w:rsidRPr="00634C97" w:rsidRDefault="00A50E27" w:rsidP="00A50E27">
      <w:pPr>
        <w:pStyle w:val="ListParagraph"/>
        <w:numPr>
          <w:ilvl w:val="0"/>
          <w:numId w:val="20"/>
        </w:numPr>
        <w:rPr>
          <w:lang w:val="en-GB"/>
        </w:rPr>
      </w:pPr>
      <w:r w:rsidRPr="00634C97">
        <w:rPr>
          <w:lang w:val="en-GB"/>
        </w:rPr>
        <w:t>The funding for the new Primary Care Networks will be used to expand substantially the number of clinical pharmacists working in general practices and other environments, such as care homes.</w:t>
      </w:r>
    </w:p>
    <w:p w14:paraId="744547D1" w14:textId="77777777" w:rsidR="00A50E27" w:rsidRPr="00634C97" w:rsidRDefault="00A50E27" w:rsidP="00A50E27">
      <w:pPr>
        <w:pStyle w:val="ListParagraph"/>
        <w:numPr>
          <w:ilvl w:val="0"/>
          <w:numId w:val="20"/>
        </w:numPr>
        <w:rPr>
          <w:lang w:val="en-GB"/>
        </w:rPr>
      </w:pPr>
      <w:r w:rsidRPr="00634C97">
        <w:rPr>
          <w:lang w:val="en-GB"/>
        </w:rPr>
        <w:t>The NHS should work with government to make greater use of community pharmacists’ skills and their opportunities to engage patients.</w:t>
      </w:r>
    </w:p>
    <w:p w14:paraId="20E10BBF" w14:textId="77777777" w:rsidR="00A50E27" w:rsidRPr="00634C97" w:rsidRDefault="00A50E27" w:rsidP="00A50E27">
      <w:pPr>
        <w:pStyle w:val="ListParagraph"/>
        <w:numPr>
          <w:ilvl w:val="0"/>
          <w:numId w:val="20"/>
        </w:numPr>
        <w:rPr>
          <w:lang w:val="en-GB"/>
        </w:rPr>
      </w:pPr>
      <w:r w:rsidRPr="00634C97">
        <w:rPr>
          <w:color w:val="000000"/>
          <w:lang w:val="en-GB"/>
        </w:rPr>
        <w:t xml:space="preserve">Up to 10% of hospital admissions in the elderly are medicines-related, so pharmacists should routinely work in general practice helping to relieve pressure on GPs and supporting care homes. </w:t>
      </w:r>
    </w:p>
    <w:p w14:paraId="748C6ABC" w14:textId="77777777" w:rsidR="00A50E27" w:rsidRPr="001F7BED" w:rsidRDefault="00A50E27" w:rsidP="00A50E27">
      <w:pPr>
        <w:pStyle w:val="ListParagraph"/>
        <w:numPr>
          <w:ilvl w:val="0"/>
          <w:numId w:val="20"/>
        </w:numPr>
        <w:rPr>
          <w:lang w:val="en-GB"/>
        </w:rPr>
      </w:pPr>
      <w:r w:rsidRPr="00634C97">
        <w:rPr>
          <w:color w:val="000000" w:themeColor="text1"/>
          <w:lang w:val="en-GB"/>
        </w:rPr>
        <w:t>About 50% of patients are not taking medicines as intended and pharmacists should support patients to achieve the best from medicines.</w:t>
      </w:r>
    </w:p>
    <w:p w14:paraId="49E7B205" w14:textId="77777777" w:rsidR="00A50E27" w:rsidRDefault="00A50E27" w:rsidP="00A50E27">
      <w:pPr>
        <w:widowControl/>
        <w:spacing w:after="160" w:line="259" w:lineRule="auto"/>
        <w:rPr>
          <w:lang w:val="en-GB"/>
        </w:rPr>
      </w:pPr>
    </w:p>
    <w:p w14:paraId="51285A4C" w14:textId="77777777" w:rsidR="003F4F50" w:rsidRDefault="003F4F50">
      <w:pPr>
        <w:widowControl/>
        <w:spacing w:after="160" w:line="259" w:lineRule="auto"/>
        <w:rPr>
          <w:rFonts w:eastAsiaTheme="majorEastAsia"/>
          <w:b/>
          <w:bCs/>
          <w:sz w:val="28"/>
          <w:szCs w:val="28"/>
          <w:lang w:val="en-GB"/>
        </w:rPr>
      </w:pPr>
      <w:bookmarkStart w:id="44" w:name="_Toc108443047"/>
      <w:bookmarkStart w:id="45" w:name="_Ref108534275"/>
      <w:bookmarkStart w:id="46" w:name="_Ref108534277"/>
      <w:bookmarkStart w:id="47" w:name="_Ref108534278"/>
      <w:r>
        <w:br w:type="page"/>
      </w:r>
    </w:p>
    <w:p w14:paraId="58A5503E" w14:textId="39F6EE7F" w:rsidR="00A50E27" w:rsidRPr="00634C97" w:rsidRDefault="00A50E27" w:rsidP="00A50E27">
      <w:pPr>
        <w:pStyle w:val="Heading1"/>
      </w:pPr>
      <w:bookmarkStart w:id="48" w:name="_Toc115685005"/>
      <w:r w:rsidRPr="00634C97">
        <w:lastRenderedPageBreak/>
        <w:t>Development of the PNA</w:t>
      </w:r>
      <w:bookmarkEnd w:id="44"/>
      <w:bookmarkEnd w:id="45"/>
      <w:bookmarkEnd w:id="46"/>
      <w:bookmarkEnd w:id="47"/>
      <w:bookmarkEnd w:id="48"/>
    </w:p>
    <w:p w14:paraId="59043FFA" w14:textId="77777777" w:rsidR="00A50E27" w:rsidRPr="00634C97" w:rsidRDefault="00A50E27" w:rsidP="00A50E27">
      <w:pPr>
        <w:rPr>
          <w:lang w:val="en-GB"/>
        </w:rPr>
      </w:pPr>
      <w:r w:rsidRPr="00634C97">
        <w:rPr>
          <w:lang w:val="en-GB"/>
        </w:rPr>
        <w:t>This chapter describes the process of developing this PNA, taking account of the National Health Service (Pharmaceutical and Local Pharmaceutical Services) Regulations 2013. We have also made use of guidance for HWBs. This has no statutory standing but is used to support local authorities interpret and implement their duty with regards to PNAs.</w:t>
      </w:r>
    </w:p>
    <w:p w14:paraId="1317316A" w14:textId="77777777" w:rsidR="00A50E27" w:rsidRPr="00634C97" w:rsidRDefault="00A50E27" w:rsidP="00731E86">
      <w:pPr>
        <w:pStyle w:val="Heading2"/>
        <w:ind w:left="567"/>
      </w:pPr>
      <w:bookmarkStart w:id="49" w:name="_Toc98430317"/>
      <w:bookmarkStart w:id="50" w:name="_Toc107507849"/>
      <w:bookmarkStart w:id="51" w:name="_Toc108443048"/>
      <w:bookmarkStart w:id="52" w:name="_Toc115685006"/>
      <w:r w:rsidRPr="00634C97">
        <w:t>PNA steering group</w:t>
      </w:r>
      <w:bookmarkEnd w:id="49"/>
      <w:bookmarkEnd w:id="50"/>
      <w:bookmarkEnd w:id="51"/>
      <w:bookmarkEnd w:id="52"/>
    </w:p>
    <w:p w14:paraId="7BCF6FF1" w14:textId="77777777" w:rsidR="00A50E27" w:rsidRPr="00634C97" w:rsidRDefault="00A50E27" w:rsidP="00A50E27">
      <w:pPr>
        <w:rPr>
          <w:lang w:val="en-GB"/>
        </w:rPr>
      </w:pPr>
      <w:r w:rsidRPr="00634C97">
        <w:rPr>
          <w:lang w:val="en-GB"/>
        </w:rPr>
        <w:t>Previous Dorset PNAs were published in 2015 and 2018, led by a PNA Steering Group on behalf of the two HWBs. The Steering Group was re-established in August 2021, with revised membership that included:</w:t>
      </w:r>
    </w:p>
    <w:p w14:paraId="600678D8" w14:textId="77777777" w:rsidR="00A50E27" w:rsidRPr="00634C97" w:rsidRDefault="00A50E27" w:rsidP="00A50E27">
      <w:pPr>
        <w:pStyle w:val="ListParagraph"/>
        <w:numPr>
          <w:ilvl w:val="0"/>
          <w:numId w:val="6"/>
        </w:numPr>
        <w:rPr>
          <w:lang w:val="en-GB"/>
        </w:rPr>
      </w:pPr>
      <w:r w:rsidRPr="00634C97">
        <w:rPr>
          <w:lang w:val="en-GB"/>
        </w:rPr>
        <w:t>Consultant in Public Health</w:t>
      </w:r>
    </w:p>
    <w:p w14:paraId="7356DFE4" w14:textId="77777777" w:rsidR="00A50E27" w:rsidRPr="00634C97" w:rsidRDefault="00A50E27" w:rsidP="00A50E27">
      <w:pPr>
        <w:pStyle w:val="ListParagraph"/>
        <w:numPr>
          <w:ilvl w:val="0"/>
          <w:numId w:val="6"/>
        </w:numPr>
        <w:rPr>
          <w:lang w:val="en-GB"/>
        </w:rPr>
      </w:pPr>
      <w:r w:rsidRPr="00634C97">
        <w:rPr>
          <w:lang w:val="en-GB"/>
        </w:rPr>
        <w:t>Chief Officer, Local Pharmaceutical Committee</w:t>
      </w:r>
    </w:p>
    <w:p w14:paraId="66D81D78" w14:textId="77777777" w:rsidR="00A50E27" w:rsidRPr="00634C97" w:rsidRDefault="00A50E27" w:rsidP="00A50E27">
      <w:pPr>
        <w:pStyle w:val="ListParagraph"/>
        <w:numPr>
          <w:ilvl w:val="0"/>
          <w:numId w:val="6"/>
        </w:numPr>
        <w:rPr>
          <w:lang w:val="en-GB"/>
        </w:rPr>
      </w:pPr>
      <w:r w:rsidRPr="00634C97">
        <w:rPr>
          <w:lang w:val="en-GB"/>
        </w:rPr>
        <w:t>Head of Medicines Management, NHS Dorset CCG</w:t>
      </w:r>
    </w:p>
    <w:p w14:paraId="0BEF7750" w14:textId="77777777" w:rsidR="00A50E27" w:rsidRPr="00634C97" w:rsidRDefault="00A50E27" w:rsidP="00A50E27">
      <w:pPr>
        <w:pStyle w:val="ListParagraph"/>
        <w:numPr>
          <w:ilvl w:val="0"/>
          <w:numId w:val="6"/>
        </w:numPr>
        <w:rPr>
          <w:lang w:val="en-GB"/>
        </w:rPr>
      </w:pPr>
      <w:r w:rsidRPr="00634C97">
        <w:rPr>
          <w:lang w:val="en-GB"/>
        </w:rPr>
        <w:t>Primary Care Strategic Programme Lead, NHS Dorset CCG</w:t>
      </w:r>
    </w:p>
    <w:p w14:paraId="7CC0EF0E" w14:textId="77777777" w:rsidR="00A50E27" w:rsidRPr="00634C97" w:rsidRDefault="00A50E27" w:rsidP="00A50E27">
      <w:pPr>
        <w:pStyle w:val="ListParagraph"/>
        <w:numPr>
          <w:ilvl w:val="0"/>
          <w:numId w:val="6"/>
        </w:numPr>
        <w:rPr>
          <w:lang w:val="en-GB"/>
        </w:rPr>
      </w:pPr>
      <w:r w:rsidRPr="00634C97">
        <w:rPr>
          <w:lang w:val="en-GB"/>
        </w:rPr>
        <w:t>Dispensing Doctor representative</w:t>
      </w:r>
    </w:p>
    <w:p w14:paraId="109FF8BB" w14:textId="77777777" w:rsidR="00A50E27" w:rsidRPr="00634C97" w:rsidRDefault="00A50E27" w:rsidP="00A50E27">
      <w:pPr>
        <w:rPr>
          <w:lang w:val="en-GB"/>
        </w:rPr>
      </w:pPr>
      <w:r w:rsidRPr="00634C97">
        <w:rPr>
          <w:lang w:val="en-GB"/>
        </w:rPr>
        <w:t xml:space="preserve">NHS England views were gathered through a Regional NHSE Reference Group. </w:t>
      </w:r>
    </w:p>
    <w:p w14:paraId="6415CF29" w14:textId="5BC90C52" w:rsidR="00A50E27" w:rsidRPr="00634C97" w:rsidRDefault="00A50E27" w:rsidP="00A50E27">
      <w:pPr>
        <w:rPr>
          <w:lang w:val="en-GB"/>
        </w:rPr>
      </w:pPr>
      <w:r w:rsidRPr="00634C97">
        <w:rPr>
          <w:lang w:val="en-GB"/>
        </w:rPr>
        <w:t>The steering group has been responsible for overseeing the development of the PNA and ensuring that it meets statutory requirements before publication. This steering group approved the timetable, outline of the PNA, the draft for consultation</w:t>
      </w:r>
      <w:r w:rsidR="00DC0774">
        <w:rPr>
          <w:lang w:val="en-GB"/>
        </w:rPr>
        <w:t xml:space="preserve"> and responses to the Consultation</w:t>
      </w:r>
      <w:r w:rsidRPr="00634C97">
        <w:rPr>
          <w:lang w:val="en-GB"/>
        </w:rPr>
        <w:t>.</w:t>
      </w:r>
    </w:p>
    <w:p w14:paraId="33B93EB2" w14:textId="77777777" w:rsidR="00A50E27" w:rsidRPr="00634C97" w:rsidRDefault="00A50E27" w:rsidP="00731E86">
      <w:pPr>
        <w:pStyle w:val="Heading2"/>
        <w:ind w:left="567"/>
      </w:pPr>
      <w:bookmarkStart w:id="53" w:name="_Toc107507850"/>
      <w:bookmarkStart w:id="54" w:name="_Toc108443049"/>
      <w:bookmarkStart w:id="55" w:name="_Toc115685007"/>
      <w:r w:rsidRPr="00634C97">
        <w:t>PNA development timeline</w:t>
      </w:r>
      <w:bookmarkEnd w:id="53"/>
      <w:bookmarkEnd w:id="54"/>
      <w:bookmarkEnd w:id="55"/>
    </w:p>
    <w:p w14:paraId="64A71498" w14:textId="77777777" w:rsidR="00A50E27" w:rsidRPr="00634C97" w:rsidRDefault="00A50E27" w:rsidP="00A50E27">
      <w:pPr>
        <w:rPr>
          <w:lang w:val="en-GB"/>
        </w:rPr>
      </w:pPr>
    </w:p>
    <w:tbl>
      <w:tblPr>
        <w:tblW w:w="9016" w:type="dxa"/>
        <w:tblLook w:val="04A0" w:firstRow="1" w:lastRow="0" w:firstColumn="1" w:lastColumn="0" w:noHBand="0" w:noVBand="1"/>
      </w:tblPr>
      <w:tblGrid>
        <w:gridCol w:w="2865"/>
        <w:gridCol w:w="6151"/>
      </w:tblGrid>
      <w:tr w:rsidR="00A50E27" w:rsidRPr="00634C97" w14:paraId="0DBA1819" w14:textId="77777777" w:rsidTr="00F51D3C">
        <w:tc>
          <w:tcPr>
            <w:tcW w:w="2865" w:type="dxa"/>
          </w:tcPr>
          <w:p w14:paraId="78CDF491" w14:textId="77777777" w:rsidR="00A50E27" w:rsidRPr="00634C97" w:rsidRDefault="00A50E27" w:rsidP="00F51D3C">
            <w:pPr>
              <w:rPr>
                <w:lang w:val="en-GB"/>
              </w:rPr>
            </w:pPr>
            <w:r w:rsidRPr="00634C97">
              <w:rPr>
                <w:lang w:val="en-GB"/>
              </w:rPr>
              <w:t>August 2021</w:t>
            </w:r>
          </w:p>
        </w:tc>
        <w:tc>
          <w:tcPr>
            <w:tcW w:w="6151" w:type="dxa"/>
          </w:tcPr>
          <w:p w14:paraId="102C475B" w14:textId="77777777" w:rsidR="00A50E27" w:rsidRPr="00634C97" w:rsidRDefault="00A50E27" w:rsidP="00F51D3C">
            <w:pPr>
              <w:rPr>
                <w:lang w:val="en-GB"/>
              </w:rPr>
            </w:pPr>
            <w:r w:rsidRPr="00634C97">
              <w:rPr>
                <w:lang w:val="en-GB"/>
              </w:rPr>
              <w:t>Steering Group established</w:t>
            </w:r>
          </w:p>
        </w:tc>
      </w:tr>
      <w:tr w:rsidR="00A50E27" w:rsidRPr="00634C97" w14:paraId="755E71B9" w14:textId="77777777" w:rsidTr="00F51D3C">
        <w:tc>
          <w:tcPr>
            <w:tcW w:w="2865" w:type="dxa"/>
          </w:tcPr>
          <w:p w14:paraId="373B26BD" w14:textId="77777777" w:rsidR="00A50E27" w:rsidRPr="00634C97" w:rsidRDefault="00A50E27" w:rsidP="00F51D3C">
            <w:pPr>
              <w:rPr>
                <w:lang w:val="en-GB"/>
              </w:rPr>
            </w:pPr>
            <w:r w:rsidRPr="00634C97">
              <w:rPr>
                <w:lang w:val="en-GB"/>
              </w:rPr>
              <w:t>September 2021</w:t>
            </w:r>
          </w:p>
        </w:tc>
        <w:tc>
          <w:tcPr>
            <w:tcW w:w="6151" w:type="dxa"/>
          </w:tcPr>
          <w:p w14:paraId="7349E837" w14:textId="77777777" w:rsidR="00A50E27" w:rsidRPr="00634C97" w:rsidRDefault="00A50E27" w:rsidP="00F51D3C">
            <w:pPr>
              <w:rPr>
                <w:rFonts w:eastAsia="Arial"/>
                <w:lang w:val="en-GB"/>
              </w:rPr>
            </w:pPr>
            <w:r w:rsidRPr="00634C97">
              <w:rPr>
                <w:lang w:val="en-GB"/>
              </w:rPr>
              <w:t>PNA development process and delegated authority to DPH agreed with Dorset Council HWB</w:t>
            </w:r>
          </w:p>
        </w:tc>
      </w:tr>
      <w:tr w:rsidR="00A50E27" w:rsidRPr="00634C97" w14:paraId="1EC5BED1" w14:textId="77777777" w:rsidTr="00F51D3C">
        <w:tc>
          <w:tcPr>
            <w:tcW w:w="2865" w:type="dxa"/>
          </w:tcPr>
          <w:p w14:paraId="433DCE34" w14:textId="77777777" w:rsidR="00A50E27" w:rsidRPr="00634C97" w:rsidRDefault="00A50E27" w:rsidP="00F51D3C">
            <w:pPr>
              <w:rPr>
                <w:lang w:val="en-GB"/>
              </w:rPr>
            </w:pPr>
            <w:r w:rsidRPr="00634C97">
              <w:rPr>
                <w:lang w:val="en-GB"/>
              </w:rPr>
              <w:t>October 2021</w:t>
            </w:r>
          </w:p>
        </w:tc>
        <w:tc>
          <w:tcPr>
            <w:tcW w:w="6151" w:type="dxa"/>
          </w:tcPr>
          <w:p w14:paraId="351C6E71" w14:textId="77777777" w:rsidR="00A50E27" w:rsidRPr="00634C97" w:rsidRDefault="00A50E27" w:rsidP="00F51D3C">
            <w:pPr>
              <w:rPr>
                <w:rFonts w:eastAsia="Arial"/>
                <w:lang w:val="en-GB"/>
              </w:rPr>
            </w:pPr>
            <w:r w:rsidRPr="00634C97">
              <w:rPr>
                <w:lang w:val="en-GB"/>
              </w:rPr>
              <w:t>PNA development process and delegated authority to DPH agreed with Bournemouth, Christchurch and Poole HWB.</w:t>
            </w:r>
          </w:p>
        </w:tc>
      </w:tr>
      <w:tr w:rsidR="00A50E27" w:rsidRPr="00634C97" w14:paraId="6FCBC5D9" w14:textId="77777777" w:rsidTr="00F51D3C">
        <w:tc>
          <w:tcPr>
            <w:tcW w:w="2865" w:type="dxa"/>
          </w:tcPr>
          <w:p w14:paraId="233622A2" w14:textId="77777777" w:rsidR="00A50E27" w:rsidRPr="00634C97" w:rsidRDefault="00A50E27" w:rsidP="00F51D3C">
            <w:pPr>
              <w:rPr>
                <w:lang w:val="en-GB"/>
              </w:rPr>
            </w:pPr>
            <w:r w:rsidRPr="00634C97">
              <w:rPr>
                <w:lang w:val="en-GB"/>
              </w:rPr>
              <w:t>October 2021 to February 2022</w:t>
            </w:r>
          </w:p>
        </w:tc>
        <w:tc>
          <w:tcPr>
            <w:tcW w:w="6151" w:type="dxa"/>
          </w:tcPr>
          <w:p w14:paraId="6EDB57FF" w14:textId="77777777" w:rsidR="00A50E27" w:rsidRPr="00634C97" w:rsidRDefault="00A50E27" w:rsidP="00F51D3C">
            <w:pPr>
              <w:rPr>
                <w:lang w:val="en-GB"/>
              </w:rPr>
            </w:pPr>
            <w:r w:rsidRPr="00634C97">
              <w:rPr>
                <w:lang w:val="en-GB"/>
              </w:rPr>
              <w:t>Initial data specification and collation</w:t>
            </w:r>
          </w:p>
        </w:tc>
      </w:tr>
      <w:tr w:rsidR="00A50E27" w:rsidRPr="00634C97" w14:paraId="27E47632" w14:textId="77777777" w:rsidTr="00F51D3C">
        <w:tc>
          <w:tcPr>
            <w:tcW w:w="2865" w:type="dxa"/>
          </w:tcPr>
          <w:p w14:paraId="77720B8B" w14:textId="77777777" w:rsidR="00A50E27" w:rsidRPr="00634C97" w:rsidRDefault="00A50E27" w:rsidP="00F51D3C">
            <w:pPr>
              <w:rPr>
                <w:rFonts w:eastAsia="Calibri"/>
                <w:lang w:val="en-GB"/>
              </w:rPr>
            </w:pPr>
            <w:r w:rsidRPr="00634C97">
              <w:rPr>
                <w:rFonts w:eastAsia="Calibri"/>
                <w:lang w:val="en-GB"/>
              </w:rPr>
              <w:t>February 2022</w:t>
            </w:r>
          </w:p>
        </w:tc>
        <w:tc>
          <w:tcPr>
            <w:tcW w:w="6151" w:type="dxa"/>
          </w:tcPr>
          <w:p w14:paraId="6D31BB1F" w14:textId="77777777" w:rsidR="00A50E27" w:rsidRPr="00634C97" w:rsidRDefault="00A50E27" w:rsidP="00F51D3C">
            <w:pPr>
              <w:rPr>
                <w:rFonts w:eastAsia="Calibri"/>
                <w:lang w:val="en-GB"/>
              </w:rPr>
            </w:pPr>
            <w:r w:rsidRPr="00634C97">
              <w:rPr>
                <w:rFonts w:eastAsia="Calibri"/>
                <w:lang w:val="en-GB"/>
              </w:rPr>
              <w:t>Steering Group via email</w:t>
            </w:r>
          </w:p>
        </w:tc>
      </w:tr>
      <w:tr w:rsidR="00A50E27" w:rsidRPr="00634C97" w14:paraId="5D8DF1E6" w14:textId="77777777" w:rsidTr="00F51D3C">
        <w:tc>
          <w:tcPr>
            <w:tcW w:w="2865" w:type="dxa"/>
          </w:tcPr>
          <w:p w14:paraId="02971F3B" w14:textId="77777777" w:rsidR="00A50E27" w:rsidRPr="00634C97" w:rsidRDefault="00A50E27" w:rsidP="00F51D3C">
            <w:pPr>
              <w:rPr>
                <w:lang w:val="en-GB"/>
              </w:rPr>
            </w:pPr>
            <w:r w:rsidRPr="00634C97">
              <w:rPr>
                <w:lang w:val="en-GB"/>
              </w:rPr>
              <w:t>March 2022</w:t>
            </w:r>
          </w:p>
        </w:tc>
        <w:tc>
          <w:tcPr>
            <w:tcW w:w="6151" w:type="dxa"/>
          </w:tcPr>
          <w:p w14:paraId="7A95BD59" w14:textId="77777777" w:rsidR="00A50E27" w:rsidRPr="00634C97" w:rsidRDefault="00A50E27" w:rsidP="00F51D3C">
            <w:pPr>
              <w:rPr>
                <w:lang w:val="en-GB"/>
              </w:rPr>
            </w:pPr>
            <w:r w:rsidRPr="00634C97">
              <w:rPr>
                <w:lang w:val="en-GB"/>
              </w:rPr>
              <w:t>Initial patient and public engagement</w:t>
            </w:r>
          </w:p>
        </w:tc>
      </w:tr>
      <w:tr w:rsidR="00A50E27" w:rsidRPr="00634C97" w14:paraId="09B138CF" w14:textId="77777777" w:rsidTr="00F51D3C">
        <w:tc>
          <w:tcPr>
            <w:tcW w:w="2865" w:type="dxa"/>
          </w:tcPr>
          <w:p w14:paraId="2985EAFC" w14:textId="77777777" w:rsidR="00A50E27" w:rsidRPr="00634C97" w:rsidRDefault="00A50E27" w:rsidP="00F51D3C">
            <w:pPr>
              <w:rPr>
                <w:lang w:val="en-GB"/>
              </w:rPr>
            </w:pPr>
            <w:r w:rsidRPr="00634C97">
              <w:rPr>
                <w:lang w:val="en-GB"/>
              </w:rPr>
              <w:lastRenderedPageBreak/>
              <w:t>March 2022</w:t>
            </w:r>
          </w:p>
        </w:tc>
        <w:tc>
          <w:tcPr>
            <w:tcW w:w="6151" w:type="dxa"/>
          </w:tcPr>
          <w:p w14:paraId="119484A4" w14:textId="77777777" w:rsidR="00A50E27" w:rsidRPr="00634C97" w:rsidRDefault="00A50E27" w:rsidP="00F51D3C">
            <w:pPr>
              <w:rPr>
                <w:lang w:val="en-GB"/>
              </w:rPr>
            </w:pPr>
            <w:r w:rsidRPr="00634C97">
              <w:rPr>
                <w:lang w:val="en-GB"/>
              </w:rPr>
              <w:t>Initial contractor engagement</w:t>
            </w:r>
          </w:p>
        </w:tc>
      </w:tr>
      <w:tr w:rsidR="00A50E27" w:rsidRPr="00634C97" w14:paraId="6E5EECDD" w14:textId="77777777" w:rsidTr="00F51D3C">
        <w:tc>
          <w:tcPr>
            <w:tcW w:w="2865" w:type="dxa"/>
          </w:tcPr>
          <w:p w14:paraId="6EDD1DA3" w14:textId="77777777" w:rsidR="00A50E27" w:rsidRPr="00634C97" w:rsidRDefault="00A50E27" w:rsidP="00F51D3C">
            <w:pPr>
              <w:rPr>
                <w:lang w:val="en-GB"/>
              </w:rPr>
            </w:pPr>
            <w:r w:rsidRPr="00634C97">
              <w:rPr>
                <w:lang w:val="en-GB"/>
              </w:rPr>
              <w:t>March to April 2022</w:t>
            </w:r>
          </w:p>
        </w:tc>
        <w:tc>
          <w:tcPr>
            <w:tcW w:w="6151" w:type="dxa"/>
          </w:tcPr>
          <w:p w14:paraId="33C6D826" w14:textId="77777777" w:rsidR="00A50E27" w:rsidRPr="00634C97" w:rsidRDefault="00A50E27" w:rsidP="00F51D3C">
            <w:pPr>
              <w:rPr>
                <w:lang w:val="en-GB"/>
              </w:rPr>
            </w:pPr>
            <w:r w:rsidRPr="00634C97">
              <w:rPr>
                <w:lang w:val="en-GB"/>
              </w:rPr>
              <w:t>Further data collation and visualisation</w:t>
            </w:r>
          </w:p>
        </w:tc>
      </w:tr>
      <w:tr w:rsidR="00A50E27" w:rsidRPr="00634C97" w14:paraId="0B46B7ED" w14:textId="77777777" w:rsidTr="00F51D3C">
        <w:tc>
          <w:tcPr>
            <w:tcW w:w="2865" w:type="dxa"/>
          </w:tcPr>
          <w:p w14:paraId="4AB1C9EE" w14:textId="77777777" w:rsidR="00A50E27" w:rsidRPr="00634C97" w:rsidRDefault="00A50E27" w:rsidP="00F51D3C">
            <w:pPr>
              <w:rPr>
                <w:lang w:val="en-GB"/>
              </w:rPr>
            </w:pPr>
            <w:r w:rsidRPr="00634C97">
              <w:rPr>
                <w:lang w:val="en-GB"/>
              </w:rPr>
              <w:t>April 2022</w:t>
            </w:r>
          </w:p>
        </w:tc>
        <w:tc>
          <w:tcPr>
            <w:tcW w:w="6151" w:type="dxa"/>
          </w:tcPr>
          <w:p w14:paraId="219C7BD1" w14:textId="77777777" w:rsidR="00A50E27" w:rsidRPr="00634C97" w:rsidRDefault="00A50E27" w:rsidP="00F51D3C">
            <w:pPr>
              <w:rPr>
                <w:lang w:val="en-GB"/>
              </w:rPr>
            </w:pPr>
            <w:r w:rsidRPr="00634C97">
              <w:rPr>
                <w:lang w:val="en-GB"/>
              </w:rPr>
              <w:t>Steering Group virtual meeting</w:t>
            </w:r>
          </w:p>
        </w:tc>
      </w:tr>
      <w:tr w:rsidR="00A50E27" w:rsidRPr="00634C97" w14:paraId="6B66F324" w14:textId="77777777" w:rsidTr="00F51D3C">
        <w:tc>
          <w:tcPr>
            <w:tcW w:w="2865" w:type="dxa"/>
          </w:tcPr>
          <w:p w14:paraId="330ABF03" w14:textId="77777777" w:rsidR="00A50E27" w:rsidRPr="00634C97" w:rsidRDefault="00A50E27" w:rsidP="00F51D3C">
            <w:pPr>
              <w:rPr>
                <w:lang w:val="en-GB"/>
              </w:rPr>
            </w:pPr>
            <w:r w:rsidRPr="00634C97">
              <w:rPr>
                <w:lang w:val="en-GB"/>
              </w:rPr>
              <w:t>May to June 2022</w:t>
            </w:r>
          </w:p>
        </w:tc>
        <w:tc>
          <w:tcPr>
            <w:tcW w:w="6151" w:type="dxa"/>
          </w:tcPr>
          <w:p w14:paraId="3E4EAD9B" w14:textId="77777777" w:rsidR="00A50E27" w:rsidRPr="00634C97" w:rsidRDefault="00A50E27" w:rsidP="00F51D3C">
            <w:pPr>
              <w:rPr>
                <w:rFonts w:eastAsia="Calibri"/>
                <w:lang w:val="en-GB"/>
              </w:rPr>
            </w:pPr>
            <w:r w:rsidRPr="00634C97">
              <w:rPr>
                <w:lang w:val="en-GB"/>
              </w:rPr>
              <w:t>Updated narrative and preparation for consultation</w:t>
            </w:r>
          </w:p>
        </w:tc>
      </w:tr>
      <w:tr w:rsidR="00A50E27" w:rsidRPr="00634C97" w14:paraId="1EA65D4F" w14:textId="77777777" w:rsidTr="00F51D3C">
        <w:tc>
          <w:tcPr>
            <w:tcW w:w="2865" w:type="dxa"/>
          </w:tcPr>
          <w:p w14:paraId="678A9221" w14:textId="77777777" w:rsidR="00A50E27" w:rsidRPr="00634C97" w:rsidRDefault="00A50E27" w:rsidP="00F51D3C">
            <w:pPr>
              <w:rPr>
                <w:rFonts w:eastAsia="Calibri"/>
                <w:lang w:val="en-GB"/>
              </w:rPr>
            </w:pPr>
            <w:r w:rsidRPr="00634C97">
              <w:rPr>
                <w:rFonts w:eastAsia="Calibri"/>
                <w:lang w:val="en-GB"/>
              </w:rPr>
              <w:t>July 2022</w:t>
            </w:r>
          </w:p>
        </w:tc>
        <w:tc>
          <w:tcPr>
            <w:tcW w:w="6151" w:type="dxa"/>
          </w:tcPr>
          <w:p w14:paraId="4A14E51D" w14:textId="77777777" w:rsidR="00A50E27" w:rsidRPr="00634C97" w:rsidRDefault="00A50E27" w:rsidP="00F51D3C">
            <w:pPr>
              <w:rPr>
                <w:rFonts w:eastAsia="Calibri"/>
                <w:lang w:val="en-GB"/>
              </w:rPr>
            </w:pPr>
            <w:r w:rsidRPr="00634C97">
              <w:rPr>
                <w:rFonts w:eastAsia="Calibri"/>
                <w:lang w:val="en-GB"/>
              </w:rPr>
              <w:t>Steering Group via email</w:t>
            </w:r>
          </w:p>
        </w:tc>
      </w:tr>
      <w:tr w:rsidR="00A50E27" w:rsidRPr="00634C97" w14:paraId="4A0ACC0D" w14:textId="77777777" w:rsidTr="00F51D3C">
        <w:tc>
          <w:tcPr>
            <w:tcW w:w="2865" w:type="dxa"/>
          </w:tcPr>
          <w:p w14:paraId="6F565605" w14:textId="77777777" w:rsidR="00A50E27" w:rsidRPr="00634C97" w:rsidRDefault="00A50E27" w:rsidP="00F51D3C">
            <w:pPr>
              <w:rPr>
                <w:lang w:val="en-GB"/>
              </w:rPr>
            </w:pPr>
            <w:r w:rsidRPr="00634C97">
              <w:rPr>
                <w:lang w:val="en-GB"/>
              </w:rPr>
              <w:t>July to September 2022</w:t>
            </w:r>
          </w:p>
        </w:tc>
        <w:tc>
          <w:tcPr>
            <w:tcW w:w="6151" w:type="dxa"/>
          </w:tcPr>
          <w:p w14:paraId="5E2EF21B" w14:textId="77777777" w:rsidR="00A50E27" w:rsidRPr="00634C97" w:rsidRDefault="00A50E27" w:rsidP="00F51D3C">
            <w:pPr>
              <w:rPr>
                <w:rFonts w:eastAsia="Calibri"/>
                <w:lang w:val="en-GB"/>
              </w:rPr>
            </w:pPr>
            <w:r w:rsidRPr="00634C97">
              <w:rPr>
                <w:lang w:val="en-GB"/>
              </w:rPr>
              <w:t>Formal Consultation</w:t>
            </w:r>
          </w:p>
        </w:tc>
      </w:tr>
      <w:tr w:rsidR="0094675C" w:rsidRPr="00634C97" w14:paraId="6261A0D2" w14:textId="77777777">
        <w:tc>
          <w:tcPr>
            <w:tcW w:w="2865" w:type="dxa"/>
          </w:tcPr>
          <w:p w14:paraId="2AB2A2A8" w14:textId="5D7AF89E" w:rsidR="0094675C" w:rsidRPr="00634C97" w:rsidRDefault="0094675C">
            <w:pPr>
              <w:rPr>
                <w:lang w:val="en-GB"/>
              </w:rPr>
            </w:pPr>
            <w:r>
              <w:rPr>
                <w:lang w:val="en-GB"/>
              </w:rPr>
              <w:t>September 2022</w:t>
            </w:r>
          </w:p>
        </w:tc>
        <w:tc>
          <w:tcPr>
            <w:tcW w:w="6151" w:type="dxa"/>
          </w:tcPr>
          <w:p w14:paraId="2216DE7A" w14:textId="32B71A3A" w:rsidR="0094675C" w:rsidRPr="00634C97" w:rsidRDefault="0094675C">
            <w:pPr>
              <w:rPr>
                <w:lang w:val="en-GB"/>
              </w:rPr>
            </w:pPr>
            <w:r>
              <w:rPr>
                <w:lang w:val="en-GB"/>
              </w:rPr>
              <w:t>Steering Gr</w:t>
            </w:r>
            <w:r w:rsidR="00D02D57">
              <w:rPr>
                <w:lang w:val="en-GB"/>
              </w:rPr>
              <w:t>oup via email</w:t>
            </w:r>
          </w:p>
        </w:tc>
      </w:tr>
      <w:tr w:rsidR="00A50E27" w:rsidRPr="00634C97" w14:paraId="0A1FF01D" w14:textId="77777777" w:rsidTr="00F51D3C">
        <w:tc>
          <w:tcPr>
            <w:tcW w:w="2865" w:type="dxa"/>
          </w:tcPr>
          <w:p w14:paraId="1B42EB30" w14:textId="77777777" w:rsidR="00A50E27" w:rsidRPr="00634C97" w:rsidRDefault="00A50E27" w:rsidP="00F51D3C">
            <w:pPr>
              <w:rPr>
                <w:lang w:val="en-GB"/>
              </w:rPr>
            </w:pPr>
            <w:r w:rsidRPr="00634C97">
              <w:rPr>
                <w:lang w:val="en-GB"/>
              </w:rPr>
              <w:t>October 2022</w:t>
            </w:r>
          </w:p>
        </w:tc>
        <w:tc>
          <w:tcPr>
            <w:tcW w:w="6151" w:type="dxa"/>
          </w:tcPr>
          <w:p w14:paraId="71454975" w14:textId="77777777" w:rsidR="00A50E27" w:rsidRPr="00634C97" w:rsidRDefault="00A50E27" w:rsidP="00F51D3C">
            <w:pPr>
              <w:rPr>
                <w:lang w:val="en-GB"/>
              </w:rPr>
            </w:pPr>
            <w:r w:rsidRPr="00634C97">
              <w:rPr>
                <w:lang w:val="en-GB"/>
              </w:rPr>
              <w:t>Final PNA published</w:t>
            </w:r>
          </w:p>
        </w:tc>
      </w:tr>
    </w:tbl>
    <w:p w14:paraId="064B3D83" w14:textId="77777777" w:rsidR="00A50E27" w:rsidRPr="00634C97" w:rsidRDefault="00A50E27" w:rsidP="00A50E27">
      <w:pPr>
        <w:rPr>
          <w:lang w:val="en-GB"/>
        </w:rPr>
      </w:pPr>
    </w:p>
    <w:p w14:paraId="0F838E2E" w14:textId="16B4B9BA" w:rsidR="00A50E27" w:rsidRPr="00634C97" w:rsidRDefault="00A50E27" w:rsidP="00731E86">
      <w:pPr>
        <w:pStyle w:val="Heading2"/>
        <w:ind w:left="567"/>
      </w:pPr>
      <w:bookmarkStart w:id="56" w:name="_Toc98430318"/>
      <w:bookmarkStart w:id="57" w:name="_Toc107507851"/>
      <w:bookmarkStart w:id="58" w:name="_Toc108443050"/>
      <w:bookmarkStart w:id="59" w:name="_Toc115685008"/>
      <w:r>
        <w:t>PNA localities</w:t>
      </w:r>
      <w:bookmarkEnd w:id="56"/>
      <w:bookmarkEnd w:id="57"/>
      <w:bookmarkEnd w:id="58"/>
      <w:bookmarkEnd w:id="59"/>
      <w:r>
        <w:t xml:space="preserve"> </w:t>
      </w:r>
    </w:p>
    <w:p w14:paraId="2673FE95" w14:textId="107A21CB" w:rsidR="00A50E27" w:rsidRPr="00634C97" w:rsidRDefault="00A50E27" w:rsidP="2AD09F1F">
      <w:pPr>
        <w:rPr>
          <w:lang w:val="en-GB"/>
        </w:rPr>
      </w:pPr>
      <w:r w:rsidRPr="2AD09F1F">
        <w:rPr>
          <w:lang w:val="en-GB"/>
        </w:rPr>
        <w:t>Previous PNAs have used 13 localit</w:t>
      </w:r>
      <w:r w:rsidR="52B9DB92" w:rsidRPr="2AD09F1F">
        <w:rPr>
          <w:lang w:val="en-GB"/>
        </w:rPr>
        <w:t>y areas</w:t>
      </w:r>
      <w:r w:rsidRPr="2AD09F1F">
        <w:rPr>
          <w:lang w:val="en-GB"/>
        </w:rPr>
        <w:t xml:space="preserve">, </w:t>
      </w:r>
      <w:r w:rsidR="34526873" w:rsidRPr="2AD09F1F">
        <w:rPr>
          <w:lang w:val="en-GB"/>
        </w:rPr>
        <w:t xml:space="preserve">closely </w:t>
      </w:r>
      <w:r w:rsidRPr="2AD09F1F">
        <w:rPr>
          <w:lang w:val="en-GB"/>
        </w:rPr>
        <w:t>aligned to</w:t>
      </w:r>
      <w:r w:rsidR="61517389" w:rsidRPr="2AD09F1F">
        <w:rPr>
          <w:lang w:val="en-GB"/>
        </w:rPr>
        <w:t xml:space="preserve"> the district councils in the West and based on groups of GPs working together informally across </w:t>
      </w:r>
      <w:r w:rsidRPr="2AD09F1F">
        <w:rPr>
          <w:lang w:val="en-GB"/>
        </w:rPr>
        <w:t>Dorset CCG</w:t>
      </w:r>
      <w:r w:rsidR="2811F0D6" w:rsidRPr="2AD09F1F">
        <w:rPr>
          <w:lang w:val="en-GB"/>
        </w:rPr>
        <w:t xml:space="preserve">, </w:t>
      </w:r>
      <w:r w:rsidRPr="2AD09F1F">
        <w:rPr>
          <w:lang w:val="en-GB"/>
        </w:rPr>
        <w:t xml:space="preserve">as the basic framework to discuss pharmaceutical services. </w:t>
      </w:r>
      <w:r w:rsidR="671C8B16" w:rsidRPr="2AD09F1F">
        <w:rPr>
          <w:lang w:val="en-GB"/>
        </w:rPr>
        <w:t>However</w:t>
      </w:r>
      <w:r w:rsidR="1311DF3E" w:rsidRPr="2AD09F1F">
        <w:rPr>
          <w:lang w:val="en-GB"/>
        </w:rPr>
        <w:t>,</w:t>
      </w:r>
      <w:r w:rsidR="671C8B16" w:rsidRPr="2AD09F1F">
        <w:rPr>
          <w:lang w:val="en-GB"/>
        </w:rPr>
        <w:t xml:space="preserve"> since the publication of the PNA in 2018</w:t>
      </w:r>
      <w:r w:rsidR="7319F0EE" w:rsidRPr="2AD09F1F">
        <w:rPr>
          <w:lang w:val="en-GB"/>
        </w:rPr>
        <w:t xml:space="preserve"> the</w:t>
      </w:r>
      <w:r w:rsidR="4916FA32" w:rsidRPr="2AD09F1F">
        <w:rPr>
          <w:lang w:val="en-GB"/>
        </w:rPr>
        <w:t xml:space="preserve"> previous 6 district councils, 1 county co</w:t>
      </w:r>
      <w:r w:rsidR="78CAE83A" w:rsidRPr="2AD09F1F">
        <w:rPr>
          <w:lang w:val="en-GB"/>
        </w:rPr>
        <w:t>u</w:t>
      </w:r>
      <w:r w:rsidR="4916FA32" w:rsidRPr="2AD09F1F">
        <w:rPr>
          <w:lang w:val="en-GB"/>
        </w:rPr>
        <w:t>ncil and 2 unitary author</w:t>
      </w:r>
      <w:r w:rsidR="6098AEE2" w:rsidRPr="2AD09F1F">
        <w:rPr>
          <w:lang w:val="en-GB"/>
        </w:rPr>
        <w:t>i</w:t>
      </w:r>
      <w:r w:rsidR="4916FA32" w:rsidRPr="2AD09F1F">
        <w:rPr>
          <w:lang w:val="en-GB"/>
        </w:rPr>
        <w:t>ties have been through local government</w:t>
      </w:r>
      <w:r w:rsidR="4762B399" w:rsidRPr="2AD09F1F">
        <w:rPr>
          <w:lang w:val="en-GB"/>
        </w:rPr>
        <w:t xml:space="preserve"> </w:t>
      </w:r>
      <w:r w:rsidR="4916FA32" w:rsidRPr="2AD09F1F">
        <w:rPr>
          <w:lang w:val="en-GB"/>
        </w:rPr>
        <w:t>reorg</w:t>
      </w:r>
      <w:r w:rsidR="1404DA0A" w:rsidRPr="2AD09F1F">
        <w:rPr>
          <w:lang w:val="en-GB"/>
        </w:rPr>
        <w:t>a</w:t>
      </w:r>
      <w:r w:rsidR="4916FA32" w:rsidRPr="2AD09F1F">
        <w:rPr>
          <w:lang w:val="en-GB"/>
        </w:rPr>
        <w:t>n</w:t>
      </w:r>
      <w:r w:rsidR="4006FAA6" w:rsidRPr="2AD09F1F">
        <w:rPr>
          <w:lang w:val="en-GB"/>
        </w:rPr>
        <w:t>isa</w:t>
      </w:r>
      <w:r w:rsidR="4916FA32" w:rsidRPr="2AD09F1F">
        <w:rPr>
          <w:lang w:val="en-GB"/>
        </w:rPr>
        <w:t>tion to become two unitary authorities</w:t>
      </w:r>
      <w:r w:rsidR="7E59869B" w:rsidRPr="2AD09F1F">
        <w:rPr>
          <w:lang w:val="en-GB"/>
        </w:rPr>
        <w:t>, and within the NHS</w:t>
      </w:r>
      <w:r w:rsidR="3D879E48" w:rsidRPr="2AD09F1F">
        <w:rPr>
          <w:lang w:val="en-GB"/>
        </w:rPr>
        <w:t xml:space="preserve"> the previous</w:t>
      </w:r>
      <w:r w:rsidR="7E59869B" w:rsidRPr="2AD09F1F">
        <w:rPr>
          <w:lang w:val="en-GB"/>
        </w:rPr>
        <w:t xml:space="preserve"> </w:t>
      </w:r>
      <w:r w:rsidR="558CAB05" w:rsidRPr="2AD09F1F">
        <w:rPr>
          <w:lang w:val="en-GB"/>
        </w:rPr>
        <w:t xml:space="preserve">informal groups of GP practices </w:t>
      </w:r>
      <w:r w:rsidRPr="2AD09F1F">
        <w:rPr>
          <w:lang w:val="en-GB"/>
        </w:rPr>
        <w:t>have been superseded by Primary Care Networks (PCNs)</w:t>
      </w:r>
      <w:r w:rsidR="5C4CA09B" w:rsidRPr="2AD09F1F">
        <w:rPr>
          <w:lang w:val="en-GB"/>
        </w:rPr>
        <w:t xml:space="preserve"> which are formal bodies</w:t>
      </w:r>
      <w:r w:rsidRPr="2AD09F1F">
        <w:rPr>
          <w:lang w:val="en-GB"/>
        </w:rPr>
        <w:t>.</w:t>
      </w:r>
      <w:r w:rsidR="4196E0EE" w:rsidRPr="2AD09F1F">
        <w:rPr>
          <w:lang w:val="en-GB"/>
        </w:rPr>
        <w:t xml:space="preserve"> </w:t>
      </w:r>
      <w:r w:rsidR="13F3840E" w:rsidRPr="00634C97">
        <w:rPr>
          <w:lang w:val="en-GB"/>
        </w:rPr>
        <w:t xml:space="preserve">All </w:t>
      </w:r>
      <w:r w:rsidRPr="00634C97">
        <w:rPr>
          <w:lang w:val="en-GB"/>
        </w:rPr>
        <w:t xml:space="preserve">General Practitioners in Dorset are </w:t>
      </w:r>
      <w:r w:rsidR="7BB09002" w:rsidRPr="00634C97">
        <w:rPr>
          <w:lang w:val="en-GB"/>
        </w:rPr>
        <w:t xml:space="preserve">therefore </w:t>
      </w:r>
      <w:r w:rsidRPr="00634C97">
        <w:rPr>
          <w:lang w:val="en-GB"/>
        </w:rPr>
        <w:t xml:space="preserve">now working as part of </w:t>
      </w:r>
      <w:r w:rsidR="3C26A2F5" w:rsidRPr="00634C97">
        <w:rPr>
          <w:lang w:val="en-GB"/>
        </w:rPr>
        <w:t xml:space="preserve">one of </w:t>
      </w:r>
      <w:r w:rsidRPr="00634C97">
        <w:rPr>
          <w:lang w:val="en-GB"/>
        </w:rPr>
        <w:t xml:space="preserve">18 PCNs. </w:t>
      </w:r>
    </w:p>
    <w:p w14:paraId="4E30982C" w14:textId="46E3AF4F" w:rsidR="00A50E27" w:rsidRPr="00634C97" w:rsidRDefault="2887E9DE" w:rsidP="2AD09F1F">
      <w:pPr>
        <w:rPr>
          <w:lang w:val="en-GB"/>
        </w:rPr>
      </w:pPr>
      <w:r w:rsidRPr="2AD09F1F">
        <w:rPr>
          <w:lang w:val="en-GB"/>
        </w:rPr>
        <w:t xml:space="preserve">The Steering Group considered whether to continue with the 13 locality areas or shift to using </w:t>
      </w:r>
      <w:r w:rsidR="525F9495" w:rsidRPr="2AD09F1F">
        <w:rPr>
          <w:lang w:val="en-GB"/>
        </w:rPr>
        <w:t xml:space="preserve">the 18 </w:t>
      </w:r>
      <w:r w:rsidRPr="2AD09F1F">
        <w:rPr>
          <w:lang w:val="en-GB"/>
        </w:rPr>
        <w:t>Primary Care Network</w:t>
      </w:r>
      <w:r w:rsidR="1A89ED81" w:rsidRPr="2AD09F1F">
        <w:rPr>
          <w:lang w:val="en-GB"/>
        </w:rPr>
        <w:t xml:space="preserve"> areas. </w:t>
      </w:r>
      <w:r w:rsidR="443EDD71" w:rsidRPr="2AD09F1F">
        <w:rPr>
          <w:lang w:val="en-GB"/>
        </w:rPr>
        <w:t xml:space="preserve">Primary care network boundaries are based on where the patients live that are registered with the GP practices within that PCN. This does mean that there are overlaps between the geographical areas that different PCNs cover. </w:t>
      </w:r>
      <w:r w:rsidR="52C83C4E" w:rsidRPr="2AD09F1F">
        <w:rPr>
          <w:lang w:val="en-GB"/>
        </w:rPr>
        <w:t xml:space="preserve">However, </w:t>
      </w:r>
      <w:r w:rsidR="443EDD71" w:rsidRPr="2AD09F1F">
        <w:rPr>
          <w:lang w:val="en-GB"/>
        </w:rPr>
        <w:t xml:space="preserve">Primary Care Networks are </w:t>
      </w:r>
      <w:r w:rsidR="174F85C2" w:rsidRPr="2AD09F1F">
        <w:rPr>
          <w:lang w:val="en-GB"/>
        </w:rPr>
        <w:t xml:space="preserve">expected to develop over time to </w:t>
      </w:r>
      <w:r w:rsidR="443EDD71" w:rsidRPr="2AD09F1F">
        <w:rPr>
          <w:lang w:val="en-GB"/>
        </w:rPr>
        <w:t>be more integrated and inclusive of specific community pharmacies in their area</w:t>
      </w:r>
      <w:r w:rsidR="483D9B1E" w:rsidRPr="2AD09F1F">
        <w:rPr>
          <w:lang w:val="en-GB"/>
        </w:rPr>
        <w:t>. T</w:t>
      </w:r>
      <w:r w:rsidR="443EDD71" w:rsidRPr="2AD09F1F">
        <w:rPr>
          <w:lang w:val="en-GB"/>
        </w:rPr>
        <w:t xml:space="preserve">hese relationships are still in development, with different PCNs at different levels of maturity. </w:t>
      </w:r>
    </w:p>
    <w:p w14:paraId="5BF7775D" w14:textId="53CB6B7A" w:rsidR="00A50E27" w:rsidRPr="00634C97" w:rsidRDefault="5BD6CF35" w:rsidP="2AD09F1F">
      <w:pPr>
        <w:rPr>
          <w:lang w:val="en-GB"/>
        </w:rPr>
      </w:pPr>
      <w:r w:rsidRPr="2AD09F1F">
        <w:rPr>
          <w:lang w:val="en-GB"/>
        </w:rPr>
        <w:t xml:space="preserve">The Steering Group felt that the benefit of using PCNs, despite the issue of overlapping boundaries, outweighed the use of exclusive geographical boundaries that are no longer connected to how services work. PCN </w:t>
      </w:r>
      <w:r w:rsidR="16E8C237" w:rsidRPr="2AD09F1F">
        <w:rPr>
          <w:lang w:val="en-GB"/>
        </w:rPr>
        <w:t>boundaries</w:t>
      </w:r>
      <w:r w:rsidR="2E85D889" w:rsidRPr="2AD09F1F">
        <w:rPr>
          <w:lang w:val="en-GB"/>
        </w:rPr>
        <w:t xml:space="preserve"> were also felt to be more </w:t>
      </w:r>
      <w:r w:rsidR="00A50E27" w:rsidRPr="2AD09F1F">
        <w:rPr>
          <w:lang w:val="en-GB"/>
        </w:rPr>
        <w:t xml:space="preserve">reflective of how people experience and use services. </w:t>
      </w:r>
    </w:p>
    <w:p w14:paraId="18F703B7" w14:textId="0C52B43B" w:rsidR="00A50E27" w:rsidRPr="00634C97" w:rsidRDefault="00A50E27" w:rsidP="2AD09F1F">
      <w:pPr>
        <w:rPr>
          <w:lang w:val="en-GB"/>
        </w:rPr>
      </w:pPr>
      <w:r w:rsidRPr="2AD09F1F">
        <w:rPr>
          <w:lang w:val="en-GB"/>
        </w:rPr>
        <w:t xml:space="preserve">The PCN boundaries are mapped in </w:t>
      </w:r>
      <w:r w:rsidRPr="00634C97">
        <w:rPr>
          <w:lang w:val="en-GB"/>
        </w:rPr>
        <w:fldChar w:fldCharType="begin"/>
      </w:r>
      <w:r w:rsidRPr="00634C97">
        <w:rPr>
          <w:lang w:val="en-GB"/>
        </w:rPr>
        <w:instrText xml:space="preserve"> REF _Ref108100929 \r \h </w:instrText>
      </w:r>
      <w:r w:rsidRPr="00634C97">
        <w:rPr>
          <w:lang w:val="en-GB"/>
        </w:rPr>
      </w:r>
      <w:r w:rsidRPr="00634C97">
        <w:rPr>
          <w:lang w:val="en-GB"/>
        </w:rPr>
        <w:fldChar w:fldCharType="separate"/>
      </w:r>
      <w:r w:rsidR="00603B0A">
        <w:rPr>
          <w:lang w:val="en-GB"/>
        </w:rPr>
        <w:t>Figure 1</w:t>
      </w:r>
      <w:r w:rsidRPr="00634C97">
        <w:rPr>
          <w:lang w:val="en-GB"/>
        </w:rPr>
        <w:fldChar w:fldCharType="end"/>
      </w:r>
      <w:r w:rsidRPr="2AD09F1F">
        <w:rPr>
          <w:lang w:val="en-GB"/>
        </w:rPr>
        <w:t xml:space="preserve">. </w:t>
      </w:r>
      <w:r w:rsidR="403435AD" w:rsidRPr="2AD09F1F">
        <w:rPr>
          <w:lang w:val="en-GB"/>
        </w:rPr>
        <w:t xml:space="preserve">Due to the </w:t>
      </w:r>
      <w:r w:rsidR="67B72222" w:rsidRPr="2AD09F1F">
        <w:rPr>
          <w:lang w:val="en-GB"/>
        </w:rPr>
        <w:t>overlapping</w:t>
      </w:r>
      <w:r w:rsidR="403435AD" w:rsidRPr="2AD09F1F">
        <w:rPr>
          <w:lang w:val="en-GB"/>
        </w:rPr>
        <w:t xml:space="preserve"> </w:t>
      </w:r>
      <w:r w:rsidR="2C3E6B96" w:rsidRPr="2AD09F1F">
        <w:rPr>
          <w:lang w:val="en-GB"/>
        </w:rPr>
        <w:t>catchment</w:t>
      </w:r>
      <w:r w:rsidR="403435AD" w:rsidRPr="2AD09F1F">
        <w:rPr>
          <w:lang w:val="en-GB"/>
        </w:rPr>
        <w:t xml:space="preserve"> areas, </w:t>
      </w:r>
      <w:r w:rsidR="4095AD08" w:rsidRPr="2AD09F1F">
        <w:rPr>
          <w:lang w:val="en-GB"/>
        </w:rPr>
        <w:t>information contained within the</w:t>
      </w:r>
      <w:r w:rsidR="4BBD5340" w:rsidRPr="2AD09F1F">
        <w:rPr>
          <w:lang w:val="en-GB"/>
        </w:rPr>
        <w:t xml:space="preserve"> PCN </w:t>
      </w:r>
      <w:r w:rsidR="4095AD08" w:rsidRPr="2AD09F1F">
        <w:rPr>
          <w:lang w:val="en-GB"/>
        </w:rPr>
        <w:t xml:space="preserve">profiles </w:t>
      </w:r>
      <w:r w:rsidR="35089684" w:rsidRPr="2AD09F1F">
        <w:rPr>
          <w:lang w:val="en-GB"/>
        </w:rPr>
        <w:t xml:space="preserve">published with the PNA </w:t>
      </w:r>
      <w:r w:rsidR="4095AD08" w:rsidRPr="2AD09F1F">
        <w:rPr>
          <w:lang w:val="en-GB"/>
        </w:rPr>
        <w:t>should not be aggregated or compared with other profiles as this could lead to misleading interpretations.</w:t>
      </w:r>
    </w:p>
    <w:p w14:paraId="0CA13CB2" w14:textId="77777777" w:rsidR="0016133B" w:rsidRPr="00634C97" w:rsidRDefault="0016133B" w:rsidP="2AD09F1F">
      <w:pPr>
        <w:rPr>
          <w:lang w:val="en-GB"/>
        </w:rPr>
      </w:pPr>
    </w:p>
    <w:p w14:paraId="57565587" w14:textId="77777777" w:rsidR="00A50E27" w:rsidRPr="00634C97" w:rsidRDefault="00A50E27" w:rsidP="00A50E27">
      <w:pPr>
        <w:pStyle w:val="Figure"/>
      </w:pPr>
      <w:bookmarkStart w:id="60" w:name="_Ref108100929"/>
      <w:r w:rsidRPr="00634C97">
        <w:t>Locality boundaries across BCP Council and Dorset Council based on existing PCNs</w:t>
      </w:r>
      <w:bookmarkEnd w:id="60"/>
    </w:p>
    <w:p w14:paraId="261BF1EA" w14:textId="77777777" w:rsidR="00A50E27" w:rsidRPr="00634C97" w:rsidRDefault="00A50E27" w:rsidP="00A50E27">
      <w:pPr>
        <w:rPr>
          <w:lang w:val="en-GB"/>
        </w:rPr>
      </w:pPr>
      <w:r w:rsidRPr="00634C97">
        <w:rPr>
          <w:noProof/>
          <w:lang w:val="en-GB"/>
        </w:rPr>
        <w:drawing>
          <wp:inline distT="0" distB="0" distL="0" distR="0" wp14:anchorId="6BA7004E" wp14:editId="00C3B2A4">
            <wp:extent cx="5731510" cy="4056380"/>
            <wp:effectExtent l="0" t="0" r="2540" b="1270"/>
            <wp:docPr id="3" name="Picture 3" descr="Map of Locality boundaries across BCP Council and Dorset Council based on existing PC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 of Locality boundaries across BCP Council and Dorset Council based on existing PCN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056380"/>
                    </a:xfrm>
                    <a:prstGeom prst="rect">
                      <a:avLst/>
                    </a:prstGeom>
                  </pic:spPr>
                </pic:pic>
              </a:graphicData>
            </a:graphic>
          </wp:inline>
        </w:drawing>
      </w:r>
    </w:p>
    <w:p w14:paraId="191C57A1" w14:textId="77777777" w:rsidR="00A50E27" w:rsidRPr="00634C97" w:rsidRDefault="00A50E27" w:rsidP="00731E86">
      <w:pPr>
        <w:pStyle w:val="Heading2"/>
        <w:ind w:left="567"/>
      </w:pPr>
      <w:bookmarkStart w:id="61" w:name="_Toc98430319"/>
      <w:bookmarkStart w:id="62" w:name="_Toc107507852"/>
      <w:bookmarkStart w:id="63" w:name="_Toc108443051"/>
      <w:bookmarkStart w:id="64" w:name="_Toc115685009"/>
      <w:r w:rsidRPr="00634C97">
        <w:t>Data collation and mapping</w:t>
      </w:r>
      <w:bookmarkEnd w:id="61"/>
      <w:bookmarkEnd w:id="62"/>
      <w:bookmarkEnd w:id="63"/>
      <w:bookmarkEnd w:id="64"/>
    </w:p>
    <w:p w14:paraId="6F5A891D" w14:textId="57A9D4DE" w:rsidR="00A50E27" w:rsidRPr="00634C97" w:rsidRDefault="00A50E27" w:rsidP="00A50E27">
      <w:pPr>
        <w:rPr>
          <w:lang w:val="en-GB"/>
        </w:rPr>
      </w:pPr>
      <w:r w:rsidRPr="00634C97">
        <w:rPr>
          <w:lang w:val="en-GB"/>
        </w:rPr>
        <w:t>Data from the Census, ONS population estimates, Dorset GP registers, and planning information on known housing developments within the lifetime of the PNA, were collated to help identify population size and characteristics (e.g</w:t>
      </w:r>
      <w:r w:rsidRPr="0527B700">
        <w:rPr>
          <w:lang w:val="en-GB"/>
        </w:rPr>
        <w:t>.</w:t>
      </w:r>
      <w:r w:rsidRPr="00634C97">
        <w:rPr>
          <w:lang w:val="en-GB"/>
        </w:rPr>
        <w:t xml:space="preserve"> age, ethnicity).</w:t>
      </w:r>
    </w:p>
    <w:p w14:paraId="7F4AFE44" w14:textId="77777777" w:rsidR="00A50E27" w:rsidRPr="00634C97" w:rsidRDefault="00A50E27" w:rsidP="00A50E27">
      <w:pPr>
        <w:rPr>
          <w:lang w:val="en-GB"/>
        </w:rPr>
      </w:pPr>
      <w:r w:rsidRPr="0A3BB48A">
        <w:rPr>
          <w:lang w:val="en-GB"/>
        </w:rPr>
        <w:t>The Joint Strategic Needs Assessment, Public Health Dorset Intelligence data, OHID public health data, ONS mortality data, and ONS mid-year estimate populations were used to identify health needs of the population of Dorset and the Primary Care Networks.</w:t>
      </w:r>
    </w:p>
    <w:p w14:paraId="7B0963B8" w14:textId="77777777" w:rsidR="00A50E27" w:rsidRPr="00634C97" w:rsidRDefault="00A50E27" w:rsidP="00A50E27">
      <w:pPr>
        <w:rPr>
          <w:lang w:val="en-GB"/>
        </w:rPr>
      </w:pPr>
      <w:r w:rsidRPr="00634C97">
        <w:rPr>
          <w:lang w:val="en-GB"/>
        </w:rPr>
        <w:t>Information regarding current service provision, was obtained from OHID, NHSEI and NHS Business Services Authority (NHSBSA).  In addition to this, data on locally commissioned services was provided by the commissioners at Public Health Dorset and NHS Dorset. This was then uploaded to the Strategic Health, Planning and Evaluation (SHAPE) tool from OHID and maps of pharmacies were created, to enable assessment for any gaps in the provision of services by location and opening times.</w:t>
      </w:r>
    </w:p>
    <w:p w14:paraId="32439523" w14:textId="77777777" w:rsidR="00A50E27" w:rsidRPr="00634C97" w:rsidRDefault="00A50E27" w:rsidP="00731E86">
      <w:pPr>
        <w:pStyle w:val="Heading2"/>
        <w:ind w:left="567"/>
      </w:pPr>
      <w:bookmarkStart w:id="65" w:name="_Toc107507853"/>
      <w:bookmarkStart w:id="66" w:name="_Toc108443052"/>
      <w:bookmarkStart w:id="67" w:name="_Toc115685010"/>
      <w:r w:rsidRPr="00634C97">
        <w:lastRenderedPageBreak/>
        <w:t>Data Limitations</w:t>
      </w:r>
      <w:bookmarkEnd w:id="65"/>
      <w:bookmarkEnd w:id="66"/>
      <w:bookmarkEnd w:id="67"/>
    </w:p>
    <w:p w14:paraId="65BD2CF7" w14:textId="77777777" w:rsidR="00A50E27" w:rsidRPr="00634C97" w:rsidRDefault="00A50E27" w:rsidP="00A50E27">
      <w:pPr>
        <w:rPr>
          <w:lang w:val="en-GB"/>
        </w:rPr>
      </w:pPr>
      <w:r w:rsidRPr="00634C97">
        <w:rPr>
          <w:lang w:val="en-GB"/>
        </w:rPr>
        <w:t>Whilst every effort has been made to make the data included in this PNA accurate and timely, there are some limitations to the data that need to be considered:</w:t>
      </w:r>
    </w:p>
    <w:p w14:paraId="2572E3FD" w14:textId="77777777" w:rsidR="00A50E27" w:rsidRPr="00634C97" w:rsidRDefault="00A50E27" w:rsidP="00A50E27">
      <w:pPr>
        <w:pStyle w:val="ListParagraph"/>
        <w:numPr>
          <w:ilvl w:val="0"/>
          <w:numId w:val="11"/>
        </w:numPr>
        <w:rPr>
          <w:lang w:val="en-GB"/>
        </w:rPr>
      </w:pPr>
      <w:r w:rsidRPr="00634C97">
        <w:rPr>
          <w:lang w:val="en-GB"/>
        </w:rPr>
        <w:t>Data was collated during January – April 2022, an update was provided in June 2022. The data provides a snapshot in time only.</w:t>
      </w:r>
    </w:p>
    <w:p w14:paraId="43A115BC" w14:textId="77777777" w:rsidR="00A50E27" w:rsidRPr="00634C97" w:rsidRDefault="00A50E27" w:rsidP="00A50E27">
      <w:pPr>
        <w:pStyle w:val="ListParagraph"/>
        <w:numPr>
          <w:ilvl w:val="0"/>
          <w:numId w:val="11"/>
        </w:numPr>
        <w:rPr>
          <w:lang w:val="en-GB"/>
        </w:rPr>
      </w:pPr>
      <w:r w:rsidRPr="00634C97">
        <w:rPr>
          <w:lang w:val="en-GB"/>
        </w:rPr>
        <w:t>Pharmacy service data may be inaccurate. For some services, provision of the service has been used as a proxy for a pharmacy being accredited for a service. This will not give an accurate picture of service availability. For example, a pharmacy who has undergone a change in ownership will not have service delivery activity although they may now be accredited to provide the service. Another example would be that the COVID-19 pandemic has meant that some pharmacy services were paused so activity has not been recorded, although the pharmacy is still accredited to provide the service.</w:t>
      </w:r>
    </w:p>
    <w:p w14:paraId="15CBA950" w14:textId="77777777" w:rsidR="00A50E27" w:rsidRPr="00634C97" w:rsidRDefault="00A50E27" w:rsidP="00A50E27">
      <w:pPr>
        <w:pStyle w:val="ListParagraph"/>
        <w:numPr>
          <w:ilvl w:val="0"/>
          <w:numId w:val="11"/>
        </w:numPr>
        <w:rPr>
          <w:lang w:val="en-GB"/>
        </w:rPr>
      </w:pPr>
      <w:r w:rsidRPr="00634C97">
        <w:rPr>
          <w:lang w:val="en-GB"/>
        </w:rPr>
        <w:t>Pharmacy contracts that have undergone a change of ownership may provide a different set of services.</w:t>
      </w:r>
    </w:p>
    <w:p w14:paraId="412B17A3" w14:textId="77777777" w:rsidR="00A50E27" w:rsidRPr="00634C97" w:rsidRDefault="00A50E27" w:rsidP="00A50E27">
      <w:pPr>
        <w:pStyle w:val="ListParagraph"/>
        <w:numPr>
          <w:ilvl w:val="0"/>
          <w:numId w:val="11"/>
        </w:numPr>
        <w:rPr>
          <w:lang w:val="en-GB"/>
        </w:rPr>
      </w:pPr>
      <w:r w:rsidRPr="00634C97">
        <w:rPr>
          <w:lang w:val="en-GB"/>
        </w:rPr>
        <w:t>Pharmacy services may not be openly commissioned. By this we mean that the commissioner may limit the number of pharmacies providing the service. Gaps in these services are created by the commissioner rather than gaps being created by lack of pharmacy provision.</w:t>
      </w:r>
    </w:p>
    <w:p w14:paraId="2D369D2F" w14:textId="77777777" w:rsidR="00A50E27" w:rsidRPr="00634C97" w:rsidRDefault="00A50E27" w:rsidP="00A50E27">
      <w:pPr>
        <w:pStyle w:val="ListParagraph"/>
        <w:numPr>
          <w:ilvl w:val="0"/>
          <w:numId w:val="11"/>
        </w:numPr>
        <w:rPr>
          <w:lang w:val="en-GB"/>
        </w:rPr>
      </w:pPr>
      <w:r w:rsidRPr="0A3BB48A">
        <w:rPr>
          <w:lang w:val="en-GB"/>
        </w:rPr>
        <w:t>Surveys were not completed by all contractors. The responses may not be representative as only 23 out of 148 contractors that were open in March 2022 responded. One has subsequently closed.</w:t>
      </w:r>
    </w:p>
    <w:p w14:paraId="2338ED2B" w14:textId="77777777" w:rsidR="00A50E27" w:rsidRPr="00634C97" w:rsidRDefault="00A50E27" w:rsidP="00A50E27">
      <w:pPr>
        <w:rPr>
          <w:lang w:val="en-GB"/>
        </w:rPr>
      </w:pPr>
    </w:p>
    <w:p w14:paraId="59EF3CF9" w14:textId="77777777" w:rsidR="00A50E27" w:rsidRPr="00634C97" w:rsidRDefault="00A50E27" w:rsidP="00731E86">
      <w:pPr>
        <w:pStyle w:val="Heading2"/>
        <w:ind w:left="567"/>
      </w:pPr>
      <w:bookmarkStart w:id="68" w:name="_Toc108443053"/>
      <w:bookmarkStart w:id="69" w:name="_Toc115685011"/>
      <w:r w:rsidRPr="00634C97">
        <w:t>Public and Pharmacy engagement</w:t>
      </w:r>
      <w:bookmarkEnd w:id="68"/>
      <w:bookmarkEnd w:id="69"/>
    </w:p>
    <w:p w14:paraId="4A02F8B2" w14:textId="682AF861" w:rsidR="00A50E27" w:rsidRDefault="00A50E27" w:rsidP="00A50E27">
      <w:r>
        <w:t>In addition to the population health information and relevant demographic data used to support this PNA process, a survey to members of the public was carried out. The survey, which asked about pharmaceutical service use, was made available online for members of the public to complete between 21st Feb 2022 - 20th March 2022. The survey was promoted via both Local Authorities consultation teams and on their public engagement websites and newsletters during that period, by the Public Health Communications team via the Public Health Dorset website, social media channels and relevant newsletters. The promotion was also picked up and promoted in local news outlet (Bournemouth / Dorset Echo). The survey was made available online with printed versions also available on request.</w:t>
      </w:r>
      <w:r w:rsidR="49DD8D97">
        <w:t xml:space="preserve"> A summary of the findings </w:t>
      </w:r>
      <w:r w:rsidR="6819AB62">
        <w:t>is</w:t>
      </w:r>
      <w:r w:rsidR="49DD8D97">
        <w:t xml:space="preserve"> available in appendix 5.</w:t>
      </w:r>
    </w:p>
    <w:p w14:paraId="6F0B8F24" w14:textId="626DD2D5" w:rsidR="00A50E27" w:rsidRDefault="00A50E27" w:rsidP="00A50E27">
      <w:pPr>
        <w:rPr>
          <w:lang w:val="en-GB"/>
        </w:rPr>
      </w:pPr>
      <w:r w:rsidRPr="2AD09F1F">
        <w:rPr>
          <w:lang w:val="en-GB"/>
        </w:rPr>
        <w:t>At the same time, a survey was emailed directly to pharmacies, asking about the services they provide and their willingness to provide future services.</w:t>
      </w:r>
      <w:r w:rsidR="001F1780">
        <w:rPr>
          <w:lang w:val="en-GB"/>
        </w:rPr>
        <w:t xml:space="preserve"> Unfortunately</w:t>
      </w:r>
      <w:r w:rsidR="7C60A566" w:rsidRPr="4AD12517">
        <w:rPr>
          <w:lang w:val="en-GB"/>
        </w:rPr>
        <w:t>,</w:t>
      </w:r>
      <w:r w:rsidR="001F1780">
        <w:rPr>
          <w:lang w:val="en-GB"/>
        </w:rPr>
        <w:t xml:space="preserve"> </w:t>
      </w:r>
      <w:r w:rsidR="00A85CFE">
        <w:rPr>
          <w:lang w:val="en-GB"/>
        </w:rPr>
        <w:t>there was a very low response to this survey, so the r</w:t>
      </w:r>
      <w:r w:rsidR="00C87603">
        <w:rPr>
          <w:lang w:val="en-GB"/>
        </w:rPr>
        <w:t xml:space="preserve">esults are not included as they would not be representative of the pharmacy services available. </w:t>
      </w:r>
    </w:p>
    <w:p w14:paraId="297F470C" w14:textId="77777777" w:rsidR="00A50E27" w:rsidRPr="00634C97" w:rsidRDefault="00A50E27" w:rsidP="00731E86">
      <w:pPr>
        <w:pStyle w:val="Heading2"/>
        <w:ind w:left="567"/>
      </w:pPr>
      <w:bookmarkStart w:id="70" w:name="_Toc107507855"/>
      <w:bookmarkStart w:id="71" w:name="_Toc108443054"/>
      <w:bookmarkStart w:id="72" w:name="_Toc115685012"/>
      <w:r w:rsidRPr="00634C97">
        <w:lastRenderedPageBreak/>
        <w:t>Other sources of information</w:t>
      </w:r>
      <w:bookmarkEnd w:id="70"/>
      <w:bookmarkEnd w:id="71"/>
      <w:bookmarkEnd w:id="72"/>
    </w:p>
    <w:p w14:paraId="12D571A7" w14:textId="77777777" w:rsidR="00A50E27" w:rsidRPr="00634C97" w:rsidRDefault="00A50E27" w:rsidP="00A50E27">
      <w:pPr>
        <w:rPr>
          <w:lang w:val="en-GB"/>
        </w:rPr>
      </w:pPr>
      <w:r w:rsidRPr="0A3BB48A">
        <w:rPr>
          <w:lang w:val="en-GB"/>
        </w:rPr>
        <w:t xml:space="preserve">Information was gathered from NHS England and NHS Improvement, the NHS Business Services Authority, Community Pharmacy Dorset, Public Health Dorset, BCP Council and Dorset Council regarding: </w:t>
      </w:r>
    </w:p>
    <w:p w14:paraId="2175C26D" w14:textId="77777777" w:rsidR="00A50E27" w:rsidRPr="00634C97" w:rsidRDefault="00A50E27" w:rsidP="00A50E27">
      <w:pPr>
        <w:pStyle w:val="ListParagraph"/>
        <w:widowControl/>
        <w:numPr>
          <w:ilvl w:val="0"/>
          <w:numId w:val="16"/>
        </w:numPr>
        <w:spacing w:after="160" w:line="360" w:lineRule="auto"/>
        <w:rPr>
          <w:lang w:val="en-GB"/>
        </w:rPr>
      </w:pPr>
      <w:r w:rsidRPr="00634C97">
        <w:rPr>
          <w:lang w:val="en-GB"/>
        </w:rPr>
        <w:t xml:space="preserve">Services provided to residents of Dorset HWB’s area and BCP HWB’s area, whether provided from within or outside of that area </w:t>
      </w:r>
    </w:p>
    <w:p w14:paraId="3DB09043" w14:textId="77777777" w:rsidR="00A50E27" w:rsidRPr="00634C97" w:rsidRDefault="00A50E27" w:rsidP="00A50E27">
      <w:pPr>
        <w:pStyle w:val="ListParagraph"/>
        <w:widowControl/>
        <w:numPr>
          <w:ilvl w:val="0"/>
          <w:numId w:val="16"/>
        </w:numPr>
        <w:spacing w:after="160" w:line="360" w:lineRule="auto"/>
        <w:rPr>
          <w:lang w:val="en-GB"/>
        </w:rPr>
      </w:pPr>
      <w:r w:rsidRPr="00634C97">
        <w:rPr>
          <w:lang w:val="en-GB"/>
        </w:rPr>
        <w:t>Known housing developments within the lifetime of the PNA and</w:t>
      </w:r>
    </w:p>
    <w:p w14:paraId="399B2AD0" w14:textId="77777777" w:rsidR="00A50E27" w:rsidRPr="00634C97" w:rsidRDefault="00A50E27" w:rsidP="00A50E27">
      <w:pPr>
        <w:pStyle w:val="ListParagraph"/>
        <w:widowControl/>
        <w:numPr>
          <w:ilvl w:val="0"/>
          <w:numId w:val="16"/>
        </w:numPr>
        <w:spacing w:after="160" w:line="360" w:lineRule="auto"/>
        <w:rPr>
          <w:lang w:val="en-GB"/>
        </w:rPr>
      </w:pPr>
      <w:r w:rsidRPr="00634C97">
        <w:rPr>
          <w:lang w:val="en-GB"/>
        </w:rPr>
        <w:t xml:space="preserve">Any other developments which may affect the need for pharmaceutical services </w:t>
      </w:r>
    </w:p>
    <w:p w14:paraId="10C64A8D" w14:textId="77777777" w:rsidR="00A50E27" w:rsidRPr="00634C97" w:rsidRDefault="00A50E27" w:rsidP="00A50E27">
      <w:pPr>
        <w:rPr>
          <w:lang w:val="en-GB"/>
        </w:rPr>
      </w:pPr>
      <w:r w:rsidRPr="00634C97">
        <w:rPr>
          <w:lang w:val="en-GB"/>
        </w:rPr>
        <w:t>Dorset JSNA documents and the public health intelligence team provided background information on the health needs of the population.</w:t>
      </w:r>
      <w:bookmarkStart w:id="73" w:name="_Toc98430320"/>
    </w:p>
    <w:p w14:paraId="2226C6A9" w14:textId="2E45C846" w:rsidR="00A50E27" w:rsidRPr="00634C97" w:rsidRDefault="00A50E27" w:rsidP="00731E86">
      <w:pPr>
        <w:pStyle w:val="Heading2"/>
        <w:ind w:left="567"/>
      </w:pPr>
      <w:bookmarkStart w:id="74" w:name="_Toc107507856"/>
      <w:bookmarkStart w:id="75" w:name="_Ref108285961"/>
      <w:bookmarkStart w:id="76" w:name="_Ref108359868"/>
      <w:bookmarkStart w:id="77" w:name="_Toc108443055"/>
      <w:bookmarkStart w:id="78" w:name="_Toc115685013"/>
      <w:r>
        <w:t>Identifying gaps – criteria for necessary services etc.</w:t>
      </w:r>
      <w:bookmarkEnd w:id="73"/>
      <w:bookmarkEnd w:id="74"/>
      <w:bookmarkEnd w:id="75"/>
      <w:bookmarkEnd w:id="76"/>
      <w:bookmarkEnd w:id="77"/>
      <w:bookmarkEnd w:id="78"/>
      <w:r>
        <w:t xml:space="preserve"> </w:t>
      </w:r>
    </w:p>
    <w:p w14:paraId="118F3C17" w14:textId="3618E9F9" w:rsidR="0EE85D7D" w:rsidRDefault="0EE85D7D" w:rsidP="2AD09F1F">
      <w:pPr>
        <w:rPr>
          <w:lang w:val="en-GB"/>
        </w:rPr>
      </w:pPr>
      <w:r w:rsidRPr="2AD09F1F">
        <w:rPr>
          <w:lang w:val="en-GB"/>
        </w:rPr>
        <w:t xml:space="preserve">Although the 2013 regulations require the PNA to include a statement of those pharmaceutical services that are identified as being necessary to meet the need for pharmaceutical services, there is no definition of this term within the regulations. Therefore, in developing the </w:t>
      </w:r>
      <w:r w:rsidR="4BAAD174" w:rsidRPr="2AD09F1F">
        <w:rPr>
          <w:lang w:val="en-GB"/>
        </w:rPr>
        <w:t xml:space="preserve">PNA the Steering Group considered </w:t>
      </w:r>
      <w:r w:rsidR="707403EE" w:rsidRPr="2AD09F1F">
        <w:rPr>
          <w:lang w:val="en-GB"/>
        </w:rPr>
        <w:t xml:space="preserve">a range of </w:t>
      </w:r>
      <w:r w:rsidR="544607E6" w:rsidRPr="2AD09F1F">
        <w:rPr>
          <w:lang w:val="en-GB"/>
        </w:rPr>
        <w:t xml:space="preserve">criteria that it </w:t>
      </w:r>
      <w:r w:rsidR="58DDA42A" w:rsidRPr="2AD09F1F">
        <w:rPr>
          <w:lang w:val="en-GB"/>
        </w:rPr>
        <w:t>c</w:t>
      </w:r>
      <w:r w:rsidR="544607E6" w:rsidRPr="2AD09F1F">
        <w:rPr>
          <w:lang w:val="en-GB"/>
        </w:rPr>
        <w:t>ould use to assess whether p</w:t>
      </w:r>
      <w:r w:rsidR="14CAC1BF" w:rsidRPr="2AD09F1F">
        <w:rPr>
          <w:lang w:val="en-GB"/>
        </w:rPr>
        <w:t xml:space="preserve">harmaceutical </w:t>
      </w:r>
      <w:r w:rsidR="544607E6" w:rsidRPr="2AD09F1F">
        <w:rPr>
          <w:lang w:val="en-GB"/>
        </w:rPr>
        <w:t>services met the health needs of the population, identifying desirable improvements and optimising access.</w:t>
      </w:r>
    </w:p>
    <w:p w14:paraId="49231E67" w14:textId="55C6DC39" w:rsidR="7842D4D0" w:rsidRDefault="7842D4D0" w:rsidP="2AD09F1F">
      <w:pPr>
        <w:rPr>
          <w:lang w:val="en-GB"/>
        </w:rPr>
      </w:pPr>
      <w:r w:rsidRPr="2AD09F1F">
        <w:rPr>
          <w:lang w:val="en-GB"/>
        </w:rPr>
        <w:t>A key challenge for Dorset is our mix of rural and urban areas, therefore accessibi</w:t>
      </w:r>
      <w:r w:rsidR="2AB428D4" w:rsidRPr="2AD09F1F">
        <w:rPr>
          <w:lang w:val="en-GB"/>
        </w:rPr>
        <w:t>li</w:t>
      </w:r>
      <w:r w:rsidRPr="2AD09F1F">
        <w:rPr>
          <w:lang w:val="en-GB"/>
        </w:rPr>
        <w:t>ty was a key consideration</w:t>
      </w:r>
      <w:r w:rsidR="42C1EBFE" w:rsidRPr="2AD09F1F">
        <w:rPr>
          <w:lang w:val="en-GB"/>
        </w:rPr>
        <w:t xml:space="preserve">. </w:t>
      </w:r>
      <w:r w:rsidR="7D43359F" w:rsidRPr="2AD09F1F">
        <w:rPr>
          <w:lang w:val="en-GB"/>
        </w:rPr>
        <w:t xml:space="preserve">Although there are online services that can be accessed, our initial engagement found that </w:t>
      </w:r>
      <w:r w:rsidR="59960E14" w:rsidRPr="2AD09F1F">
        <w:rPr>
          <w:lang w:val="en-GB"/>
        </w:rPr>
        <w:t>most</w:t>
      </w:r>
      <w:r w:rsidR="7D43359F" w:rsidRPr="2AD09F1F">
        <w:rPr>
          <w:lang w:val="en-GB"/>
        </w:rPr>
        <w:t xml:space="preserve"> people </w:t>
      </w:r>
      <w:r w:rsidR="4AA4077E" w:rsidRPr="2AD09F1F">
        <w:rPr>
          <w:lang w:val="en-GB"/>
        </w:rPr>
        <w:t>use local service</w:t>
      </w:r>
      <w:r w:rsidR="7F8A0E3F" w:rsidRPr="2AD09F1F">
        <w:rPr>
          <w:lang w:val="en-GB"/>
        </w:rPr>
        <w:t>s</w:t>
      </w:r>
      <w:r w:rsidR="4AA4077E" w:rsidRPr="2AD09F1F">
        <w:rPr>
          <w:lang w:val="en-GB"/>
        </w:rPr>
        <w:t xml:space="preserve">, with most driving or walking to get there. </w:t>
      </w:r>
      <w:r w:rsidR="42C1EBFE" w:rsidRPr="2AD09F1F">
        <w:rPr>
          <w:lang w:val="en-GB"/>
        </w:rPr>
        <w:t xml:space="preserve">Driving time to premises was </w:t>
      </w:r>
      <w:r w:rsidR="791A9482" w:rsidRPr="2AD09F1F">
        <w:rPr>
          <w:lang w:val="en-GB"/>
        </w:rPr>
        <w:t>therefore</w:t>
      </w:r>
      <w:r w:rsidR="570B4580" w:rsidRPr="2AD09F1F">
        <w:rPr>
          <w:lang w:val="en-GB"/>
        </w:rPr>
        <w:t xml:space="preserve"> </w:t>
      </w:r>
      <w:r w:rsidR="42C1EBFE" w:rsidRPr="2AD09F1F">
        <w:rPr>
          <w:lang w:val="en-GB"/>
        </w:rPr>
        <w:t xml:space="preserve">felt to be </w:t>
      </w:r>
      <w:r w:rsidR="20568B61" w:rsidRPr="2AD09F1F">
        <w:rPr>
          <w:lang w:val="en-GB"/>
        </w:rPr>
        <w:t xml:space="preserve">an appropriate </w:t>
      </w:r>
      <w:r w:rsidR="42C1EBFE" w:rsidRPr="2AD09F1F">
        <w:rPr>
          <w:lang w:val="en-GB"/>
        </w:rPr>
        <w:t>proxy for this</w:t>
      </w:r>
      <w:r w:rsidR="16E1BFCA" w:rsidRPr="2AD09F1F">
        <w:rPr>
          <w:lang w:val="en-GB"/>
        </w:rPr>
        <w:t>.</w:t>
      </w:r>
    </w:p>
    <w:p w14:paraId="2BC0EF7C" w14:textId="06325C1D" w:rsidR="7D6FCA20" w:rsidRDefault="7D6FCA20" w:rsidP="2AD09F1F">
      <w:pPr>
        <w:rPr>
          <w:lang w:val="en-GB"/>
        </w:rPr>
      </w:pPr>
      <w:r w:rsidRPr="2AD09F1F">
        <w:rPr>
          <w:lang w:val="en-GB"/>
        </w:rPr>
        <w:t xml:space="preserve">The Steering Group also considered the issue of </w:t>
      </w:r>
      <w:r w:rsidR="656206F6" w:rsidRPr="2AD09F1F">
        <w:rPr>
          <w:lang w:val="en-GB"/>
        </w:rPr>
        <w:t xml:space="preserve">opening hours and how this might impact on access at different times. </w:t>
      </w:r>
      <w:r w:rsidR="3879DFA5" w:rsidRPr="2AD09F1F">
        <w:rPr>
          <w:lang w:val="en-GB"/>
        </w:rPr>
        <w:t>Most prescriptions are issued in general practice</w:t>
      </w:r>
      <w:r w:rsidR="7EE0FDBF" w:rsidRPr="2AD09F1F">
        <w:rPr>
          <w:lang w:val="en-GB"/>
        </w:rPr>
        <w:t xml:space="preserve">. Although the </w:t>
      </w:r>
      <w:r w:rsidR="3879DFA5" w:rsidRPr="2AD09F1F">
        <w:rPr>
          <w:lang w:val="en-GB"/>
        </w:rPr>
        <w:t>GP contract specifies core hours of 8am to 6:30pm Monday to Friday</w:t>
      </w:r>
      <w:r w:rsidR="0DD1F4E9" w:rsidRPr="2AD09F1F">
        <w:rPr>
          <w:lang w:val="en-GB"/>
        </w:rPr>
        <w:t xml:space="preserve"> t</w:t>
      </w:r>
      <w:r w:rsidR="3879DFA5" w:rsidRPr="2AD09F1F">
        <w:rPr>
          <w:lang w:val="en-GB"/>
        </w:rPr>
        <w:t xml:space="preserve">here is no requirement </w:t>
      </w:r>
      <w:r w:rsidR="07EF90A7" w:rsidRPr="2AD09F1F">
        <w:rPr>
          <w:lang w:val="en-GB"/>
        </w:rPr>
        <w:t xml:space="preserve">for the practise to </w:t>
      </w:r>
      <w:r w:rsidR="3879DFA5" w:rsidRPr="2AD09F1F">
        <w:rPr>
          <w:lang w:val="en-GB"/>
        </w:rPr>
        <w:t xml:space="preserve">be open this whole time. GP practices working together as a PCN may </w:t>
      </w:r>
      <w:r w:rsidR="2E86B2AE" w:rsidRPr="2AD09F1F">
        <w:rPr>
          <w:lang w:val="en-GB"/>
        </w:rPr>
        <w:t xml:space="preserve">now </w:t>
      </w:r>
      <w:r w:rsidR="3879DFA5" w:rsidRPr="2AD09F1F">
        <w:rPr>
          <w:lang w:val="en-GB"/>
        </w:rPr>
        <w:t xml:space="preserve">also choose to provide </w:t>
      </w:r>
      <w:r w:rsidR="75C431BE" w:rsidRPr="2AD09F1F">
        <w:rPr>
          <w:lang w:val="en-GB"/>
        </w:rPr>
        <w:t xml:space="preserve">some </w:t>
      </w:r>
      <w:r w:rsidR="615F9EFD" w:rsidRPr="2AD09F1F">
        <w:rPr>
          <w:lang w:val="en-GB"/>
        </w:rPr>
        <w:t xml:space="preserve">extended </w:t>
      </w:r>
      <w:r w:rsidR="3879DFA5" w:rsidRPr="2AD09F1F">
        <w:rPr>
          <w:lang w:val="en-GB"/>
        </w:rPr>
        <w:t xml:space="preserve">opening </w:t>
      </w:r>
      <w:r w:rsidR="75D009BA" w:rsidRPr="2AD09F1F">
        <w:rPr>
          <w:lang w:val="en-GB"/>
        </w:rPr>
        <w:t xml:space="preserve">hours </w:t>
      </w:r>
      <w:r w:rsidR="3879DFA5" w:rsidRPr="2AD09F1F">
        <w:rPr>
          <w:lang w:val="en-GB"/>
        </w:rPr>
        <w:t>between 6</w:t>
      </w:r>
      <w:r w:rsidR="74A6A8D5" w:rsidRPr="703D34C3">
        <w:rPr>
          <w:lang w:val="en-GB"/>
        </w:rPr>
        <w:t>:</w:t>
      </w:r>
      <w:r w:rsidR="3879DFA5" w:rsidRPr="2AD09F1F">
        <w:rPr>
          <w:lang w:val="en-GB"/>
        </w:rPr>
        <w:t xml:space="preserve">30pm-8pm weekday evenings and 9am-5pm on Saturdays, </w:t>
      </w:r>
      <w:r w:rsidR="503C10EF" w:rsidRPr="2AD09F1F">
        <w:rPr>
          <w:lang w:val="en-GB"/>
        </w:rPr>
        <w:t>expected to be in e</w:t>
      </w:r>
      <w:r w:rsidR="40B21196" w:rsidRPr="2AD09F1F">
        <w:rPr>
          <w:lang w:val="en-GB"/>
        </w:rPr>
        <w:t xml:space="preserve">ffect </w:t>
      </w:r>
      <w:r w:rsidR="57A57957" w:rsidRPr="2AD09F1F">
        <w:rPr>
          <w:lang w:val="en-GB"/>
        </w:rPr>
        <w:t xml:space="preserve">later in </w:t>
      </w:r>
      <w:r w:rsidR="58498368" w:rsidRPr="703D34C3">
        <w:rPr>
          <w:lang w:val="en-GB"/>
        </w:rPr>
        <w:t>20</w:t>
      </w:r>
      <w:r w:rsidR="3879DFA5" w:rsidRPr="703D34C3">
        <w:rPr>
          <w:lang w:val="en-GB"/>
        </w:rPr>
        <w:t>22</w:t>
      </w:r>
      <w:r w:rsidR="3879DFA5" w:rsidRPr="2AD09F1F">
        <w:rPr>
          <w:lang w:val="en-GB"/>
        </w:rPr>
        <w:t xml:space="preserve">/23. </w:t>
      </w:r>
      <w:r w:rsidR="3DFBDBF9" w:rsidRPr="2AD09F1F">
        <w:rPr>
          <w:lang w:val="en-GB"/>
        </w:rPr>
        <w:t xml:space="preserve">The Steering Group considered that </w:t>
      </w:r>
      <w:r w:rsidR="69F13020" w:rsidRPr="2AD09F1F">
        <w:rPr>
          <w:lang w:val="en-GB"/>
        </w:rPr>
        <w:t xml:space="preserve">a good match between GP opening hours and pharmacy opening hours would be </w:t>
      </w:r>
      <w:r w:rsidR="3DFBDBF9" w:rsidRPr="2AD09F1F">
        <w:rPr>
          <w:lang w:val="en-GB"/>
        </w:rPr>
        <w:t>be</w:t>
      </w:r>
      <w:r w:rsidR="61D59805" w:rsidRPr="2AD09F1F">
        <w:rPr>
          <w:lang w:val="en-GB"/>
        </w:rPr>
        <w:t xml:space="preserve">neficial. </w:t>
      </w:r>
      <w:r w:rsidR="7966596B" w:rsidRPr="2AD09F1F">
        <w:rPr>
          <w:lang w:val="en-GB"/>
        </w:rPr>
        <w:t xml:space="preserve">As information on GP enhanced access plans was not available at the time of writing, the use of </w:t>
      </w:r>
      <w:r w:rsidR="673AFA83" w:rsidRPr="2AD09F1F">
        <w:rPr>
          <w:lang w:val="en-GB"/>
        </w:rPr>
        <w:t>100-hour pharmacies was felt to be a helpful proxy</w:t>
      </w:r>
      <w:r w:rsidR="2329AA18" w:rsidRPr="2AD09F1F">
        <w:rPr>
          <w:lang w:val="en-GB"/>
        </w:rPr>
        <w:t>, but without any clear criteria on driving time</w:t>
      </w:r>
      <w:r w:rsidR="673AFA83" w:rsidRPr="2AD09F1F">
        <w:rPr>
          <w:lang w:val="en-GB"/>
        </w:rPr>
        <w:t xml:space="preserve">. The Steering Group did not feel there was a need for 24/7 access </w:t>
      </w:r>
      <w:r w:rsidR="02F91E75" w:rsidRPr="2AD09F1F">
        <w:rPr>
          <w:lang w:val="en-GB"/>
        </w:rPr>
        <w:t>given the times when most p</w:t>
      </w:r>
      <w:r w:rsidR="49C0A47D" w:rsidRPr="2AD09F1F">
        <w:rPr>
          <w:lang w:val="en-GB"/>
        </w:rPr>
        <w:t xml:space="preserve">rescriptions are </w:t>
      </w:r>
      <w:r w:rsidR="48C7265E" w:rsidRPr="2AD09F1F">
        <w:rPr>
          <w:lang w:val="en-GB"/>
        </w:rPr>
        <w:t>issued</w:t>
      </w:r>
      <w:r w:rsidR="534C60CA" w:rsidRPr="2AD09F1F">
        <w:rPr>
          <w:lang w:val="en-GB"/>
        </w:rPr>
        <w:t xml:space="preserve">. </w:t>
      </w:r>
    </w:p>
    <w:p w14:paraId="138102B2" w14:textId="4A560B49" w:rsidR="2AD09F1F" w:rsidRDefault="2AD09F1F" w:rsidP="2AD09F1F">
      <w:pPr>
        <w:pStyle w:val="NormalWeb"/>
        <w:spacing w:before="0" w:beforeAutospacing="0" w:after="0" w:afterAutospacing="0"/>
        <w:rPr>
          <w:rFonts w:ascii="Arial" w:eastAsiaTheme="minorEastAsia" w:hAnsi="Arial" w:cs="Arial"/>
        </w:rPr>
      </w:pPr>
    </w:p>
    <w:p w14:paraId="010EF8C0" w14:textId="6A8B0D26" w:rsidR="534C60CA" w:rsidRDefault="534C60CA" w:rsidP="2AD09F1F">
      <w:pPr>
        <w:rPr>
          <w:lang w:val="en-GB"/>
        </w:rPr>
      </w:pPr>
      <w:r w:rsidRPr="2AD09F1F">
        <w:rPr>
          <w:lang w:val="en-GB"/>
        </w:rPr>
        <w:t xml:space="preserve">The Steering Group therefore agreed that to support ‘the identification of gaps’, </w:t>
      </w:r>
      <w:r w:rsidR="03F3499F" w:rsidRPr="2AD09F1F">
        <w:rPr>
          <w:lang w:val="en-GB"/>
        </w:rPr>
        <w:t xml:space="preserve">for </w:t>
      </w:r>
      <w:r w:rsidR="03F3499F" w:rsidRPr="2AD09F1F">
        <w:rPr>
          <w:lang w:val="en-GB"/>
        </w:rPr>
        <w:lastRenderedPageBreak/>
        <w:t xml:space="preserve">the purposes of this PNA ‘necessary services’ are defined as: </w:t>
      </w:r>
    </w:p>
    <w:p w14:paraId="03479166" w14:textId="77777777" w:rsidR="03F3499F" w:rsidRDefault="03F3499F" w:rsidP="2AD09F1F">
      <w:pPr>
        <w:pStyle w:val="ListParagraph"/>
        <w:numPr>
          <w:ilvl w:val="0"/>
          <w:numId w:val="2"/>
        </w:numPr>
        <w:rPr>
          <w:lang w:val="en-GB"/>
        </w:rPr>
      </w:pPr>
      <w:r w:rsidRPr="2AD09F1F">
        <w:rPr>
          <w:lang w:val="en-GB"/>
        </w:rPr>
        <w:t>dispensing of medicines and appliances</w:t>
      </w:r>
    </w:p>
    <w:p w14:paraId="48859AC2" w14:textId="77777777" w:rsidR="03F3499F" w:rsidRDefault="03F3499F" w:rsidP="2AD09F1F">
      <w:pPr>
        <w:pStyle w:val="ListParagraph"/>
        <w:numPr>
          <w:ilvl w:val="0"/>
          <w:numId w:val="2"/>
        </w:numPr>
        <w:rPr>
          <w:lang w:val="en-GB"/>
        </w:rPr>
      </w:pPr>
      <w:r w:rsidRPr="2AD09F1F">
        <w:rPr>
          <w:lang w:val="en-GB"/>
        </w:rPr>
        <w:t>the other essential services in relation to both medicines and appliances</w:t>
      </w:r>
    </w:p>
    <w:p w14:paraId="48E834E6" w14:textId="71E6ED2E" w:rsidR="03F3499F" w:rsidRDefault="03F3499F" w:rsidP="2AD09F1F">
      <w:pPr>
        <w:pStyle w:val="ListParagraph"/>
        <w:numPr>
          <w:ilvl w:val="0"/>
          <w:numId w:val="2"/>
        </w:numPr>
        <w:rPr>
          <w:lang w:val="en-GB"/>
        </w:rPr>
      </w:pPr>
      <w:r w:rsidRPr="2AD09F1F">
        <w:rPr>
          <w:lang w:val="en-GB"/>
        </w:rPr>
        <w:t xml:space="preserve">is accessible to the Dorset population within a 20-minute drive time </w:t>
      </w:r>
    </w:p>
    <w:p w14:paraId="65779893" w14:textId="6472BDCB" w:rsidR="41395E04" w:rsidRDefault="41395E04" w:rsidP="2AD09F1F">
      <w:pPr>
        <w:rPr>
          <w:lang w:val="en-GB"/>
        </w:rPr>
      </w:pPr>
      <w:r w:rsidRPr="2AD09F1F">
        <w:rPr>
          <w:lang w:val="en-GB"/>
        </w:rPr>
        <w:t xml:space="preserve">Other </w:t>
      </w:r>
      <w:r w:rsidR="00A50E27" w:rsidRPr="2AD09F1F">
        <w:rPr>
          <w:lang w:val="en-GB"/>
        </w:rPr>
        <w:t xml:space="preserve">criteria were viewed as aids in assessment, rather than as rigid tools, </w:t>
      </w:r>
      <w:r w:rsidR="484C77B4" w:rsidRPr="2AD09F1F">
        <w:rPr>
          <w:lang w:val="en-GB"/>
        </w:rPr>
        <w:t>and in</w:t>
      </w:r>
      <w:r w:rsidR="00A50E27" w:rsidRPr="2AD09F1F">
        <w:rPr>
          <w:lang w:val="en-GB"/>
        </w:rPr>
        <w:t>terpreted in the context of the socio-demographic and health profile of the population</w:t>
      </w:r>
      <w:r w:rsidR="00CA18F5">
        <w:rPr>
          <w:lang w:val="en-GB"/>
        </w:rPr>
        <w:t xml:space="preserve"> and consultation response</w:t>
      </w:r>
      <w:r w:rsidR="00BE1B62">
        <w:rPr>
          <w:lang w:val="en-GB"/>
        </w:rPr>
        <w:t>s</w:t>
      </w:r>
      <w:r w:rsidR="05674846" w:rsidRPr="2AD09F1F">
        <w:rPr>
          <w:lang w:val="en-GB"/>
        </w:rPr>
        <w:t>, with other services, be</w:t>
      </w:r>
      <w:r w:rsidR="00A50E27" w:rsidRPr="2AD09F1F">
        <w:rPr>
          <w:lang w:val="en-GB"/>
        </w:rPr>
        <w:t xml:space="preserve">tter opening hours, </w:t>
      </w:r>
      <w:r w:rsidR="5F3847BA" w:rsidRPr="2AD09F1F">
        <w:rPr>
          <w:lang w:val="en-GB"/>
        </w:rPr>
        <w:t xml:space="preserve">and </w:t>
      </w:r>
      <w:r w:rsidR="00A50E27" w:rsidRPr="2AD09F1F">
        <w:rPr>
          <w:lang w:val="en-GB"/>
        </w:rPr>
        <w:t xml:space="preserve">accessibility of facilities, considered </w:t>
      </w:r>
      <w:r w:rsidR="1460E2F7" w:rsidRPr="2AD09F1F">
        <w:rPr>
          <w:lang w:val="en-GB"/>
        </w:rPr>
        <w:t>as</w:t>
      </w:r>
      <w:r w:rsidR="00A50E27" w:rsidRPr="2AD09F1F">
        <w:rPr>
          <w:lang w:val="en-GB"/>
        </w:rPr>
        <w:t xml:space="preserve"> </w:t>
      </w:r>
      <w:r w:rsidR="2422C1DD" w:rsidRPr="2AD09F1F">
        <w:rPr>
          <w:lang w:val="en-GB"/>
        </w:rPr>
        <w:t xml:space="preserve">potential </w:t>
      </w:r>
      <w:r w:rsidR="0D9C46CF" w:rsidRPr="2AD09F1F">
        <w:rPr>
          <w:lang w:val="en-GB"/>
        </w:rPr>
        <w:t>im</w:t>
      </w:r>
      <w:r w:rsidR="00A50E27" w:rsidRPr="2AD09F1F">
        <w:rPr>
          <w:lang w:val="en-GB"/>
        </w:rPr>
        <w:t xml:space="preserve">provements or better access. </w:t>
      </w:r>
    </w:p>
    <w:p w14:paraId="0910E604" w14:textId="7E457E91" w:rsidR="00A50E27" w:rsidRPr="00634C97" w:rsidRDefault="00A50E27" w:rsidP="00731E86">
      <w:pPr>
        <w:pStyle w:val="Heading2"/>
        <w:ind w:left="567"/>
      </w:pPr>
      <w:bookmarkStart w:id="79" w:name="_Toc108443056"/>
      <w:bookmarkStart w:id="80" w:name="_Toc115685014"/>
      <w:r w:rsidRPr="00634C97">
        <w:t>Equality and safety impact assessment</w:t>
      </w:r>
      <w:bookmarkEnd w:id="79"/>
      <w:bookmarkEnd w:id="80"/>
    </w:p>
    <w:p w14:paraId="6854D336" w14:textId="77777777" w:rsidR="00A50E27" w:rsidRPr="00634C97" w:rsidRDefault="00A50E27" w:rsidP="00A50E27">
      <w:pPr>
        <w:rPr>
          <w:lang w:val="en-GB"/>
        </w:rPr>
      </w:pPr>
      <w:r w:rsidRPr="00634C97">
        <w:rPr>
          <w:spacing w:val="-1"/>
          <w:lang w:val="en-GB"/>
        </w:rPr>
        <w:t xml:space="preserve">BCP Council and Dorset </w:t>
      </w:r>
      <w:r w:rsidRPr="00634C97">
        <w:rPr>
          <w:lang w:val="en-GB"/>
        </w:rPr>
        <w:t>C</w:t>
      </w:r>
      <w:r w:rsidRPr="00634C97">
        <w:rPr>
          <w:spacing w:val="-1"/>
          <w:lang w:val="en-GB"/>
        </w:rPr>
        <w:t>o</w:t>
      </w:r>
      <w:r w:rsidRPr="00634C97">
        <w:rPr>
          <w:spacing w:val="1"/>
          <w:lang w:val="en-GB"/>
        </w:rPr>
        <w:t>un</w:t>
      </w:r>
      <w:r w:rsidRPr="00634C97">
        <w:rPr>
          <w:lang w:val="en-GB"/>
        </w:rPr>
        <w:t xml:space="preserve">cil </w:t>
      </w:r>
      <w:r w:rsidRPr="00634C97">
        <w:rPr>
          <w:spacing w:val="1"/>
          <w:lang w:val="en-GB"/>
        </w:rPr>
        <w:t>u</w:t>
      </w:r>
      <w:r w:rsidRPr="00634C97">
        <w:rPr>
          <w:spacing w:val="-2"/>
          <w:lang w:val="en-GB"/>
        </w:rPr>
        <w:t>s</w:t>
      </w:r>
      <w:r w:rsidRPr="00634C97">
        <w:rPr>
          <w:spacing w:val="1"/>
          <w:lang w:val="en-GB"/>
        </w:rPr>
        <w:t>e</w:t>
      </w:r>
      <w:r w:rsidRPr="00634C97">
        <w:rPr>
          <w:lang w:val="en-GB"/>
        </w:rPr>
        <w:t xml:space="preserve"> </w:t>
      </w:r>
      <w:r w:rsidRPr="00634C97">
        <w:rPr>
          <w:spacing w:val="-1"/>
          <w:lang w:val="en-GB"/>
        </w:rPr>
        <w:t>eq</w:t>
      </w:r>
      <w:r w:rsidRPr="00634C97">
        <w:rPr>
          <w:spacing w:val="1"/>
          <w:lang w:val="en-GB"/>
        </w:rPr>
        <w:t>ua</w:t>
      </w:r>
      <w:r w:rsidRPr="00634C97">
        <w:rPr>
          <w:lang w:val="en-GB"/>
        </w:rPr>
        <w:t>l</w:t>
      </w:r>
      <w:r w:rsidRPr="00634C97">
        <w:rPr>
          <w:spacing w:val="-1"/>
          <w:lang w:val="en-GB"/>
        </w:rPr>
        <w:t>i</w:t>
      </w:r>
      <w:r w:rsidRPr="00634C97">
        <w:rPr>
          <w:lang w:val="en-GB"/>
        </w:rPr>
        <w:t>ty</w:t>
      </w:r>
      <w:r w:rsidRPr="00634C97">
        <w:rPr>
          <w:spacing w:val="-2"/>
          <w:lang w:val="en-GB"/>
        </w:rPr>
        <w:t xml:space="preserve"> </w:t>
      </w:r>
      <w:r w:rsidRPr="00634C97">
        <w:rPr>
          <w:spacing w:val="3"/>
          <w:lang w:val="en-GB"/>
        </w:rPr>
        <w:t>a</w:t>
      </w:r>
      <w:r w:rsidRPr="00634C97">
        <w:rPr>
          <w:spacing w:val="1"/>
          <w:lang w:val="en-GB"/>
        </w:rPr>
        <w:t>na</w:t>
      </w:r>
      <w:r w:rsidRPr="00634C97">
        <w:rPr>
          <w:lang w:val="en-GB"/>
        </w:rPr>
        <w:t>l</w:t>
      </w:r>
      <w:r w:rsidRPr="00634C97">
        <w:rPr>
          <w:spacing w:val="-3"/>
          <w:lang w:val="en-GB"/>
        </w:rPr>
        <w:t>y</w:t>
      </w:r>
      <w:r w:rsidRPr="00634C97">
        <w:rPr>
          <w:lang w:val="en-GB"/>
        </w:rPr>
        <w:t xml:space="preserve">sis </w:t>
      </w:r>
      <w:r w:rsidRPr="00634C97">
        <w:rPr>
          <w:spacing w:val="1"/>
          <w:lang w:val="en-GB"/>
        </w:rPr>
        <w:t>a</w:t>
      </w:r>
      <w:r w:rsidRPr="00634C97">
        <w:rPr>
          <w:lang w:val="en-GB"/>
        </w:rPr>
        <w:t>s a</w:t>
      </w:r>
      <w:r w:rsidRPr="00634C97">
        <w:rPr>
          <w:spacing w:val="3"/>
          <w:lang w:val="en-GB"/>
        </w:rPr>
        <w:t xml:space="preserve"> </w:t>
      </w:r>
      <w:r w:rsidRPr="00634C97">
        <w:rPr>
          <w:lang w:val="en-GB"/>
        </w:rPr>
        <w:t>t</w:t>
      </w:r>
      <w:r w:rsidRPr="00634C97">
        <w:rPr>
          <w:spacing w:val="-1"/>
          <w:lang w:val="en-GB"/>
        </w:rPr>
        <w:t>o</w:t>
      </w:r>
      <w:r w:rsidRPr="00634C97">
        <w:rPr>
          <w:spacing w:val="1"/>
          <w:lang w:val="en-GB"/>
        </w:rPr>
        <w:t>o</w:t>
      </w:r>
      <w:r w:rsidRPr="00634C97">
        <w:rPr>
          <w:lang w:val="en-GB"/>
        </w:rPr>
        <w:t>l to</w:t>
      </w:r>
      <w:r w:rsidRPr="00634C97">
        <w:rPr>
          <w:spacing w:val="-1"/>
          <w:lang w:val="en-GB"/>
        </w:rPr>
        <w:t xml:space="preserve"> </w:t>
      </w:r>
      <w:r w:rsidRPr="00634C97">
        <w:rPr>
          <w:spacing w:val="1"/>
          <w:lang w:val="en-GB"/>
        </w:rPr>
        <w:t>en</w:t>
      </w:r>
      <w:r w:rsidRPr="00634C97">
        <w:rPr>
          <w:lang w:val="en-GB"/>
        </w:rPr>
        <w:t>s</w:t>
      </w:r>
      <w:r w:rsidRPr="00634C97">
        <w:rPr>
          <w:spacing w:val="1"/>
          <w:lang w:val="en-GB"/>
        </w:rPr>
        <w:t>u</w:t>
      </w:r>
      <w:r w:rsidRPr="00634C97">
        <w:rPr>
          <w:lang w:val="en-GB"/>
        </w:rPr>
        <w:t>re</w:t>
      </w:r>
      <w:r w:rsidRPr="00634C97">
        <w:rPr>
          <w:spacing w:val="-2"/>
          <w:lang w:val="en-GB"/>
        </w:rPr>
        <w:t xml:space="preserve"> </w:t>
      </w:r>
      <w:r w:rsidRPr="00634C97">
        <w:rPr>
          <w:spacing w:val="1"/>
          <w:lang w:val="en-GB"/>
        </w:rPr>
        <w:t>t</w:t>
      </w:r>
      <w:r w:rsidRPr="00634C97">
        <w:rPr>
          <w:spacing w:val="-1"/>
          <w:lang w:val="en-GB"/>
        </w:rPr>
        <w:t>h</w:t>
      </w:r>
      <w:r w:rsidRPr="00634C97">
        <w:rPr>
          <w:spacing w:val="1"/>
          <w:lang w:val="en-GB"/>
        </w:rPr>
        <w:t>a</w:t>
      </w:r>
      <w:r w:rsidRPr="00634C97">
        <w:rPr>
          <w:lang w:val="en-GB"/>
        </w:rPr>
        <w:t>t</w:t>
      </w:r>
      <w:r w:rsidRPr="00634C97">
        <w:rPr>
          <w:spacing w:val="1"/>
          <w:lang w:val="en-GB"/>
        </w:rPr>
        <w:t xml:space="preserve"> e</w:t>
      </w:r>
      <w:r w:rsidRPr="00634C97">
        <w:rPr>
          <w:spacing w:val="-2"/>
          <w:lang w:val="en-GB"/>
        </w:rPr>
        <w:t>v</w:t>
      </w:r>
      <w:r w:rsidRPr="00634C97">
        <w:rPr>
          <w:spacing w:val="1"/>
          <w:lang w:val="en-GB"/>
        </w:rPr>
        <w:t>e</w:t>
      </w:r>
      <w:r w:rsidRPr="00634C97">
        <w:rPr>
          <w:lang w:val="en-GB"/>
        </w:rPr>
        <w:t>ryo</w:t>
      </w:r>
      <w:r w:rsidRPr="00634C97">
        <w:rPr>
          <w:spacing w:val="1"/>
          <w:lang w:val="en-GB"/>
        </w:rPr>
        <w:t>n</w:t>
      </w:r>
      <w:r w:rsidRPr="00634C97">
        <w:rPr>
          <w:lang w:val="en-GB"/>
        </w:rPr>
        <w:t>e</w:t>
      </w:r>
      <w:r w:rsidRPr="00634C97">
        <w:rPr>
          <w:spacing w:val="1"/>
          <w:lang w:val="en-GB"/>
        </w:rPr>
        <w:t xml:space="preserve"> </w:t>
      </w:r>
      <w:r w:rsidRPr="00634C97">
        <w:rPr>
          <w:spacing w:val="-2"/>
          <w:lang w:val="en-GB"/>
        </w:rPr>
        <w:t>c</w:t>
      </w:r>
      <w:r w:rsidRPr="00634C97">
        <w:rPr>
          <w:spacing w:val="1"/>
          <w:lang w:val="en-GB"/>
        </w:rPr>
        <w:t>a</w:t>
      </w:r>
      <w:r w:rsidRPr="00634C97">
        <w:rPr>
          <w:lang w:val="en-GB"/>
        </w:rPr>
        <w:t>n</w:t>
      </w:r>
      <w:r w:rsidRPr="00634C97">
        <w:rPr>
          <w:spacing w:val="-1"/>
          <w:lang w:val="en-GB"/>
        </w:rPr>
        <w:t xml:space="preserve"> </w:t>
      </w:r>
      <w:r w:rsidRPr="00634C97">
        <w:rPr>
          <w:spacing w:val="1"/>
          <w:lang w:val="en-GB"/>
        </w:rPr>
        <w:t>a</w:t>
      </w:r>
      <w:r w:rsidRPr="00634C97">
        <w:rPr>
          <w:lang w:val="en-GB"/>
        </w:rPr>
        <w:t>cc</w:t>
      </w:r>
      <w:r w:rsidRPr="00634C97">
        <w:rPr>
          <w:spacing w:val="1"/>
          <w:lang w:val="en-GB"/>
        </w:rPr>
        <w:t>e</w:t>
      </w:r>
      <w:r w:rsidRPr="00634C97">
        <w:rPr>
          <w:lang w:val="en-GB"/>
        </w:rPr>
        <w:t>ss its s</w:t>
      </w:r>
      <w:r w:rsidRPr="00634C97">
        <w:rPr>
          <w:spacing w:val="1"/>
          <w:lang w:val="en-GB"/>
        </w:rPr>
        <w:t>e</w:t>
      </w:r>
      <w:r w:rsidRPr="00634C97">
        <w:rPr>
          <w:lang w:val="en-GB"/>
        </w:rPr>
        <w:t>r</w:t>
      </w:r>
      <w:r w:rsidRPr="00634C97">
        <w:rPr>
          <w:spacing w:val="-3"/>
          <w:lang w:val="en-GB"/>
        </w:rPr>
        <w:t>v</w:t>
      </w:r>
      <w:r w:rsidRPr="00634C97">
        <w:rPr>
          <w:lang w:val="en-GB"/>
        </w:rPr>
        <w:t>ices</w:t>
      </w:r>
      <w:r w:rsidRPr="00634C97">
        <w:rPr>
          <w:spacing w:val="1"/>
          <w:lang w:val="en-GB"/>
        </w:rPr>
        <w:t xml:space="preserve"> an</w:t>
      </w:r>
      <w:r w:rsidRPr="00634C97">
        <w:rPr>
          <w:lang w:val="en-GB"/>
        </w:rPr>
        <w:t>d</w:t>
      </w:r>
      <w:r w:rsidRPr="00634C97">
        <w:rPr>
          <w:spacing w:val="1"/>
          <w:lang w:val="en-GB"/>
        </w:rPr>
        <w:t xml:space="preserve"> </w:t>
      </w:r>
      <w:r w:rsidRPr="00634C97">
        <w:rPr>
          <w:spacing w:val="-1"/>
          <w:lang w:val="en-GB"/>
        </w:rPr>
        <w:t>t</w:t>
      </w:r>
      <w:r w:rsidRPr="00634C97">
        <w:rPr>
          <w:spacing w:val="1"/>
          <w:lang w:val="en-GB"/>
        </w:rPr>
        <w:t>ha</w:t>
      </w:r>
      <w:r w:rsidRPr="00634C97">
        <w:rPr>
          <w:lang w:val="en-GB"/>
        </w:rPr>
        <w:t>t</w:t>
      </w:r>
      <w:r w:rsidRPr="00634C97">
        <w:rPr>
          <w:spacing w:val="-1"/>
          <w:lang w:val="en-GB"/>
        </w:rPr>
        <w:t xml:space="preserve"> </w:t>
      </w:r>
      <w:r w:rsidRPr="00634C97">
        <w:rPr>
          <w:spacing w:val="1"/>
          <w:lang w:val="en-GB"/>
        </w:rPr>
        <w:t>n</w:t>
      </w:r>
      <w:r w:rsidRPr="00634C97">
        <w:rPr>
          <w:lang w:val="en-GB"/>
        </w:rPr>
        <w:t>o</w:t>
      </w:r>
      <w:r w:rsidRPr="00634C97">
        <w:rPr>
          <w:spacing w:val="-1"/>
          <w:lang w:val="en-GB"/>
        </w:rPr>
        <w:t xml:space="preserve"> </w:t>
      </w:r>
      <w:r w:rsidRPr="00634C97">
        <w:rPr>
          <w:spacing w:val="1"/>
          <w:lang w:val="en-GB"/>
        </w:rPr>
        <w:t>pa</w:t>
      </w:r>
      <w:r w:rsidRPr="00634C97">
        <w:rPr>
          <w:lang w:val="en-GB"/>
        </w:rPr>
        <w:t xml:space="preserve">rticular </w:t>
      </w:r>
      <w:r w:rsidRPr="00634C97">
        <w:rPr>
          <w:spacing w:val="-1"/>
          <w:lang w:val="en-GB"/>
        </w:rPr>
        <w:t>g</w:t>
      </w:r>
      <w:r w:rsidRPr="00634C97">
        <w:rPr>
          <w:lang w:val="en-GB"/>
        </w:rPr>
        <w:t>ro</w:t>
      </w:r>
      <w:r w:rsidRPr="00634C97">
        <w:rPr>
          <w:spacing w:val="1"/>
          <w:lang w:val="en-GB"/>
        </w:rPr>
        <w:t>u</w:t>
      </w:r>
      <w:r w:rsidRPr="00634C97">
        <w:rPr>
          <w:lang w:val="en-GB"/>
        </w:rPr>
        <w:t>p</w:t>
      </w:r>
      <w:r w:rsidRPr="00634C97">
        <w:rPr>
          <w:spacing w:val="-1"/>
          <w:lang w:val="en-GB"/>
        </w:rPr>
        <w:t xml:space="preserve"> </w:t>
      </w:r>
      <w:r w:rsidRPr="00634C97">
        <w:rPr>
          <w:lang w:val="en-GB"/>
        </w:rPr>
        <w:t xml:space="preserve">is </w:t>
      </w:r>
      <w:r w:rsidRPr="00634C97">
        <w:rPr>
          <w:spacing w:val="5"/>
          <w:lang w:val="en-GB"/>
        </w:rPr>
        <w:t>p</w:t>
      </w:r>
      <w:r w:rsidRPr="00634C97">
        <w:rPr>
          <w:spacing w:val="-1"/>
          <w:lang w:val="en-GB"/>
        </w:rPr>
        <w:t>u</w:t>
      </w:r>
      <w:r w:rsidRPr="00634C97">
        <w:rPr>
          <w:lang w:val="en-GB"/>
        </w:rPr>
        <w:t>t</w:t>
      </w:r>
      <w:r w:rsidRPr="00634C97">
        <w:rPr>
          <w:spacing w:val="-1"/>
          <w:lang w:val="en-GB"/>
        </w:rPr>
        <w:t xml:space="preserve"> </w:t>
      </w:r>
      <w:r w:rsidRPr="00634C97">
        <w:rPr>
          <w:spacing w:val="1"/>
          <w:lang w:val="en-GB"/>
        </w:rPr>
        <w:t>a</w:t>
      </w:r>
      <w:r w:rsidRPr="00634C97">
        <w:rPr>
          <w:lang w:val="en-GB"/>
        </w:rPr>
        <w:t>t</w:t>
      </w:r>
      <w:r w:rsidRPr="00634C97">
        <w:rPr>
          <w:spacing w:val="1"/>
          <w:lang w:val="en-GB"/>
        </w:rPr>
        <w:t xml:space="preserve"> </w:t>
      </w:r>
      <w:r w:rsidRPr="00634C97">
        <w:rPr>
          <w:lang w:val="en-GB"/>
        </w:rPr>
        <w:t>a</w:t>
      </w:r>
      <w:r w:rsidRPr="00634C97">
        <w:rPr>
          <w:spacing w:val="-1"/>
          <w:lang w:val="en-GB"/>
        </w:rPr>
        <w:t xml:space="preserve"> </w:t>
      </w:r>
      <w:r w:rsidRPr="00634C97">
        <w:rPr>
          <w:spacing w:val="1"/>
          <w:lang w:val="en-GB"/>
        </w:rPr>
        <w:t>d</w:t>
      </w:r>
      <w:r w:rsidRPr="00634C97">
        <w:rPr>
          <w:lang w:val="en-GB"/>
        </w:rPr>
        <w:t>isa</w:t>
      </w:r>
      <w:r w:rsidRPr="00634C97">
        <w:rPr>
          <w:spacing w:val="1"/>
          <w:lang w:val="en-GB"/>
        </w:rPr>
        <w:t>d</w:t>
      </w:r>
      <w:r w:rsidRPr="00634C97">
        <w:rPr>
          <w:spacing w:val="-2"/>
          <w:lang w:val="en-GB"/>
        </w:rPr>
        <w:t>v</w:t>
      </w:r>
      <w:r w:rsidRPr="00634C97">
        <w:rPr>
          <w:spacing w:val="1"/>
          <w:lang w:val="en-GB"/>
        </w:rPr>
        <w:t>an</w:t>
      </w:r>
      <w:r w:rsidRPr="00634C97">
        <w:rPr>
          <w:spacing w:val="-2"/>
          <w:lang w:val="en-GB"/>
        </w:rPr>
        <w:t>t</w:t>
      </w:r>
      <w:r w:rsidRPr="00634C97">
        <w:rPr>
          <w:spacing w:val="1"/>
          <w:lang w:val="en-GB"/>
        </w:rPr>
        <w:t>a</w:t>
      </w:r>
      <w:r w:rsidRPr="00634C97">
        <w:rPr>
          <w:spacing w:val="-1"/>
          <w:lang w:val="en-GB"/>
        </w:rPr>
        <w:t>g</w:t>
      </w:r>
      <w:r w:rsidRPr="00634C97">
        <w:rPr>
          <w:spacing w:val="1"/>
          <w:lang w:val="en-GB"/>
        </w:rPr>
        <w:t>e</w:t>
      </w:r>
      <w:r w:rsidRPr="00634C97">
        <w:rPr>
          <w:lang w:val="en-GB"/>
        </w:rPr>
        <w:t>.</w:t>
      </w:r>
      <w:r w:rsidRPr="00634C97">
        <w:rPr>
          <w:spacing w:val="1"/>
          <w:lang w:val="en-GB"/>
        </w:rPr>
        <w:t xml:space="preserve"> </w:t>
      </w:r>
      <w:r w:rsidRPr="00634C97">
        <w:rPr>
          <w:lang w:val="en-GB"/>
        </w:rPr>
        <w:t>E</w:t>
      </w:r>
      <w:r w:rsidRPr="00634C97">
        <w:rPr>
          <w:spacing w:val="-1"/>
          <w:lang w:val="en-GB"/>
        </w:rPr>
        <w:t>qu</w:t>
      </w:r>
      <w:r w:rsidRPr="00634C97">
        <w:rPr>
          <w:spacing w:val="1"/>
          <w:lang w:val="en-GB"/>
        </w:rPr>
        <w:t>a</w:t>
      </w:r>
      <w:r w:rsidRPr="00634C97">
        <w:rPr>
          <w:lang w:val="en-GB"/>
        </w:rPr>
        <w:t>l</w:t>
      </w:r>
      <w:r w:rsidRPr="00634C97">
        <w:rPr>
          <w:spacing w:val="-1"/>
          <w:lang w:val="en-GB"/>
        </w:rPr>
        <w:t>i</w:t>
      </w:r>
      <w:r w:rsidRPr="00634C97">
        <w:rPr>
          <w:lang w:val="en-GB"/>
        </w:rPr>
        <w:t>ty</w:t>
      </w:r>
      <w:r w:rsidRPr="00634C97">
        <w:rPr>
          <w:spacing w:val="-2"/>
          <w:lang w:val="en-GB"/>
        </w:rPr>
        <w:t xml:space="preserve"> </w:t>
      </w:r>
      <w:r w:rsidRPr="00634C97">
        <w:rPr>
          <w:lang w:val="en-GB"/>
        </w:rPr>
        <w:t>i</w:t>
      </w:r>
      <w:r w:rsidRPr="00634C97">
        <w:rPr>
          <w:spacing w:val="1"/>
          <w:lang w:val="en-GB"/>
        </w:rPr>
        <w:t>mpa</w:t>
      </w:r>
      <w:r w:rsidRPr="00634C97">
        <w:rPr>
          <w:lang w:val="en-GB"/>
        </w:rPr>
        <w:t xml:space="preserve">ct </w:t>
      </w:r>
      <w:r w:rsidRPr="00634C97">
        <w:rPr>
          <w:spacing w:val="1"/>
          <w:lang w:val="en-GB"/>
        </w:rPr>
        <w:t>a</w:t>
      </w:r>
      <w:r w:rsidRPr="00634C97">
        <w:rPr>
          <w:lang w:val="en-GB"/>
        </w:rPr>
        <w:t>ss</w:t>
      </w:r>
      <w:r w:rsidRPr="00634C97">
        <w:rPr>
          <w:spacing w:val="1"/>
          <w:lang w:val="en-GB"/>
        </w:rPr>
        <w:t>e</w:t>
      </w:r>
      <w:r w:rsidRPr="00634C97">
        <w:rPr>
          <w:lang w:val="en-GB"/>
        </w:rPr>
        <w:t>ssme</w:t>
      </w:r>
      <w:r w:rsidRPr="00634C97">
        <w:rPr>
          <w:spacing w:val="1"/>
          <w:lang w:val="en-GB"/>
        </w:rPr>
        <w:t>n</w:t>
      </w:r>
      <w:r w:rsidRPr="00634C97">
        <w:rPr>
          <w:lang w:val="en-GB"/>
        </w:rPr>
        <w:t>ts</w:t>
      </w:r>
      <w:r w:rsidRPr="00634C97">
        <w:rPr>
          <w:spacing w:val="-1"/>
          <w:lang w:val="en-GB"/>
        </w:rPr>
        <w:t xml:space="preserve"> </w:t>
      </w:r>
      <w:r w:rsidRPr="00634C97">
        <w:rPr>
          <w:lang w:val="en-GB"/>
        </w:rPr>
        <w:t>(EI</w:t>
      </w:r>
      <w:r w:rsidRPr="00634C97">
        <w:rPr>
          <w:spacing w:val="1"/>
          <w:lang w:val="en-GB"/>
        </w:rPr>
        <w:t>A</w:t>
      </w:r>
      <w:r w:rsidRPr="00634C97">
        <w:rPr>
          <w:lang w:val="en-GB"/>
        </w:rPr>
        <w:t xml:space="preserve">s) </w:t>
      </w:r>
      <w:r w:rsidRPr="00634C97">
        <w:rPr>
          <w:spacing w:val="1"/>
          <w:lang w:val="en-GB"/>
        </w:rPr>
        <w:t>a</w:t>
      </w:r>
      <w:r w:rsidRPr="00634C97">
        <w:rPr>
          <w:spacing w:val="-3"/>
          <w:lang w:val="en-GB"/>
        </w:rPr>
        <w:t>r</w:t>
      </w:r>
      <w:r w:rsidRPr="00634C97">
        <w:rPr>
          <w:lang w:val="en-GB"/>
        </w:rPr>
        <w:t>e</w:t>
      </w:r>
      <w:r w:rsidRPr="00634C97">
        <w:rPr>
          <w:spacing w:val="1"/>
          <w:lang w:val="en-GB"/>
        </w:rPr>
        <w:t xml:space="preserve"> </w:t>
      </w:r>
      <w:r w:rsidRPr="00634C97">
        <w:rPr>
          <w:lang w:val="en-GB"/>
        </w:rPr>
        <w:t>c</w:t>
      </w:r>
      <w:r w:rsidRPr="00634C97">
        <w:rPr>
          <w:spacing w:val="1"/>
          <w:lang w:val="en-GB"/>
        </w:rPr>
        <w:t>a</w:t>
      </w:r>
      <w:r w:rsidRPr="00634C97">
        <w:rPr>
          <w:lang w:val="en-GB"/>
        </w:rPr>
        <w:t>r</w:t>
      </w:r>
      <w:r w:rsidRPr="00634C97">
        <w:rPr>
          <w:spacing w:val="-1"/>
          <w:lang w:val="en-GB"/>
        </w:rPr>
        <w:t>r</w:t>
      </w:r>
      <w:r w:rsidRPr="00634C97">
        <w:rPr>
          <w:lang w:val="en-GB"/>
        </w:rPr>
        <w:t>ied</w:t>
      </w:r>
      <w:r w:rsidRPr="00634C97">
        <w:rPr>
          <w:spacing w:val="-1"/>
          <w:lang w:val="en-GB"/>
        </w:rPr>
        <w:t xml:space="preserve"> </w:t>
      </w:r>
      <w:r w:rsidRPr="00634C97">
        <w:rPr>
          <w:spacing w:val="1"/>
          <w:lang w:val="en-GB"/>
        </w:rPr>
        <w:t>ou</w:t>
      </w:r>
      <w:r w:rsidRPr="00634C97">
        <w:rPr>
          <w:lang w:val="en-GB"/>
        </w:rPr>
        <w:t>t</w:t>
      </w:r>
      <w:r w:rsidRPr="00634C97">
        <w:rPr>
          <w:spacing w:val="1"/>
          <w:lang w:val="en-GB"/>
        </w:rPr>
        <w:t xml:space="preserve"> </w:t>
      </w:r>
      <w:r w:rsidRPr="00634C97">
        <w:rPr>
          <w:spacing w:val="-3"/>
          <w:lang w:val="en-GB"/>
        </w:rPr>
        <w:t>w</w:t>
      </w:r>
      <w:r w:rsidRPr="00634C97">
        <w:rPr>
          <w:spacing w:val="1"/>
          <w:lang w:val="en-GB"/>
        </w:rPr>
        <w:t>he</w:t>
      </w:r>
      <w:r w:rsidRPr="00634C97">
        <w:rPr>
          <w:lang w:val="en-GB"/>
        </w:rPr>
        <w:t>n</w:t>
      </w:r>
      <w:r w:rsidRPr="00634C97">
        <w:rPr>
          <w:spacing w:val="-1"/>
          <w:lang w:val="en-GB"/>
        </w:rPr>
        <w:t xml:space="preserve"> </w:t>
      </w:r>
      <w:r w:rsidRPr="00634C97">
        <w:rPr>
          <w:spacing w:val="1"/>
          <w:lang w:val="en-GB"/>
        </w:rPr>
        <w:t>po</w:t>
      </w:r>
      <w:r w:rsidRPr="00634C97">
        <w:rPr>
          <w:lang w:val="en-GB"/>
        </w:rPr>
        <w:t>l</w:t>
      </w:r>
      <w:r w:rsidRPr="00634C97">
        <w:rPr>
          <w:spacing w:val="-3"/>
          <w:lang w:val="en-GB"/>
        </w:rPr>
        <w:t>i</w:t>
      </w:r>
      <w:r w:rsidRPr="00634C97">
        <w:rPr>
          <w:lang w:val="en-GB"/>
        </w:rPr>
        <w:t>cies,</w:t>
      </w:r>
      <w:r w:rsidRPr="00634C97">
        <w:rPr>
          <w:spacing w:val="1"/>
          <w:lang w:val="en-GB"/>
        </w:rPr>
        <w:t xml:space="preserve"> </w:t>
      </w:r>
      <w:r w:rsidRPr="00634C97">
        <w:rPr>
          <w:lang w:val="en-GB"/>
        </w:rPr>
        <w:t>s</w:t>
      </w:r>
      <w:r w:rsidRPr="00634C97">
        <w:rPr>
          <w:spacing w:val="1"/>
          <w:lang w:val="en-GB"/>
        </w:rPr>
        <w:t>t</w:t>
      </w:r>
      <w:r w:rsidRPr="00634C97">
        <w:rPr>
          <w:lang w:val="en-GB"/>
        </w:rPr>
        <w:t>rat</w:t>
      </w:r>
      <w:r w:rsidRPr="00634C97">
        <w:rPr>
          <w:spacing w:val="1"/>
          <w:lang w:val="en-GB"/>
        </w:rPr>
        <w:t>e</w:t>
      </w:r>
      <w:r w:rsidRPr="00634C97">
        <w:rPr>
          <w:spacing w:val="-1"/>
          <w:lang w:val="en-GB"/>
        </w:rPr>
        <w:t>g</w:t>
      </w:r>
      <w:r w:rsidRPr="00634C97">
        <w:rPr>
          <w:lang w:val="en-GB"/>
        </w:rPr>
        <w:t>ie</w:t>
      </w:r>
      <w:r w:rsidRPr="00634C97">
        <w:rPr>
          <w:spacing w:val="5"/>
          <w:lang w:val="en-GB"/>
        </w:rPr>
        <w:t>s</w:t>
      </w:r>
      <w:r w:rsidRPr="00634C97">
        <w:rPr>
          <w:lang w:val="en-GB"/>
        </w:rPr>
        <w:t>,</w:t>
      </w:r>
      <w:r w:rsidRPr="00634C97">
        <w:rPr>
          <w:spacing w:val="-1"/>
          <w:lang w:val="en-GB"/>
        </w:rPr>
        <w:t xml:space="preserve"> </w:t>
      </w:r>
      <w:r w:rsidRPr="00634C97">
        <w:rPr>
          <w:spacing w:val="1"/>
          <w:lang w:val="en-GB"/>
        </w:rPr>
        <w:t>p</w:t>
      </w:r>
      <w:r w:rsidRPr="00634C97">
        <w:rPr>
          <w:lang w:val="en-GB"/>
        </w:rPr>
        <w:t>roc</w:t>
      </w:r>
      <w:r w:rsidRPr="00634C97">
        <w:rPr>
          <w:spacing w:val="-1"/>
          <w:lang w:val="en-GB"/>
        </w:rPr>
        <w:t>e</w:t>
      </w:r>
      <w:r w:rsidRPr="00634C97">
        <w:rPr>
          <w:spacing w:val="1"/>
          <w:lang w:val="en-GB"/>
        </w:rPr>
        <w:t>du</w:t>
      </w:r>
      <w:r w:rsidRPr="00634C97">
        <w:rPr>
          <w:lang w:val="en-GB"/>
        </w:rPr>
        <w:t>res,</w:t>
      </w:r>
      <w:r w:rsidRPr="00634C97">
        <w:rPr>
          <w:spacing w:val="-1"/>
          <w:lang w:val="en-GB"/>
        </w:rPr>
        <w:t xml:space="preserve"> </w:t>
      </w:r>
      <w:r w:rsidRPr="00634C97">
        <w:rPr>
          <w:lang w:val="en-GB"/>
        </w:rPr>
        <w:t>f</w:t>
      </w:r>
      <w:r w:rsidRPr="00634C97">
        <w:rPr>
          <w:spacing w:val="1"/>
          <w:lang w:val="en-GB"/>
        </w:rPr>
        <w:t>un</w:t>
      </w:r>
      <w:r w:rsidRPr="00634C97">
        <w:rPr>
          <w:lang w:val="en-GB"/>
        </w:rPr>
        <w:t>ct</w:t>
      </w:r>
      <w:r w:rsidRPr="00634C97">
        <w:rPr>
          <w:spacing w:val="-2"/>
          <w:lang w:val="en-GB"/>
        </w:rPr>
        <w:t>i</w:t>
      </w:r>
      <w:r w:rsidRPr="00634C97">
        <w:rPr>
          <w:spacing w:val="1"/>
          <w:lang w:val="en-GB"/>
        </w:rPr>
        <w:t>on</w:t>
      </w:r>
      <w:r w:rsidRPr="00634C97">
        <w:rPr>
          <w:lang w:val="en-GB"/>
        </w:rPr>
        <w:t xml:space="preserve">s, </w:t>
      </w:r>
      <w:r w:rsidRPr="00634C97">
        <w:rPr>
          <w:spacing w:val="1"/>
          <w:lang w:val="en-GB"/>
        </w:rPr>
        <w:t>an</w:t>
      </w:r>
      <w:r w:rsidRPr="00634C97">
        <w:rPr>
          <w:lang w:val="en-GB"/>
        </w:rPr>
        <w:t>d</w:t>
      </w:r>
      <w:r w:rsidRPr="00634C97">
        <w:rPr>
          <w:spacing w:val="1"/>
          <w:lang w:val="en-GB"/>
        </w:rPr>
        <w:t xml:space="preserve"> </w:t>
      </w:r>
      <w:r w:rsidRPr="00634C97">
        <w:rPr>
          <w:spacing w:val="-2"/>
          <w:lang w:val="en-GB"/>
        </w:rPr>
        <w:t>s</w:t>
      </w:r>
      <w:r w:rsidRPr="00634C97">
        <w:rPr>
          <w:spacing w:val="1"/>
          <w:lang w:val="en-GB"/>
        </w:rPr>
        <w:t>e</w:t>
      </w:r>
      <w:r w:rsidRPr="00634C97">
        <w:rPr>
          <w:lang w:val="en-GB"/>
        </w:rPr>
        <w:t>r</w:t>
      </w:r>
      <w:r w:rsidRPr="00634C97">
        <w:rPr>
          <w:spacing w:val="-3"/>
          <w:lang w:val="en-GB"/>
        </w:rPr>
        <w:t>v</w:t>
      </w:r>
      <w:r w:rsidRPr="00634C97">
        <w:rPr>
          <w:lang w:val="en-GB"/>
        </w:rPr>
        <w:t>ices</w:t>
      </w:r>
      <w:r w:rsidRPr="00634C97">
        <w:rPr>
          <w:spacing w:val="1"/>
          <w:lang w:val="en-GB"/>
        </w:rPr>
        <w:t xml:space="preserve"> a</w:t>
      </w:r>
      <w:r w:rsidRPr="00634C97">
        <w:rPr>
          <w:lang w:val="en-GB"/>
        </w:rPr>
        <w:t xml:space="preserve">re </w:t>
      </w:r>
      <w:r w:rsidRPr="00634C97">
        <w:rPr>
          <w:spacing w:val="1"/>
          <w:lang w:val="en-GB"/>
        </w:rPr>
        <w:t>de</w:t>
      </w:r>
      <w:r w:rsidRPr="00634C97">
        <w:rPr>
          <w:spacing w:val="-2"/>
          <w:lang w:val="en-GB"/>
        </w:rPr>
        <w:t>v</w:t>
      </w:r>
      <w:r w:rsidRPr="00634C97">
        <w:rPr>
          <w:spacing w:val="1"/>
          <w:lang w:val="en-GB"/>
        </w:rPr>
        <w:t>e</w:t>
      </w:r>
      <w:r w:rsidRPr="00634C97">
        <w:rPr>
          <w:lang w:val="en-GB"/>
        </w:rPr>
        <w:t>lo</w:t>
      </w:r>
      <w:r w:rsidRPr="00634C97">
        <w:rPr>
          <w:spacing w:val="1"/>
          <w:lang w:val="en-GB"/>
        </w:rPr>
        <w:t>p</w:t>
      </w:r>
      <w:r w:rsidRPr="00634C97">
        <w:rPr>
          <w:spacing w:val="-1"/>
          <w:lang w:val="en-GB"/>
        </w:rPr>
        <w:t>e</w:t>
      </w:r>
      <w:r w:rsidRPr="00634C97">
        <w:rPr>
          <w:lang w:val="en-GB"/>
        </w:rPr>
        <w:t>d</w:t>
      </w:r>
      <w:r w:rsidRPr="00634C97">
        <w:rPr>
          <w:spacing w:val="1"/>
          <w:lang w:val="en-GB"/>
        </w:rPr>
        <w:t xml:space="preserve"> a</w:t>
      </w:r>
      <w:r w:rsidRPr="00634C97">
        <w:rPr>
          <w:spacing w:val="-1"/>
          <w:lang w:val="en-GB"/>
        </w:rPr>
        <w:t>n</w:t>
      </w:r>
      <w:r w:rsidRPr="00634C97">
        <w:rPr>
          <w:lang w:val="en-GB"/>
        </w:rPr>
        <w:t>d</w:t>
      </w:r>
      <w:r w:rsidRPr="00634C97">
        <w:rPr>
          <w:spacing w:val="1"/>
          <w:lang w:val="en-GB"/>
        </w:rPr>
        <w:t xml:space="preserve"> </w:t>
      </w:r>
      <w:r w:rsidRPr="00634C97">
        <w:rPr>
          <w:lang w:val="en-GB"/>
        </w:rPr>
        <w:t>re</w:t>
      </w:r>
      <w:r w:rsidRPr="00634C97">
        <w:rPr>
          <w:spacing w:val="-2"/>
          <w:lang w:val="en-GB"/>
        </w:rPr>
        <w:t>v</w:t>
      </w:r>
      <w:r w:rsidRPr="00634C97">
        <w:rPr>
          <w:lang w:val="en-GB"/>
        </w:rPr>
        <w:t>ie</w:t>
      </w:r>
      <w:r w:rsidRPr="00634C97">
        <w:rPr>
          <w:spacing w:val="-2"/>
          <w:lang w:val="en-GB"/>
        </w:rPr>
        <w:t>w</w:t>
      </w:r>
      <w:r w:rsidRPr="00634C97">
        <w:rPr>
          <w:spacing w:val="1"/>
          <w:lang w:val="en-GB"/>
        </w:rPr>
        <w:t>ed</w:t>
      </w:r>
      <w:r w:rsidRPr="00634C97">
        <w:rPr>
          <w:lang w:val="en-GB"/>
        </w:rPr>
        <w:t>.</w:t>
      </w:r>
      <w:r w:rsidRPr="00634C97">
        <w:rPr>
          <w:spacing w:val="1"/>
          <w:lang w:val="en-GB"/>
        </w:rPr>
        <w:t xml:space="preserve"> </w:t>
      </w:r>
      <w:r w:rsidRPr="00634C97">
        <w:rPr>
          <w:lang w:val="en-GB"/>
        </w:rPr>
        <w:t>T</w:t>
      </w:r>
      <w:r w:rsidRPr="00634C97">
        <w:rPr>
          <w:spacing w:val="-2"/>
          <w:lang w:val="en-GB"/>
        </w:rPr>
        <w:t>h</w:t>
      </w:r>
      <w:r w:rsidRPr="00634C97">
        <w:rPr>
          <w:lang w:val="en-GB"/>
        </w:rPr>
        <w:t>e</w:t>
      </w:r>
      <w:r w:rsidRPr="00634C97">
        <w:rPr>
          <w:spacing w:val="1"/>
          <w:lang w:val="en-GB"/>
        </w:rPr>
        <w:t xml:space="preserve"> </w:t>
      </w:r>
      <w:r w:rsidRPr="00634C97">
        <w:rPr>
          <w:lang w:val="en-GB"/>
        </w:rPr>
        <w:t>s</w:t>
      </w:r>
      <w:r w:rsidRPr="00634C97">
        <w:rPr>
          <w:spacing w:val="6"/>
          <w:lang w:val="en-GB"/>
        </w:rPr>
        <w:t>t</w:t>
      </w:r>
      <w:r w:rsidRPr="00634C97">
        <w:rPr>
          <w:spacing w:val="-1"/>
          <w:lang w:val="en-GB"/>
        </w:rPr>
        <w:t>a</w:t>
      </w:r>
      <w:r w:rsidRPr="00634C97">
        <w:rPr>
          <w:lang w:val="en-GB"/>
        </w:rPr>
        <w:t>ff</w:t>
      </w:r>
      <w:r w:rsidRPr="00634C97">
        <w:rPr>
          <w:spacing w:val="1"/>
          <w:lang w:val="en-GB"/>
        </w:rPr>
        <w:t xml:space="preserve"> </w:t>
      </w:r>
      <w:r w:rsidRPr="00634C97">
        <w:rPr>
          <w:spacing w:val="-2"/>
          <w:lang w:val="en-GB"/>
        </w:rPr>
        <w:t>w</w:t>
      </w:r>
      <w:r w:rsidRPr="00634C97">
        <w:rPr>
          <w:spacing w:val="1"/>
          <w:lang w:val="en-GB"/>
        </w:rPr>
        <w:t>h</w:t>
      </w:r>
      <w:r w:rsidRPr="00634C97">
        <w:rPr>
          <w:lang w:val="en-GB"/>
        </w:rPr>
        <w:t>o</w:t>
      </w:r>
      <w:r w:rsidRPr="00634C97">
        <w:rPr>
          <w:spacing w:val="2"/>
          <w:lang w:val="en-GB"/>
        </w:rPr>
        <w:t xml:space="preserve"> </w:t>
      </w:r>
      <w:r w:rsidRPr="00634C97">
        <w:rPr>
          <w:spacing w:val="1"/>
          <w:lang w:val="en-GB"/>
        </w:rPr>
        <w:t>de</w:t>
      </w:r>
      <w:r w:rsidRPr="00634C97">
        <w:rPr>
          <w:spacing w:val="-2"/>
          <w:lang w:val="en-GB"/>
        </w:rPr>
        <w:t>v</w:t>
      </w:r>
      <w:r w:rsidRPr="00634C97">
        <w:rPr>
          <w:spacing w:val="1"/>
          <w:lang w:val="en-GB"/>
        </w:rPr>
        <w:t>e</w:t>
      </w:r>
      <w:r w:rsidRPr="00634C97">
        <w:rPr>
          <w:lang w:val="en-GB"/>
        </w:rPr>
        <w:t>lop t</w:t>
      </w:r>
      <w:r w:rsidRPr="00634C97">
        <w:rPr>
          <w:spacing w:val="-1"/>
          <w:lang w:val="en-GB"/>
        </w:rPr>
        <w:t>h</w:t>
      </w:r>
      <w:r w:rsidRPr="00634C97">
        <w:rPr>
          <w:lang w:val="en-GB"/>
        </w:rPr>
        <w:t>e</w:t>
      </w:r>
      <w:r w:rsidRPr="00634C97">
        <w:rPr>
          <w:spacing w:val="1"/>
          <w:lang w:val="en-GB"/>
        </w:rPr>
        <w:t xml:space="preserve"> po</w:t>
      </w:r>
      <w:r w:rsidRPr="00634C97">
        <w:rPr>
          <w:lang w:val="en-GB"/>
        </w:rPr>
        <w:t>l</w:t>
      </w:r>
      <w:r w:rsidRPr="00634C97">
        <w:rPr>
          <w:spacing w:val="-1"/>
          <w:lang w:val="en-GB"/>
        </w:rPr>
        <w:t>i</w:t>
      </w:r>
      <w:r w:rsidRPr="00634C97">
        <w:rPr>
          <w:lang w:val="en-GB"/>
        </w:rPr>
        <w:t>cy</w:t>
      </w:r>
      <w:r w:rsidRPr="00634C97">
        <w:rPr>
          <w:spacing w:val="-2"/>
          <w:lang w:val="en-GB"/>
        </w:rPr>
        <w:t xml:space="preserve"> </w:t>
      </w:r>
      <w:r w:rsidRPr="00634C97">
        <w:rPr>
          <w:spacing w:val="1"/>
          <w:lang w:val="en-GB"/>
        </w:rPr>
        <w:t>o</w:t>
      </w:r>
      <w:r w:rsidRPr="00634C97">
        <w:rPr>
          <w:lang w:val="en-GB"/>
        </w:rPr>
        <w:t>r s</w:t>
      </w:r>
      <w:r w:rsidRPr="00634C97">
        <w:rPr>
          <w:spacing w:val="1"/>
          <w:lang w:val="en-GB"/>
        </w:rPr>
        <w:t>e</w:t>
      </w:r>
      <w:r w:rsidRPr="00634C97">
        <w:rPr>
          <w:lang w:val="en-GB"/>
        </w:rPr>
        <w:t>r</w:t>
      </w:r>
      <w:r w:rsidRPr="00634C97">
        <w:rPr>
          <w:spacing w:val="-3"/>
          <w:lang w:val="en-GB"/>
        </w:rPr>
        <w:t>v</w:t>
      </w:r>
      <w:r w:rsidRPr="00634C97">
        <w:rPr>
          <w:lang w:val="en-GB"/>
        </w:rPr>
        <w:t>ice</w:t>
      </w:r>
      <w:r w:rsidRPr="00634C97">
        <w:rPr>
          <w:spacing w:val="1"/>
          <w:lang w:val="en-GB"/>
        </w:rPr>
        <w:t xml:space="preserve"> </w:t>
      </w:r>
      <w:r w:rsidRPr="00634C97">
        <w:rPr>
          <w:lang w:val="en-GB"/>
        </w:rPr>
        <w:t>c</w:t>
      </w:r>
      <w:r w:rsidRPr="00634C97">
        <w:rPr>
          <w:spacing w:val="1"/>
          <w:lang w:val="en-GB"/>
        </w:rPr>
        <w:t>omp</w:t>
      </w:r>
      <w:r w:rsidRPr="00634C97">
        <w:rPr>
          <w:lang w:val="en-GB"/>
        </w:rPr>
        <w:t>le</w:t>
      </w:r>
      <w:r w:rsidRPr="00634C97">
        <w:rPr>
          <w:spacing w:val="-1"/>
          <w:lang w:val="en-GB"/>
        </w:rPr>
        <w:t>t</w:t>
      </w:r>
      <w:r w:rsidRPr="00634C97">
        <w:rPr>
          <w:lang w:val="en-GB"/>
        </w:rPr>
        <w:t>e</w:t>
      </w:r>
      <w:r w:rsidRPr="00634C97">
        <w:rPr>
          <w:spacing w:val="1"/>
          <w:lang w:val="en-GB"/>
        </w:rPr>
        <w:t xml:space="preserve"> </w:t>
      </w:r>
      <w:r w:rsidRPr="00634C97">
        <w:rPr>
          <w:lang w:val="en-GB"/>
        </w:rPr>
        <w:t>a</w:t>
      </w:r>
      <w:r w:rsidRPr="00634C97">
        <w:rPr>
          <w:spacing w:val="-1"/>
          <w:lang w:val="en-GB"/>
        </w:rPr>
        <w:t xml:space="preserve"> </w:t>
      </w:r>
      <w:r w:rsidRPr="00634C97">
        <w:rPr>
          <w:lang w:val="en-GB"/>
        </w:rPr>
        <w:t>t</w:t>
      </w:r>
      <w:r w:rsidRPr="00634C97">
        <w:rPr>
          <w:spacing w:val="-1"/>
          <w:lang w:val="en-GB"/>
        </w:rPr>
        <w:t>e</w:t>
      </w:r>
      <w:r w:rsidRPr="00634C97">
        <w:rPr>
          <w:spacing w:val="1"/>
          <w:lang w:val="en-GB"/>
        </w:rPr>
        <w:t>mp</w:t>
      </w:r>
      <w:r w:rsidRPr="00634C97">
        <w:rPr>
          <w:lang w:val="en-GB"/>
        </w:rPr>
        <w:t>la</w:t>
      </w:r>
      <w:r w:rsidRPr="00634C97">
        <w:rPr>
          <w:spacing w:val="-1"/>
          <w:lang w:val="en-GB"/>
        </w:rPr>
        <w:t>t</w:t>
      </w:r>
      <w:r w:rsidRPr="00634C97">
        <w:rPr>
          <w:lang w:val="en-GB"/>
        </w:rPr>
        <w:t>e</w:t>
      </w:r>
      <w:r w:rsidRPr="00634C97">
        <w:rPr>
          <w:spacing w:val="1"/>
          <w:lang w:val="en-GB"/>
        </w:rPr>
        <w:t xml:space="preserve"> </w:t>
      </w:r>
      <w:r w:rsidRPr="00634C97">
        <w:rPr>
          <w:spacing w:val="-2"/>
          <w:lang w:val="en-GB"/>
        </w:rPr>
        <w:t>w</w:t>
      </w:r>
      <w:r w:rsidRPr="00634C97">
        <w:rPr>
          <w:spacing w:val="1"/>
          <w:lang w:val="en-GB"/>
        </w:rPr>
        <w:t>h</w:t>
      </w:r>
      <w:r w:rsidRPr="00634C97">
        <w:rPr>
          <w:lang w:val="en-GB"/>
        </w:rPr>
        <w:t>ich</w:t>
      </w:r>
      <w:r w:rsidRPr="00634C97">
        <w:rPr>
          <w:spacing w:val="1"/>
          <w:lang w:val="en-GB"/>
        </w:rPr>
        <w:t xml:space="preserve"> </w:t>
      </w:r>
      <w:r w:rsidRPr="00634C97">
        <w:rPr>
          <w:spacing w:val="-1"/>
          <w:lang w:val="en-GB"/>
        </w:rPr>
        <w:t>g</w:t>
      </w:r>
      <w:r w:rsidRPr="00634C97">
        <w:rPr>
          <w:lang w:val="en-GB"/>
        </w:rPr>
        <w:t>i</w:t>
      </w:r>
      <w:r w:rsidRPr="00634C97">
        <w:rPr>
          <w:spacing w:val="-3"/>
          <w:lang w:val="en-GB"/>
        </w:rPr>
        <w:t>v</w:t>
      </w:r>
      <w:r w:rsidRPr="00634C97">
        <w:rPr>
          <w:spacing w:val="1"/>
          <w:lang w:val="en-GB"/>
        </w:rPr>
        <w:t>e</w:t>
      </w:r>
      <w:r w:rsidRPr="00634C97">
        <w:rPr>
          <w:lang w:val="en-GB"/>
        </w:rPr>
        <w:t xml:space="preserve">s </w:t>
      </w:r>
      <w:r w:rsidRPr="00634C97">
        <w:rPr>
          <w:spacing w:val="1"/>
          <w:lang w:val="en-GB"/>
        </w:rPr>
        <w:t>the</w:t>
      </w:r>
      <w:r w:rsidRPr="00634C97">
        <w:rPr>
          <w:lang w:val="en-GB"/>
        </w:rPr>
        <w:t>m</w:t>
      </w:r>
      <w:r w:rsidRPr="00634C97">
        <w:rPr>
          <w:spacing w:val="1"/>
          <w:lang w:val="en-GB"/>
        </w:rPr>
        <w:t xml:space="preserve"> </w:t>
      </w:r>
      <w:r w:rsidRPr="00634C97">
        <w:rPr>
          <w:lang w:val="en-GB"/>
        </w:rPr>
        <w:t>a</w:t>
      </w:r>
      <w:r w:rsidRPr="00634C97">
        <w:rPr>
          <w:spacing w:val="-1"/>
          <w:lang w:val="en-GB"/>
        </w:rPr>
        <w:t xml:space="preserve"> </w:t>
      </w:r>
      <w:r w:rsidRPr="00634C97">
        <w:rPr>
          <w:lang w:val="en-GB"/>
        </w:rPr>
        <w:t>s</w:t>
      </w:r>
      <w:r w:rsidRPr="00634C97">
        <w:rPr>
          <w:spacing w:val="1"/>
          <w:lang w:val="en-GB"/>
        </w:rPr>
        <w:t>e</w:t>
      </w:r>
      <w:r w:rsidRPr="00634C97">
        <w:rPr>
          <w:lang w:val="en-GB"/>
        </w:rPr>
        <w:t>r</w:t>
      </w:r>
      <w:r w:rsidRPr="00634C97">
        <w:rPr>
          <w:spacing w:val="-1"/>
          <w:lang w:val="en-GB"/>
        </w:rPr>
        <w:t>i</w:t>
      </w:r>
      <w:r w:rsidRPr="00634C97">
        <w:rPr>
          <w:spacing w:val="1"/>
          <w:lang w:val="en-GB"/>
        </w:rPr>
        <w:t>e</w:t>
      </w:r>
      <w:r w:rsidRPr="00634C97">
        <w:rPr>
          <w:lang w:val="en-GB"/>
        </w:rPr>
        <w:t xml:space="preserve">s </w:t>
      </w:r>
      <w:r w:rsidRPr="00634C97">
        <w:rPr>
          <w:spacing w:val="-1"/>
          <w:lang w:val="en-GB"/>
        </w:rPr>
        <w:t>o</w:t>
      </w:r>
      <w:r w:rsidRPr="00634C97">
        <w:rPr>
          <w:lang w:val="en-GB"/>
        </w:rPr>
        <w:t>f</w:t>
      </w:r>
      <w:r w:rsidRPr="00634C97">
        <w:rPr>
          <w:spacing w:val="1"/>
          <w:lang w:val="en-GB"/>
        </w:rPr>
        <w:t xml:space="preserve"> p</w:t>
      </w:r>
      <w:r w:rsidRPr="00634C97">
        <w:rPr>
          <w:lang w:val="en-GB"/>
        </w:rPr>
        <w:t>r</w:t>
      </w:r>
      <w:r w:rsidRPr="00634C97">
        <w:rPr>
          <w:spacing w:val="-2"/>
          <w:lang w:val="en-GB"/>
        </w:rPr>
        <w:t>o</w:t>
      </w:r>
      <w:r w:rsidRPr="00634C97">
        <w:rPr>
          <w:spacing w:val="1"/>
          <w:lang w:val="en-GB"/>
        </w:rPr>
        <w:t>m</w:t>
      </w:r>
      <w:r w:rsidRPr="00634C97">
        <w:rPr>
          <w:spacing w:val="-1"/>
          <w:lang w:val="en-GB"/>
        </w:rPr>
        <w:t>p</w:t>
      </w:r>
      <w:r w:rsidRPr="00634C97">
        <w:rPr>
          <w:lang w:val="en-GB"/>
        </w:rPr>
        <w:t>ts</w:t>
      </w:r>
      <w:r w:rsidRPr="00634C97">
        <w:rPr>
          <w:spacing w:val="1"/>
          <w:lang w:val="en-GB"/>
        </w:rPr>
        <w:t xml:space="preserve"> </w:t>
      </w:r>
      <w:r w:rsidRPr="00634C97">
        <w:rPr>
          <w:spacing w:val="-2"/>
          <w:lang w:val="en-GB"/>
        </w:rPr>
        <w:t>t</w:t>
      </w:r>
      <w:r w:rsidRPr="00634C97">
        <w:rPr>
          <w:lang w:val="en-GB"/>
        </w:rPr>
        <w:t>o</w:t>
      </w:r>
      <w:r w:rsidRPr="00634C97">
        <w:rPr>
          <w:spacing w:val="1"/>
          <w:lang w:val="en-GB"/>
        </w:rPr>
        <w:t xml:space="preserve"> </w:t>
      </w:r>
      <w:r w:rsidRPr="00634C97">
        <w:rPr>
          <w:lang w:val="en-GB"/>
        </w:rPr>
        <w:t>c</w:t>
      </w:r>
      <w:r w:rsidRPr="00634C97">
        <w:rPr>
          <w:spacing w:val="1"/>
          <w:lang w:val="en-GB"/>
        </w:rPr>
        <w:t>on</w:t>
      </w:r>
      <w:r w:rsidRPr="00634C97">
        <w:rPr>
          <w:lang w:val="en-GB"/>
        </w:rPr>
        <w:t>s</w:t>
      </w:r>
      <w:r w:rsidRPr="00634C97">
        <w:rPr>
          <w:spacing w:val="-3"/>
          <w:lang w:val="en-GB"/>
        </w:rPr>
        <w:t>i</w:t>
      </w:r>
      <w:r w:rsidRPr="00634C97">
        <w:rPr>
          <w:spacing w:val="1"/>
          <w:lang w:val="en-GB"/>
        </w:rPr>
        <w:t>de</w:t>
      </w:r>
      <w:r w:rsidRPr="00634C97">
        <w:rPr>
          <w:lang w:val="en-GB"/>
        </w:rPr>
        <w:t xml:space="preserve">r </w:t>
      </w:r>
      <w:r w:rsidRPr="00634C97">
        <w:rPr>
          <w:spacing w:val="-2"/>
          <w:lang w:val="en-GB"/>
        </w:rPr>
        <w:t>h</w:t>
      </w:r>
      <w:r w:rsidRPr="00634C97">
        <w:rPr>
          <w:spacing w:val="1"/>
          <w:lang w:val="en-GB"/>
        </w:rPr>
        <w:t>o</w:t>
      </w:r>
      <w:r w:rsidRPr="00634C97">
        <w:rPr>
          <w:lang w:val="en-GB"/>
        </w:rPr>
        <w:t>w</w:t>
      </w:r>
      <w:r w:rsidRPr="00634C97">
        <w:rPr>
          <w:spacing w:val="-3"/>
          <w:lang w:val="en-GB"/>
        </w:rPr>
        <w:t xml:space="preserve"> </w:t>
      </w:r>
      <w:r w:rsidRPr="00634C97">
        <w:rPr>
          <w:spacing w:val="1"/>
          <w:lang w:val="en-GB"/>
        </w:rPr>
        <w:t>t</w:t>
      </w:r>
      <w:r w:rsidRPr="00634C97">
        <w:rPr>
          <w:lang w:val="en-GB"/>
        </w:rPr>
        <w:t xml:space="preserve">o </w:t>
      </w:r>
      <w:r w:rsidRPr="00634C97">
        <w:rPr>
          <w:spacing w:val="1"/>
          <w:lang w:val="en-GB"/>
        </w:rPr>
        <w:t>p</w:t>
      </w:r>
      <w:r w:rsidRPr="00634C97">
        <w:rPr>
          <w:lang w:val="en-GB"/>
        </w:rPr>
        <w:t>romo</w:t>
      </w:r>
      <w:r w:rsidRPr="00634C97">
        <w:rPr>
          <w:spacing w:val="1"/>
          <w:lang w:val="en-GB"/>
        </w:rPr>
        <w:t>t</w:t>
      </w:r>
      <w:r w:rsidRPr="00634C97">
        <w:rPr>
          <w:lang w:val="en-GB"/>
        </w:rPr>
        <w:t>e</w:t>
      </w:r>
      <w:r w:rsidRPr="00634C97">
        <w:rPr>
          <w:spacing w:val="-1"/>
          <w:lang w:val="en-GB"/>
        </w:rPr>
        <w:t xml:space="preserve"> </w:t>
      </w:r>
      <w:r w:rsidRPr="00634C97">
        <w:rPr>
          <w:spacing w:val="1"/>
          <w:lang w:val="en-GB"/>
        </w:rPr>
        <w:t>e</w:t>
      </w:r>
      <w:r w:rsidRPr="00634C97">
        <w:rPr>
          <w:spacing w:val="-1"/>
          <w:lang w:val="en-GB"/>
        </w:rPr>
        <w:t>q</w:t>
      </w:r>
      <w:r w:rsidRPr="00634C97">
        <w:rPr>
          <w:spacing w:val="1"/>
          <w:lang w:val="en-GB"/>
        </w:rPr>
        <w:t>ua</w:t>
      </w:r>
      <w:r w:rsidRPr="00634C97">
        <w:rPr>
          <w:lang w:val="en-GB"/>
        </w:rPr>
        <w:t>l</w:t>
      </w:r>
      <w:r w:rsidRPr="00634C97">
        <w:rPr>
          <w:spacing w:val="-1"/>
          <w:lang w:val="en-GB"/>
        </w:rPr>
        <w:t>i</w:t>
      </w:r>
      <w:r w:rsidRPr="00634C97">
        <w:rPr>
          <w:lang w:val="en-GB"/>
        </w:rPr>
        <w:t>ty</w:t>
      </w:r>
      <w:r w:rsidRPr="00634C97">
        <w:rPr>
          <w:spacing w:val="-2"/>
          <w:lang w:val="en-GB"/>
        </w:rPr>
        <w:t xml:space="preserve"> </w:t>
      </w:r>
      <w:r w:rsidRPr="00634C97">
        <w:rPr>
          <w:spacing w:val="1"/>
          <w:lang w:val="en-GB"/>
        </w:rPr>
        <w:t>an</w:t>
      </w:r>
      <w:r w:rsidRPr="00634C97">
        <w:rPr>
          <w:lang w:val="en-GB"/>
        </w:rPr>
        <w:t>d</w:t>
      </w:r>
      <w:r w:rsidRPr="00634C97">
        <w:rPr>
          <w:spacing w:val="-1"/>
          <w:lang w:val="en-GB"/>
        </w:rPr>
        <w:t xml:space="preserve"> a</w:t>
      </w:r>
      <w:r w:rsidRPr="00634C97">
        <w:rPr>
          <w:spacing w:val="-2"/>
          <w:lang w:val="en-GB"/>
        </w:rPr>
        <w:t>v</w:t>
      </w:r>
      <w:r w:rsidRPr="00634C97">
        <w:rPr>
          <w:spacing w:val="1"/>
          <w:lang w:val="en-GB"/>
        </w:rPr>
        <w:t>o</w:t>
      </w:r>
      <w:r w:rsidRPr="00634C97">
        <w:rPr>
          <w:lang w:val="en-GB"/>
        </w:rPr>
        <w:t>id</w:t>
      </w:r>
      <w:r w:rsidRPr="00634C97">
        <w:rPr>
          <w:spacing w:val="1"/>
          <w:lang w:val="en-GB"/>
        </w:rPr>
        <w:t xml:space="preserve"> un</w:t>
      </w:r>
      <w:r w:rsidRPr="00634C97">
        <w:rPr>
          <w:lang w:val="en-GB"/>
        </w:rPr>
        <w:t>la</w:t>
      </w:r>
      <w:r w:rsidRPr="00634C97">
        <w:rPr>
          <w:spacing w:val="-2"/>
          <w:lang w:val="en-GB"/>
        </w:rPr>
        <w:t>w</w:t>
      </w:r>
      <w:r w:rsidRPr="00634C97">
        <w:rPr>
          <w:spacing w:val="3"/>
          <w:lang w:val="en-GB"/>
        </w:rPr>
        <w:t>f</w:t>
      </w:r>
      <w:r w:rsidRPr="00634C97">
        <w:rPr>
          <w:spacing w:val="1"/>
          <w:lang w:val="en-GB"/>
        </w:rPr>
        <w:t>u</w:t>
      </w:r>
      <w:r w:rsidRPr="00634C97">
        <w:rPr>
          <w:lang w:val="en-GB"/>
        </w:rPr>
        <w:t xml:space="preserve">l </w:t>
      </w:r>
      <w:r w:rsidRPr="00634C97">
        <w:rPr>
          <w:spacing w:val="1"/>
          <w:lang w:val="en-GB"/>
        </w:rPr>
        <w:t>d</w:t>
      </w:r>
      <w:r w:rsidRPr="00634C97">
        <w:rPr>
          <w:lang w:val="en-GB"/>
        </w:rPr>
        <w:t>isc</w:t>
      </w:r>
      <w:r w:rsidRPr="00634C97">
        <w:rPr>
          <w:spacing w:val="-1"/>
          <w:lang w:val="en-GB"/>
        </w:rPr>
        <w:t>r</w:t>
      </w:r>
      <w:r w:rsidRPr="00634C97">
        <w:rPr>
          <w:lang w:val="en-GB"/>
        </w:rPr>
        <w:t>i</w:t>
      </w:r>
      <w:r w:rsidRPr="00634C97">
        <w:rPr>
          <w:spacing w:val="1"/>
          <w:lang w:val="en-GB"/>
        </w:rPr>
        <w:t>m</w:t>
      </w:r>
      <w:r w:rsidRPr="00634C97">
        <w:rPr>
          <w:spacing w:val="-3"/>
          <w:lang w:val="en-GB"/>
        </w:rPr>
        <w:t>i</w:t>
      </w:r>
      <w:r w:rsidRPr="00634C97">
        <w:rPr>
          <w:spacing w:val="-1"/>
          <w:lang w:val="en-GB"/>
        </w:rPr>
        <w:t>n</w:t>
      </w:r>
      <w:r w:rsidRPr="00634C97">
        <w:rPr>
          <w:spacing w:val="1"/>
          <w:lang w:val="en-GB"/>
        </w:rPr>
        <w:t>a</w:t>
      </w:r>
      <w:r w:rsidRPr="00634C97">
        <w:rPr>
          <w:lang w:val="en-GB"/>
        </w:rPr>
        <w:t>ti</w:t>
      </w:r>
      <w:r w:rsidRPr="00634C97">
        <w:rPr>
          <w:spacing w:val="1"/>
          <w:lang w:val="en-GB"/>
        </w:rPr>
        <w:t>on</w:t>
      </w:r>
      <w:r w:rsidRPr="00634C97">
        <w:rPr>
          <w:lang w:val="en-GB"/>
        </w:rPr>
        <w:t>.</w:t>
      </w:r>
      <w:r w:rsidRPr="00634C97">
        <w:rPr>
          <w:spacing w:val="-2"/>
          <w:lang w:val="en-GB"/>
        </w:rPr>
        <w:t xml:space="preserve"> </w:t>
      </w:r>
      <w:r w:rsidRPr="00634C97">
        <w:rPr>
          <w:lang w:val="en-GB"/>
        </w:rPr>
        <w:t>T</w:t>
      </w:r>
      <w:r w:rsidRPr="00634C97">
        <w:rPr>
          <w:spacing w:val="1"/>
          <w:lang w:val="en-GB"/>
        </w:rPr>
        <w:t>he</w:t>
      </w:r>
      <w:r w:rsidRPr="00634C97">
        <w:rPr>
          <w:lang w:val="en-GB"/>
        </w:rPr>
        <w:t>y</w:t>
      </w:r>
      <w:r w:rsidRPr="00634C97">
        <w:rPr>
          <w:spacing w:val="-2"/>
          <w:lang w:val="en-GB"/>
        </w:rPr>
        <w:t xml:space="preserve"> </w:t>
      </w:r>
      <w:r w:rsidRPr="00634C97">
        <w:rPr>
          <w:lang w:val="en-GB"/>
        </w:rPr>
        <w:t>c</w:t>
      </w:r>
      <w:r w:rsidRPr="00634C97">
        <w:rPr>
          <w:spacing w:val="1"/>
          <w:lang w:val="en-GB"/>
        </w:rPr>
        <w:t>on</w:t>
      </w:r>
      <w:r w:rsidRPr="00634C97">
        <w:rPr>
          <w:lang w:val="en-GB"/>
        </w:rPr>
        <w:t>si</w:t>
      </w:r>
      <w:r w:rsidRPr="00634C97">
        <w:rPr>
          <w:spacing w:val="-2"/>
          <w:lang w:val="en-GB"/>
        </w:rPr>
        <w:t>d</w:t>
      </w:r>
      <w:r w:rsidRPr="00634C97">
        <w:rPr>
          <w:spacing w:val="1"/>
          <w:lang w:val="en-GB"/>
        </w:rPr>
        <w:t>e</w:t>
      </w:r>
      <w:r w:rsidRPr="00634C97">
        <w:rPr>
          <w:lang w:val="en-GB"/>
        </w:rPr>
        <w:t>r t</w:t>
      </w:r>
      <w:r w:rsidRPr="00634C97">
        <w:rPr>
          <w:spacing w:val="-1"/>
          <w:lang w:val="en-GB"/>
        </w:rPr>
        <w:t>h</w:t>
      </w:r>
      <w:r w:rsidRPr="00634C97">
        <w:rPr>
          <w:lang w:val="en-GB"/>
        </w:rPr>
        <w:t>e</w:t>
      </w:r>
      <w:r w:rsidRPr="00634C97">
        <w:rPr>
          <w:spacing w:val="-1"/>
          <w:lang w:val="en-GB"/>
        </w:rPr>
        <w:t xml:space="preserve"> </w:t>
      </w:r>
      <w:r w:rsidRPr="00634C97">
        <w:rPr>
          <w:spacing w:val="3"/>
          <w:lang w:val="en-GB"/>
        </w:rPr>
        <w:t>f</w:t>
      </w:r>
      <w:r w:rsidRPr="00634C97">
        <w:rPr>
          <w:spacing w:val="1"/>
          <w:lang w:val="en-GB"/>
        </w:rPr>
        <w:t>o</w:t>
      </w:r>
      <w:r w:rsidRPr="00634C97">
        <w:rPr>
          <w:lang w:val="en-GB"/>
        </w:rPr>
        <w:t>l</w:t>
      </w:r>
      <w:r w:rsidRPr="00634C97">
        <w:rPr>
          <w:spacing w:val="-1"/>
          <w:lang w:val="en-GB"/>
        </w:rPr>
        <w:t>l</w:t>
      </w:r>
      <w:r w:rsidRPr="00634C97">
        <w:rPr>
          <w:spacing w:val="1"/>
          <w:lang w:val="en-GB"/>
        </w:rPr>
        <w:t>o</w:t>
      </w:r>
      <w:r w:rsidRPr="00634C97">
        <w:rPr>
          <w:spacing w:val="-3"/>
          <w:lang w:val="en-GB"/>
        </w:rPr>
        <w:t>w</w:t>
      </w:r>
      <w:r w:rsidRPr="00634C97">
        <w:rPr>
          <w:lang w:val="en-GB"/>
        </w:rPr>
        <w:t>ing</w:t>
      </w:r>
      <w:r w:rsidRPr="00634C97">
        <w:rPr>
          <w:spacing w:val="8"/>
          <w:lang w:val="en-GB"/>
        </w:rPr>
        <w:t xml:space="preserve"> </w:t>
      </w:r>
      <w:r w:rsidRPr="00634C97">
        <w:rPr>
          <w:spacing w:val="1"/>
          <w:lang w:val="en-GB"/>
        </w:rPr>
        <w:t>n</w:t>
      </w:r>
      <w:r w:rsidRPr="00634C97">
        <w:rPr>
          <w:lang w:val="en-GB"/>
        </w:rPr>
        <w:t xml:space="preserve">ine </w:t>
      </w:r>
      <w:r w:rsidRPr="00634C97">
        <w:rPr>
          <w:spacing w:val="1"/>
          <w:lang w:val="en-GB"/>
        </w:rPr>
        <w:t>p</w:t>
      </w:r>
      <w:r w:rsidRPr="00634C97">
        <w:rPr>
          <w:lang w:val="en-GB"/>
        </w:rPr>
        <w:t>rot</w:t>
      </w:r>
      <w:r w:rsidRPr="00634C97">
        <w:rPr>
          <w:spacing w:val="1"/>
          <w:lang w:val="en-GB"/>
        </w:rPr>
        <w:t>e</w:t>
      </w:r>
      <w:r w:rsidRPr="00634C97">
        <w:rPr>
          <w:lang w:val="en-GB"/>
        </w:rPr>
        <w:t>c</w:t>
      </w:r>
      <w:r w:rsidRPr="00634C97">
        <w:rPr>
          <w:spacing w:val="-2"/>
          <w:lang w:val="en-GB"/>
        </w:rPr>
        <w:t>t</w:t>
      </w:r>
      <w:r w:rsidRPr="00634C97">
        <w:rPr>
          <w:spacing w:val="1"/>
          <w:lang w:val="en-GB"/>
        </w:rPr>
        <w:t>e</w:t>
      </w:r>
      <w:r w:rsidRPr="00634C97">
        <w:rPr>
          <w:lang w:val="en-GB"/>
        </w:rPr>
        <w:t>d</w:t>
      </w:r>
      <w:r w:rsidRPr="00634C97">
        <w:rPr>
          <w:spacing w:val="1"/>
          <w:lang w:val="en-GB"/>
        </w:rPr>
        <w:t xml:space="preserve"> </w:t>
      </w:r>
      <w:r w:rsidRPr="00634C97">
        <w:rPr>
          <w:spacing w:val="-2"/>
          <w:lang w:val="en-GB"/>
        </w:rPr>
        <w:t>c</w:t>
      </w:r>
      <w:r w:rsidRPr="00634C97">
        <w:rPr>
          <w:spacing w:val="1"/>
          <w:lang w:val="en-GB"/>
        </w:rPr>
        <w:t>ha</w:t>
      </w:r>
      <w:r w:rsidRPr="00634C97">
        <w:rPr>
          <w:lang w:val="en-GB"/>
        </w:rPr>
        <w:t>rac</w:t>
      </w:r>
      <w:r w:rsidRPr="00634C97">
        <w:rPr>
          <w:spacing w:val="-2"/>
          <w:lang w:val="en-GB"/>
        </w:rPr>
        <w:t>t</w:t>
      </w:r>
      <w:r w:rsidRPr="00634C97">
        <w:rPr>
          <w:spacing w:val="1"/>
          <w:lang w:val="en-GB"/>
        </w:rPr>
        <w:t>e</w:t>
      </w:r>
      <w:r w:rsidRPr="00634C97">
        <w:rPr>
          <w:lang w:val="en-GB"/>
        </w:rPr>
        <w:t>r</w:t>
      </w:r>
      <w:r w:rsidRPr="00634C97">
        <w:rPr>
          <w:spacing w:val="-1"/>
          <w:lang w:val="en-GB"/>
        </w:rPr>
        <w:t>i</w:t>
      </w:r>
      <w:r w:rsidRPr="00634C97">
        <w:rPr>
          <w:lang w:val="en-GB"/>
        </w:rPr>
        <w:t>stics</w:t>
      </w:r>
      <w:r w:rsidRPr="00634C97">
        <w:rPr>
          <w:spacing w:val="3"/>
          <w:lang w:val="en-GB"/>
        </w:rPr>
        <w:t xml:space="preserve"> </w:t>
      </w:r>
      <w:r w:rsidRPr="00634C97">
        <w:rPr>
          <w:spacing w:val="1"/>
          <w:lang w:val="en-GB"/>
        </w:rPr>
        <w:t>a</w:t>
      </w:r>
      <w:r w:rsidRPr="00634C97">
        <w:rPr>
          <w:lang w:val="en-GB"/>
        </w:rPr>
        <w:t xml:space="preserve">s </w:t>
      </w:r>
      <w:r w:rsidRPr="00634C97">
        <w:rPr>
          <w:spacing w:val="-1"/>
          <w:lang w:val="en-GB"/>
        </w:rPr>
        <w:t>p</w:t>
      </w:r>
      <w:r w:rsidRPr="00634C97">
        <w:rPr>
          <w:spacing w:val="1"/>
          <w:lang w:val="en-GB"/>
        </w:rPr>
        <w:t>a</w:t>
      </w:r>
      <w:r w:rsidRPr="00634C97">
        <w:rPr>
          <w:lang w:val="en-GB"/>
        </w:rPr>
        <w:t xml:space="preserve">rt </w:t>
      </w:r>
      <w:r w:rsidRPr="00634C97">
        <w:rPr>
          <w:spacing w:val="-1"/>
          <w:lang w:val="en-GB"/>
        </w:rPr>
        <w:t>o</w:t>
      </w:r>
      <w:r w:rsidRPr="00634C97">
        <w:rPr>
          <w:lang w:val="en-GB"/>
        </w:rPr>
        <w:t>f</w:t>
      </w:r>
      <w:r w:rsidRPr="00634C97">
        <w:rPr>
          <w:spacing w:val="1"/>
          <w:lang w:val="en-GB"/>
        </w:rPr>
        <w:t xml:space="preserve"> </w:t>
      </w:r>
      <w:r w:rsidRPr="00634C97">
        <w:rPr>
          <w:lang w:val="en-GB"/>
        </w:rPr>
        <w:t>t</w:t>
      </w:r>
      <w:r w:rsidRPr="00634C97">
        <w:rPr>
          <w:spacing w:val="1"/>
          <w:lang w:val="en-GB"/>
        </w:rPr>
        <w:t>h</w:t>
      </w:r>
      <w:r w:rsidRPr="00634C97">
        <w:rPr>
          <w:lang w:val="en-GB"/>
        </w:rPr>
        <w:t>e</w:t>
      </w:r>
      <w:r w:rsidRPr="00634C97">
        <w:rPr>
          <w:spacing w:val="-1"/>
          <w:lang w:val="en-GB"/>
        </w:rPr>
        <w:t xml:space="preserve"> </w:t>
      </w:r>
      <w:r w:rsidRPr="00634C97">
        <w:rPr>
          <w:spacing w:val="1"/>
          <w:lang w:val="en-GB"/>
        </w:rPr>
        <w:t>a</w:t>
      </w:r>
      <w:r w:rsidRPr="00634C97">
        <w:rPr>
          <w:lang w:val="en-GB"/>
        </w:rPr>
        <w:t>ss</w:t>
      </w:r>
      <w:r w:rsidRPr="00634C97">
        <w:rPr>
          <w:spacing w:val="1"/>
          <w:lang w:val="en-GB"/>
        </w:rPr>
        <w:t>e</w:t>
      </w:r>
      <w:r w:rsidRPr="00634C97">
        <w:rPr>
          <w:spacing w:val="-2"/>
          <w:lang w:val="en-GB"/>
        </w:rPr>
        <w:t>s</w:t>
      </w:r>
      <w:r w:rsidRPr="00634C97">
        <w:rPr>
          <w:lang w:val="en-GB"/>
        </w:rPr>
        <w:t>s</w:t>
      </w:r>
      <w:r w:rsidRPr="00634C97">
        <w:rPr>
          <w:spacing w:val="1"/>
          <w:lang w:val="en-GB"/>
        </w:rPr>
        <w:t>me</w:t>
      </w:r>
      <w:r w:rsidRPr="00634C97">
        <w:rPr>
          <w:spacing w:val="-1"/>
          <w:lang w:val="en-GB"/>
        </w:rPr>
        <w:t>n</w:t>
      </w:r>
      <w:r w:rsidRPr="00634C97">
        <w:rPr>
          <w:lang w:val="en-GB"/>
        </w:rPr>
        <w:t>t:</w:t>
      </w:r>
    </w:p>
    <w:p w14:paraId="19379B75" w14:textId="77777777" w:rsidR="00A50E27" w:rsidRPr="00634C97" w:rsidRDefault="00A50E27" w:rsidP="00A50E27">
      <w:pPr>
        <w:pStyle w:val="ListParagraph"/>
        <w:numPr>
          <w:ilvl w:val="0"/>
          <w:numId w:val="17"/>
        </w:numPr>
        <w:rPr>
          <w:lang w:val="en-GB"/>
        </w:rPr>
      </w:pPr>
      <w:r w:rsidRPr="00634C97">
        <w:rPr>
          <w:lang w:val="en-GB"/>
        </w:rPr>
        <w:t>Gender reassignment</w:t>
      </w:r>
    </w:p>
    <w:p w14:paraId="05538D02" w14:textId="77777777" w:rsidR="00A50E27" w:rsidRPr="00634C97" w:rsidRDefault="00A50E27" w:rsidP="00A50E27">
      <w:pPr>
        <w:pStyle w:val="ListParagraph"/>
        <w:numPr>
          <w:ilvl w:val="0"/>
          <w:numId w:val="17"/>
        </w:numPr>
        <w:rPr>
          <w:lang w:val="en-GB"/>
        </w:rPr>
      </w:pPr>
      <w:r w:rsidRPr="00634C97">
        <w:rPr>
          <w:lang w:val="en-GB"/>
        </w:rPr>
        <w:t>Race</w:t>
      </w:r>
    </w:p>
    <w:p w14:paraId="71552D5C" w14:textId="77777777" w:rsidR="00A50E27" w:rsidRPr="00634C97" w:rsidRDefault="00A50E27" w:rsidP="00A50E27">
      <w:pPr>
        <w:pStyle w:val="ListParagraph"/>
        <w:numPr>
          <w:ilvl w:val="0"/>
          <w:numId w:val="17"/>
        </w:numPr>
        <w:rPr>
          <w:lang w:val="en-GB"/>
        </w:rPr>
      </w:pPr>
      <w:r w:rsidRPr="00634C97">
        <w:rPr>
          <w:lang w:val="en-GB"/>
        </w:rPr>
        <w:t>Disability</w:t>
      </w:r>
    </w:p>
    <w:p w14:paraId="6BBA25FE" w14:textId="77777777" w:rsidR="00A50E27" w:rsidRPr="00634C97" w:rsidRDefault="00A50E27" w:rsidP="00A50E27">
      <w:pPr>
        <w:pStyle w:val="ListParagraph"/>
        <w:numPr>
          <w:ilvl w:val="0"/>
          <w:numId w:val="17"/>
        </w:numPr>
        <w:rPr>
          <w:lang w:val="en-GB"/>
        </w:rPr>
      </w:pPr>
      <w:r w:rsidRPr="00634C97">
        <w:rPr>
          <w:lang w:val="en-GB"/>
        </w:rPr>
        <w:t>Age</w:t>
      </w:r>
    </w:p>
    <w:p w14:paraId="5F507FFA" w14:textId="77777777" w:rsidR="00A50E27" w:rsidRPr="00634C97" w:rsidRDefault="00A50E27" w:rsidP="00A50E27">
      <w:pPr>
        <w:pStyle w:val="ListParagraph"/>
        <w:numPr>
          <w:ilvl w:val="0"/>
          <w:numId w:val="17"/>
        </w:numPr>
        <w:rPr>
          <w:lang w:val="en-GB"/>
        </w:rPr>
      </w:pPr>
      <w:r w:rsidRPr="00634C97">
        <w:rPr>
          <w:lang w:val="en-GB"/>
        </w:rPr>
        <w:t>Sex</w:t>
      </w:r>
    </w:p>
    <w:p w14:paraId="2E4A79A8" w14:textId="77777777" w:rsidR="00A50E27" w:rsidRPr="00634C97" w:rsidRDefault="00A50E27" w:rsidP="00A50E27">
      <w:pPr>
        <w:pStyle w:val="ListParagraph"/>
        <w:numPr>
          <w:ilvl w:val="0"/>
          <w:numId w:val="17"/>
        </w:numPr>
        <w:rPr>
          <w:lang w:val="en-GB"/>
        </w:rPr>
      </w:pPr>
      <w:r w:rsidRPr="00634C97">
        <w:rPr>
          <w:lang w:val="en-GB"/>
        </w:rPr>
        <w:t>Sexual orientation</w:t>
      </w:r>
    </w:p>
    <w:p w14:paraId="7A29E1B8" w14:textId="77777777" w:rsidR="00A50E27" w:rsidRPr="00634C97" w:rsidRDefault="00A50E27" w:rsidP="00A50E27">
      <w:pPr>
        <w:pStyle w:val="ListParagraph"/>
        <w:numPr>
          <w:ilvl w:val="0"/>
          <w:numId w:val="17"/>
        </w:numPr>
        <w:rPr>
          <w:lang w:val="en-GB"/>
        </w:rPr>
      </w:pPr>
      <w:r w:rsidRPr="00634C97">
        <w:rPr>
          <w:lang w:val="en-GB"/>
        </w:rPr>
        <w:t>Religion or belief</w:t>
      </w:r>
    </w:p>
    <w:p w14:paraId="33C538D2" w14:textId="77777777" w:rsidR="00A50E27" w:rsidRPr="00634C97" w:rsidRDefault="00A50E27" w:rsidP="00A50E27">
      <w:pPr>
        <w:pStyle w:val="ListParagraph"/>
        <w:numPr>
          <w:ilvl w:val="0"/>
          <w:numId w:val="17"/>
        </w:numPr>
        <w:rPr>
          <w:lang w:val="en-GB"/>
        </w:rPr>
      </w:pPr>
      <w:r w:rsidRPr="00634C97">
        <w:rPr>
          <w:lang w:val="en-GB"/>
        </w:rPr>
        <w:t>Pregnancy and maternity</w:t>
      </w:r>
    </w:p>
    <w:p w14:paraId="30219633" w14:textId="77777777" w:rsidR="00A50E27" w:rsidRPr="00634C97" w:rsidRDefault="00A50E27" w:rsidP="00A50E27">
      <w:pPr>
        <w:pStyle w:val="ListParagraph"/>
        <w:numPr>
          <w:ilvl w:val="0"/>
          <w:numId w:val="17"/>
        </w:numPr>
        <w:rPr>
          <w:lang w:val="en-GB"/>
        </w:rPr>
      </w:pPr>
      <w:r w:rsidRPr="00634C97">
        <w:rPr>
          <w:lang w:val="en-GB"/>
        </w:rPr>
        <w:t>Marriage and civil partnership</w:t>
      </w:r>
    </w:p>
    <w:p w14:paraId="51A47C8C" w14:textId="4E434BE8" w:rsidR="52701762" w:rsidRDefault="52701762" w:rsidP="77D95FFD">
      <w:pPr>
        <w:rPr>
          <w:lang w:val="en-GB"/>
        </w:rPr>
      </w:pPr>
      <w:r w:rsidRPr="77D95FFD">
        <w:rPr>
          <w:lang w:val="en-GB"/>
        </w:rPr>
        <w:t xml:space="preserve">As part of the formal consultation the survey asked </w:t>
      </w:r>
      <w:r w:rsidRPr="00BD0470">
        <w:rPr>
          <w:lang w:val="en-GB"/>
        </w:rPr>
        <w:t>if there were any aspects of the recommendations that may need particular consideration to make sure services do not have adverse impacts on any specific groups of people</w:t>
      </w:r>
      <w:r w:rsidR="4E08C5D9" w:rsidRPr="00BD0470">
        <w:rPr>
          <w:lang w:val="en-GB"/>
        </w:rPr>
        <w:t xml:space="preserve">, and comments were </w:t>
      </w:r>
      <w:r w:rsidR="4E08C5D9" w:rsidRPr="77D95FFD">
        <w:rPr>
          <w:lang w:val="en-GB"/>
        </w:rPr>
        <w:t xml:space="preserve">incorporated into a first stage Equality Impact Assessment (EQIA) for the PNA. As the PNA has not identified any gaps there is no need for a fuller EQIA.  </w:t>
      </w:r>
    </w:p>
    <w:p w14:paraId="53977DE1" w14:textId="3C4B9465" w:rsidR="00D0674E" w:rsidRPr="00634C97" w:rsidRDefault="00D0674E" w:rsidP="00731E86">
      <w:pPr>
        <w:pStyle w:val="Heading2"/>
        <w:ind w:left="567"/>
      </w:pPr>
      <w:bookmarkStart w:id="81" w:name="_Toc98430321"/>
      <w:bookmarkStart w:id="82" w:name="_Toc107507857"/>
      <w:bookmarkStart w:id="83" w:name="_Toc108443057"/>
      <w:bookmarkStart w:id="84" w:name="_Toc115685015"/>
      <w:r w:rsidRPr="00634C97">
        <w:t>Formal Consultation</w:t>
      </w:r>
      <w:bookmarkEnd w:id="81"/>
      <w:bookmarkEnd w:id="82"/>
      <w:bookmarkEnd w:id="83"/>
      <w:bookmarkEnd w:id="84"/>
    </w:p>
    <w:p w14:paraId="75C51506" w14:textId="77777777" w:rsidR="00D0674E" w:rsidRPr="00634C97" w:rsidRDefault="00D0674E" w:rsidP="00D0674E">
      <w:pPr>
        <w:rPr>
          <w:lang w:val="en-GB"/>
        </w:rPr>
      </w:pPr>
      <w:r w:rsidRPr="00634C97">
        <w:rPr>
          <w:lang w:val="en-GB"/>
        </w:rPr>
        <w:t xml:space="preserve">Regulations require that a draft PNA is made available for consultation for a period of at least 60 days prior to publication of the final Assessment. </w:t>
      </w:r>
    </w:p>
    <w:p w14:paraId="09417C50" w14:textId="3B9F3561" w:rsidR="00754329" w:rsidRPr="00634C97" w:rsidRDefault="00754329" w:rsidP="00754329">
      <w:pPr>
        <w:rPr>
          <w:lang w:val="en-GB"/>
        </w:rPr>
      </w:pPr>
      <w:r w:rsidRPr="2AD09F1F">
        <w:rPr>
          <w:lang w:val="en-GB"/>
        </w:rPr>
        <w:t xml:space="preserve">Consultation on this draft PNA </w:t>
      </w:r>
      <w:r w:rsidRPr="2AD09F1F">
        <w:rPr>
          <w:color w:val="000000" w:themeColor="text1"/>
          <w:lang w:val="en-GB"/>
        </w:rPr>
        <w:t>commenced on 21 July and remain</w:t>
      </w:r>
      <w:r w:rsidR="006D11BC">
        <w:rPr>
          <w:color w:val="000000" w:themeColor="text1"/>
          <w:lang w:val="en-GB"/>
        </w:rPr>
        <w:t>ed</w:t>
      </w:r>
      <w:r w:rsidRPr="2AD09F1F">
        <w:rPr>
          <w:color w:val="000000" w:themeColor="text1"/>
          <w:lang w:val="en-GB"/>
        </w:rPr>
        <w:t xml:space="preserve"> open until 2</w:t>
      </w:r>
      <w:r w:rsidR="006D11BC">
        <w:rPr>
          <w:color w:val="000000" w:themeColor="text1"/>
          <w:lang w:val="en-GB"/>
        </w:rPr>
        <w:t>1</w:t>
      </w:r>
      <w:r w:rsidRPr="2AD09F1F">
        <w:rPr>
          <w:color w:val="000000" w:themeColor="text1"/>
          <w:lang w:val="en-GB"/>
        </w:rPr>
        <w:t xml:space="preserve"> September.  </w:t>
      </w:r>
      <w:r w:rsidRPr="2AD09F1F">
        <w:rPr>
          <w:lang w:val="en-GB"/>
        </w:rPr>
        <w:t xml:space="preserve">Following the consultation period, </w:t>
      </w:r>
      <w:r w:rsidR="006D11BC">
        <w:rPr>
          <w:lang w:val="en-GB"/>
        </w:rPr>
        <w:t xml:space="preserve">a consultation report was </w:t>
      </w:r>
      <w:r w:rsidR="00F05DE8">
        <w:rPr>
          <w:lang w:val="en-GB"/>
        </w:rPr>
        <w:t xml:space="preserve">drafted </w:t>
      </w:r>
      <w:r w:rsidR="00F05DE8">
        <w:rPr>
          <w:lang w:val="en-GB"/>
        </w:rPr>
        <w:lastRenderedPageBreak/>
        <w:t>highlightin</w:t>
      </w:r>
      <w:r w:rsidR="00544E6D">
        <w:rPr>
          <w:lang w:val="en-GB"/>
        </w:rPr>
        <w:t>g</w:t>
      </w:r>
      <w:r w:rsidR="00F05DE8">
        <w:rPr>
          <w:lang w:val="en-GB"/>
        </w:rPr>
        <w:t xml:space="preserve"> the </w:t>
      </w:r>
      <w:r w:rsidRPr="2AD09F1F">
        <w:rPr>
          <w:lang w:val="en-GB"/>
        </w:rPr>
        <w:t>the</w:t>
      </w:r>
      <w:r w:rsidR="00544E6D">
        <w:rPr>
          <w:lang w:val="en-GB"/>
        </w:rPr>
        <w:t>mes from th</w:t>
      </w:r>
      <w:r w:rsidR="004841DB">
        <w:rPr>
          <w:lang w:val="en-GB"/>
        </w:rPr>
        <w:t>e</w:t>
      </w:r>
      <w:r w:rsidR="00544E6D">
        <w:rPr>
          <w:lang w:val="en-GB"/>
        </w:rPr>
        <w:t xml:space="preserve"> consultation, and </w:t>
      </w:r>
      <w:r w:rsidR="004841DB">
        <w:rPr>
          <w:lang w:val="en-GB"/>
        </w:rPr>
        <w:t xml:space="preserve">the response from the Steering Group. </w:t>
      </w:r>
      <w:r w:rsidR="007568EB">
        <w:rPr>
          <w:lang w:val="en-GB"/>
        </w:rPr>
        <w:t xml:space="preserve">The report can be seen at appendix </w:t>
      </w:r>
      <w:hyperlink w:anchor="_Appendix_6:_Consultation" w:history="1">
        <w:r w:rsidR="00AC20F6" w:rsidRPr="00306EE6">
          <w:rPr>
            <w:rStyle w:val="Hyperlink"/>
            <w:color w:val="auto"/>
            <w:u w:val="none"/>
            <w:lang w:val="en-GB"/>
          </w:rPr>
          <w:t>6</w:t>
        </w:r>
        <w:r w:rsidR="007568EB" w:rsidRPr="00306EE6">
          <w:rPr>
            <w:rStyle w:val="Hyperlink"/>
            <w:color w:val="auto"/>
            <w:u w:val="none"/>
            <w:lang w:val="en-GB"/>
          </w:rPr>
          <w:t>.</w:t>
        </w:r>
      </w:hyperlink>
      <w:r w:rsidR="007568EB">
        <w:rPr>
          <w:lang w:val="en-GB"/>
        </w:rPr>
        <w:t xml:space="preserve"> </w:t>
      </w:r>
      <w:r w:rsidR="007A6EE1">
        <w:rPr>
          <w:lang w:val="en-GB"/>
        </w:rPr>
        <w:t>The PNA was updated to reflect these responses</w:t>
      </w:r>
      <w:r w:rsidR="00B65652">
        <w:rPr>
          <w:lang w:val="en-GB"/>
        </w:rPr>
        <w:t xml:space="preserve"> prior to publication. T</w:t>
      </w:r>
      <w:r w:rsidRPr="2AD09F1F">
        <w:rPr>
          <w:lang w:val="en-GB"/>
        </w:rPr>
        <w:t xml:space="preserve">he PNA </w:t>
      </w:r>
      <w:r w:rsidR="00B65652">
        <w:rPr>
          <w:lang w:val="en-GB"/>
        </w:rPr>
        <w:t>is</w:t>
      </w:r>
      <w:r w:rsidRPr="2AD09F1F">
        <w:rPr>
          <w:lang w:val="en-GB"/>
        </w:rPr>
        <w:t xml:space="preserve"> valid for three years from 1st October 2022 to 30th September 2025, when an updated PNA will be produced. </w:t>
      </w:r>
    </w:p>
    <w:p w14:paraId="1838DF35" w14:textId="0428CA67" w:rsidR="00D0674E" w:rsidRPr="00634C97" w:rsidRDefault="53B0FF99" w:rsidP="00731E86">
      <w:pPr>
        <w:pStyle w:val="Heading2"/>
        <w:ind w:left="567"/>
        <w:rPr>
          <w:rFonts w:asciiTheme="minorHAnsi" w:eastAsiaTheme="minorEastAsia" w:hAnsiTheme="minorHAnsi" w:cstheme="minorBidi"/>
          <w:szCs w:val="26"/>
        </w:rPr>
      </w:pPr>
      <w:bookmarkStart w:id="85" w:name="_Toc115685016"/>
      <w:r w:rsidRPr="2AD09F1F">
        <w:t xml:space="preserve">Review and </w:t>
      </w:r>
      <w:r w:rsidR="2214294F" w:rsidRPr="2AD09F1F">
        <w:t>Supplementary statements</w:t>
      </w:r>
      <w:bookmarkEnd w:id="85"/>
    </w:p>
    <w:p w14:paraId="0322A449" w14:textId="2F330979" w:rsidR="00D0674E" w:rsidRPr="00634C97" w:rsidRDefault="33037232" w:rsidP="2AD09F1F">
      <w:pPr>
        <w:rPr>
          <w:lang w:val="en-GB"/>
        </w:rPr>
      </w:pPr>
      <w:r w:rsidRPr="2AD09F1F">
        <w:rPr>
          <w:lang w:val="en-GB"/>
        </w:rPr>
        <w:t xml:space="preserve">After publication of the PNA it will be reviewed periodically. </w:t>
      </w:r>
      <w:r w:rsidR="06439BB8" w:rsidRPr="2AD09F1F">
        <w:rPr>
          <w:lang w:val="en-GB"/>
        </w:rPr>
        <w:t>I</w:t>
      </w:r>
      <w:r w:rsidRPr="2AD09F1F">
        <w:rPr>
          <w:lang w:val="en-GB"/>
        </w:rPr>
        <w:t xml:space="preserve">f there are any major initiatives, health requirements, or population changes which could have a significant impact on the </w:t>
      </w:r>
      <w:r w:rsidR="41C34A03" w:rsidRPr="2AD09F1F">
        <w:rPr>
          <w:lang w:val="en-GB"/>
        </w:rPr>
        <w:t>assess</w:t>
      </w:r>
      <w:r w:rsidRPr="2AD09F1F">
        <w:rPr>
          <w:lang w:val="en-GB"/>
        </w:rPr>
        <w:t xml:space="preserve">ment, the Steering Group will decide as to whether a revised </w:t>
      </w:r>
      <w:r w:rsidR="2225D318" w:rsidRPr="2AD09F1F">
        <w:rPr>
          <w:lang w:val="en-GB"/>
        </w:rPr>
        <w:t>PNA</w:t>
      </w:r>
      <w:r w:rsidRPr="2AD09F1F">
        <w:rPr>
          <w:lang w:val="en-GB"/>
        </w:rPr>
        <w:t xml:space="preserve"> is required.</w:t>
      </w:r>
      <w:r w:rsidR="217D8D87" w:rsidRPr="2AD09F1F">
        <w:rPr>
          <w:lang w:val="en-GB"/>
        </w:rPr>
        <w:t xml:space="preserve"> </w:t>
      </w:r>
    </w:p>
    <w:p w14:paraId="425CE559" w14:textId="2A59688D" w:rsidR="00D0674E" w:rsidRPr="00634C97" w:rsidRDefault="33037232" w:rsidP="2AD09F1F">
      <w:pPr>
        <w:rPr>
          <w:lang w:val="en-GB"/>
        </w:rPr>
      </w:pPr>
      <w:r w:rsidRPr="2AD09F1F">
        <w:rPr>
          <w:lang w:val="en-GB"/>
        </w:rPr>
        <w:t xml:space="preserve">A Supplementary Statement explaining changes to the availability of pharmaceutical services </w:t>
      </w:r>
      <w:r w:rsidR="51317B8F" w:rsidRPr="2AD09F1F">
        <w:rPr>
          <w:lang w:val="en-GB"/>
        </w:rPr>
        <w:t>may be issued, rather than a revised PNA, where</w:t>
      </w:r>
      <w:r w:rsidRPr="2AD09F1F">
        <w:rPr>
          <w:lang w:val="en-GB"/>
        </w:rPr>
        <w:t>:</w:t>
      </w:r>
    </w:p>
    <w:p w14:paraId="0222DD3B" w14:textId="77777777" w:rsidR="00D0674E" w:rsidRPr="00634C97" w:rsidRDefault="33037232" w:rsidP="2AD09F1F">
      <w:pPr>
        <w:pStyle w:val="ListParagraph"/>
        <w:widowControl/>
        <w:numPr>
          <w:ilvl w:val="0"/>
          <w:numId w:val="18"/>
        </w:numPr>
        <w:spacing w:after="160" w:line="360" w:lineRule="auto"/>
        <w:rPr>
          <w:lang w:val="en-GB"/>
        </w:rPr>
      </w:pPr>
      <w:r w:rsidRPr="2AD09F1F">
        <w:rPr>
          <w:lang w:val="en-GB"/>
        </w:rPr>
        <w:t>There has been a change to the availability of pharmaceutical services and this change is relevant to the granting of applications to open a new, or relocate a pharmacy; or to provide additional services; and</w:t>
      </w:r>
    </w:p>
    <w:p w14:paraId="63A17A5C" w14:textId="1360C105" w:rsidR="00D0674E" w:rsidRPr="00634C97" w:rsidRDefault="33037232" w:rsidP="2AD09F1F">
      <w:pPr>
        <w:pStyle w:val="ListParagraph"/>
        <w:widowControl/>
        <w:numPr>
          <w:ilvl w:val="0"/>
          <w:numId w:val="18"/>
        </w:numPr>
        <w:spacing w:after="160" w:line="360" w:lineRule="auto"/>
        <w:rPr>
          <w:lang w:val="en-GB"/>
        </w:rPr>
      </w:pPr>
      <w:r w:rsidRPr="2AD09F1F">
        <w:rPr>
          <w:lang w:val="en-GB"/>
        </w:rPr>
        <w:t>the HWB is satisfied that the publication of a revised PNA would be a disproportionate response or is already in the process of producing an updated PNA but is satisfied that there is a need for a supplementary statement in order to prevent significant detriment to the provision of pharmaceutical services</w:t>
      </w:r>
    </w:p>
    <w:p w14:paraId="2CC66EDA" w14:textId="347A8D5A" w:rsidR="00D0674E" w:rsidRPr="00634C97" w:rsidRDefault="579811F3" w:rsidP="2AD09F1F">
      <w:pPr>
        <w:rPr>
          <w:lang w:val="en-GB"/>
        </w:rPr>
      </w:pPr>
      <w:r w:rsidRPr="2AD09F1F">
        <w:rPr>
          <w:lang w:val="en-GB"/>
        </w:rPr>
        <w:t xml:space="preserve">These </w:t>
      </w:r>
      <w:r w:rsidR="00754329" w:rsidRPr="2AD09F1F">
        <w:rPr>
          <w:lang w:val="en-GB"/>
        </w:rPr>
        <w:t xml:space="preserve">Supplementary </w:t>
      </w:r>
      <w:r w:rsidR="0FD660C1" w:rsidRPr="2AD09F1F">
        <w:rPr>
          <w:lang w:val="en-GB"/>
        </w:rPr>
        <w:t>Statements will</w:t>
      </w:r>
      <w:r w:rsidR="79A462FE" w:rsidRPr="2AD09F1F">
        <w:rPr>
          <w:lang w:val="en-GB"/>
        </w:rPr>
        <w:t xml:space="preserve"> be </w:t>
      </w:r>
      <w:r w:rsidR="475A80A5" w:rsidRPr="2AD09F1F">
        <w:rPr>
          <w:lang w:val="en-GB"/>
        </w:rPr>
        <w:t>a statement</w:t>
      </w:r>
      <w:r w:rsidR="79A462FE" w:rsidRPr="2AD09F1F">
        <w:rPr>
          <w:lang w:val="en-GB"/>
        </w:rPr>
        <w:t xml:space="preserve"> of fact and will not make any assessment of the impact of the change on the need for pharmaceutical services within an area. Once issued a </w:t>
      </w:r>
      <w:r w:rsidR="4F5F3985" w:rsidRPr="2AD09F1F">
        <w:rPr>
          <w:lang w:val="en-GB"/>
        </w:rPr>
        <w:t>supplementary</w:t>
      </w:r>
      <w:r w:rsidR="79A462FE" w:rsidRPr="2AD09F1F">
        <w:rPr>
          <w:lang w:val="en-GB"/>
        </w:rPr>
        <w:t xml:space="preserve"> statement </w:t>
      </w:r>
      <w:r w:rsidR="21646598" w:rsidRPr="2AD09F1F">
        <w:rPr>
          <w:lang w:val="en-GB"/>
        </w:rPr>
        <w:t>becomes</w:t>
      </w:r>
      <w:r w:rsidR="23E4B56F" w:rsidRPr="2AD09F1F">
        <w:rPr>
          <w:lang w:val="en-GB"/>
        </w:rPr>
        <w:t xml:space="preserve"> part of the PNA. </w:t>
      </w:r>
    </w:p>
    <w:p w14:paraId="79200426" w14:textId="77777777" w:rsidR="00487D01" w:rsidRDefault="00487D01">
      <w:pPr>
        <w:widowControl/>
        <w:spacing w:after="160" w:line="259" w:lineRule="auto"/>
        <w:rPr>
          <w:rFonts w:eastAsiaTheme="majorEastAsia"/>
          <w:b/>
          <w:bCs/>
          <w:sz w:val="28"/>
          <w:szCs w:val="28"/>
          <w:lang w:val="en-GB"/>
        </w:rPr>
      </w:pPr>
      <w:bookmarkStart w:id="86" w:name="_Ref108271104"/>
      <w:bookmarkStart w:id="87" w:name="_Toc108443058"/>
      <w:r>
        <w:br w:type="page"/>
      </w:r>
    </w:p>
    <w:p w14:paraId="0F006DB5" w14:textId="77777777" w:rsidR="00754329" w:rsidRPr="00634C97" w:rsidRDefault="00754329" w:rsidP="00754329">
      <w:pPr>
        <w:pStyle w:val="Heading1"/>
      </w:pPr>
      <w:bookmarkStart w:id="88" w:name="_Toc115685017"/>
      <w:r w:rsidRPr="00634C97">
        <w:lastRenderedPageBreak/>
        <w:t>Local Context</w:t>
      </w:r>
      <w:bookmarkEnd w:id="86"/>
      <w:bookmarkEnd w:id="87"/>
      <w:bookmarkEnd w:id="88"/>
    </w:p>
    <w:p w14:paraId="1E7D711A" w14:textId="77777777" w:rsidR="00754329" w:rsidRPr="00634C97" w:rsidRDefault="00754329" w:rsidP="00754329">
      <w:pPr>
        <w:rPr>
          <w:lang w:val="en-GB"/>
        </w:rPr>
      </w:pPr>
      <w:r w:rsidRPr="00634C97">
        <w:rPr>
          <w:lang w:val="en-GB"/>
        </w:rPr>
        <w:t xml:space="preserve">This chapter outlines the local NHS and public health organisations that have a role in community pharmacy in Dorset. It also outlines the demographics and the health needs of the local population that access these services. </w:t>
      </w:r>
    </w:p>
    <w:p w14:paraId="4D68BCB3" w14:textId="77777777" w:rsidR="00754329" w:rsidRPr="00634C97" w:rsidRDefault="00754329" w:rsidP="00731E86">
      <w:pPr>
        <w:pStyle w:val="Heading2"/>
        <w:ind w:left="567"/>
      </w:pPr>
      <w:bookmarkStart w:id="89" w:name="_Toc115685018"/>
      <w:bookmarkStart w:id="90" w:name="_Toc108443059"/>
      <w:r w:rsidRPr="00634C97">
        <w:t>Dorset Council and BCP Council</w:t>
      </w:r>
      <w:bookmarkEnd w:id="89"/>
      <w:r w:rsidRPr="00634C97">
        <w:t xml:space="preserve"> </w:t>
      </w:r>
      <w:bookmarkEnd w:id="90"/>
    </w:p>
    <w:p w14:paraId="461BF917" w14:textId="77777777" w:rsidR="00754329" w:rsidRPr="00634C97" w:rsidRDefault="00754329" w:rsidP="00754329">
      <w:pPr>
        <w:rPr>
          <w:lang w:val="en-GB"/>
        </w:rPr>
      </w:pPr>
      <w:r w:rsidRPr="0A3BB48A">
        <w:rPr>
          <w:lang w:val="en-GB"/>
        </w:rPr>
        <w:t xml:space="preserve">Dorset Council and Bournemouth, Christchurch and Poole (BCP) Council were created as two new unitary councils on 1 April 2019, replacing six borough and district councils, a county council and two previous unitary councils.  As unitary councils they are responsible for a wide range of services including social care, housing and planning in their respective areas. </w:t>
      </w:r>
    </w:p>
    <w:p w14:paraId="3A2FCDEF" w14:textId="77777777" w:rsidR="00754329" w:rsidRPr="00634C97" w:rsidRDefault="00754329" w:rsidP="00754329">
      <w:pPr>
        <w:rPr>
          <w:lang w:val="en-GB"/>
        </w:rPr>
      </w:pPr>
      <w:r w:rsidRPr="00634C97">
        <w:rPr>
          <w:lang w:val="en-GB"/>
        </w:rPr>
        <w:t>Dorset Council has around 4,500 employees serving a local population of 380,000 residents. The council works closely with local communities, across small rural villages, market towns, and popular coastal destinations to make Dorset a great place to live, work and visit</w:t>
      </w:r>
      <w:r w:rsidRPr="00634C97">
        <w:rPr>
          <w:rStyle w:val="FootnoteReference"/>
          <w:lang w:val="en-GB"/>
        </w:rPr>
        <w:footnoteReference w:id="3"/>
      </w:r>
      <w:r w:rsidRPr="00634C97">
        <w:rPr>
          <w:lang w:val="en-GB"/>
        </w:rPr>
        <w:t>. Over half of the area is designated as an Area of Outstanding Natural Beauty and is home to the only natural UNESCO World Heritage Site in England, the Jurassic Coast. The council has the largest proportion of people aged over 65 of any unitary or county council in the country.</w:t>
      </w:r>
    </w:p>
    <w:p w14:paraId="56FC16D9" w14:textId="77777777" w:rsidR="00754329" w:rsidRPr="00634C97" w:rsidRDefault="00754329" w:rsidP="00754329">
      <w:pPr>
        <w:rPr>
          <w:lang w:val="en-GB"/>
        </w:rPr>
      </w:pPr>
      <w:r w:rsidRPr="00634C97">
        <w:rPr>
          <w:lang w:val="en-GB"/>
        </w:rPr>
        <w:t xml:space="preserve">BCP Council employ more than 5,000 people and provide services to around 400,000 residents in predominantly urban areas from Hamworthy in the west to Highcliffe in the east. The council is focused on vibrant communities with outstanding quality of life for the diverse population they serve. This includes a more ageing population in the east and a younger demographic in the west. There is a large Polish and Jewish community, and a variety of faith groups. Bournemouth is host to </w:t>
      </w:r>
      <w:r>
        <w:rPr>
          <w:lang w:val="en-GB"/>
        </w:rPr>
        <w:t xml:space="preserve">a university and </w:t>
      </w:r>
      <w:r w:rsidRPr="00634C97">
        <w:rPr>
          <w:lang w:val="en-GB"/>
        </w:rPr>
        <w:t>a large language schoo</w:t>
      </w:r>
      <w:r>
        <w:rPr>
          <w:lang w:val="en-GB"/>
        </w:rPr>
        <w:t>l, and as such has a significant student population</w:t>
      </w:r>
      <w:r w:rsidRPr="00634C97">
        <w:rPr>
          <w:lang w:val="en-GB"/>
        </w:rPr>
        <w:t>. There is an established LGBT community and the area hosts Bourne Free, an annual festival to celebrate diversity</w:t>
      </w:r>
      <w:r w:rsidRPr="00634C97">
        <w:rPr>
          <w:rStyle w:val="FootnoteReference"/>
          <w:lang w:val="en-GB"/>
        </w:rPr>
        <w:footnoteReference w:id="4"/>
      </w:r>
      <w:r w:rsidRPr="00634C97">
        <w:rPr>
          <w:lang w:val="en-GB"/>
        </w:rPr>
        <w:t>.</w:t>
      </w:r>
    </w:p>
    <w:p w14:paraId="2005788C" w14:textId="77777777" w:rsidR="00754329" w:rsidRPr="00634C97" w:rsidRDefault="00754329" w:rsidP="00731E86">
      <w:pPr>
        <w:pStyle w:val="Heading2"/>
        <w:ind w:left="567"/>
      </w:pPr>
      <w:bookmarkStart w:id="91" w:name="_Toc108443060"/>
      <w:bookmarkStart w:id="92" w:name="_Toc115685019"/>
      <w:r w:rsidRPr="00634C97">
        <w:t>Public Health Dorset</w:t>
      </w:r>
      <w:bookmarkEnd w:id="91"/>
      <w:bookmarkEnd w:id="92"/>
    </w:p>
    <w:p w14:paraId="0CEE540D" w14:textId="77777777" w:rsidR="00754329" w:rsidRPr="00634C97" w:rsidRDefault="00754329" w:rsidP="00754329">
      <w:pPr>
        <w:rPr>
          <w:lang w:val="en-GB"/>
        </w:rPr>
      </w:pPr>
      <w:r w:rsidRPr="00634C97">
        <w:rPr>
          <w:lang w:val="en-GB"/>
        </w:rPr>
        <w:t>Public Health Dorset are a public health service supporting BCP Council and Dorset Council. It is a shared service across both councils that aims to help as many people as possible stay healthier for longer. This is achieved through commissioning and provision of public health services, as well as work with partners to influence the development and delivery of wider prevention work. Services commissioned or provided through Public Health Dorset include:</w:t>
      </w:r>
    </w:p>
    <w:p w14:paraId="2E1B2B40" w14:textId="77777777" w:rsidR="00754329" w:rsidRPr="00634C97" w:rsidRDefault="00754329" w:rsidP="00754329">
      <w:pPr>
        <w:pStyle w:val="ListParagraph"/>
        <w:numPr>
          <w:ilvl w:val="0"/>
          <w:numId w:val="22"/>
        </w:numPr>
        <w:rPr>
          <w:lang w:val="en-GB"/>
        </w:rPr>
      </w:pPr>
      <w:r w:rsidRPr="00634C97">
        <w:rPr>
          <w:lang w:val="en-GB"/>
        </w:rPr>
        <w:t>Drug and Alcohol Treatment Services</w:t>
      </w:r>
    </w:p>
    <w:p w14:paraId="6356F663" w14:textId="77777777" w:rsidR="00754329" w:rsidRPr="00634C97" w:rsidRDefault="00754329" w:rsidP="00754329">
      <w:pPr>
        <w:pStyle w:val="ListParagraph"/>
        <w:numPr>
          <w:ilvl w:val="0"/>
          <w:numId w:val="22"/>
        </w:numPr>
        <w:rPr>
          <w:lang w:val="en-GB"/>
        </w:rPr>
      </w:pPr>
      <w:r w:rsidRPr="00634C97">
        <w:rPr>
          <w:lang w:val="en-GB"/>
        </w:rPr>
        <w:t>LiveWell Dorset</w:t>
      </w:r>
    </w:p>
    <w:p w14:paraId="1A372064" w14:textId="77777777" w:rsidR="00754329" w:rsidRPr="00634C97" w:rsidRDefault="00754329" w:rsidP="00754329">
      <w:pPr>
        <w:pStyle w:val="ListParagraph"/>
        <w:numPr>
          <w:ilvl w:val="0"/>
          <w:numId w:val="22"/>
        </w:numPr>
        <w:rPr>
          <w:lang w:val="en-GB"/>
        </w:rPr>
      </w:pPr>
      <w:r w:rsidRPr="00634C97">
        <w:rPr>
          <w:lang w:val="en-GB"/>
        </w:rPr>
        <w:lastRenderedPageBreak/>
        <w:t>NHS Health Checks</w:t>
      </w:r>
    </w:p>
    <w:p w14:paraId="4FE2496F" w14:textId="77777777" w:rsidR="00754329" w:rsidRPr="00634C97" w:rsidRDefault="00754329" w:rsidP="00754329">
      <w:pPr>
        <w:pStyle w:val="ListParagraph"/>
        <w:numPr>
          <w:ilvl w:val="0"/>
          <w:numId w:val="22"/>
        </w:numPr>
        <w:rPr>
          <w:lang w:val="en-GB"/>
        </w:rPr>
      </w:pPr>
      <w:r w:rsidRPr="00634C97">
        <w:rPr>
          <w:lang w:val="en-GB"/>
        </w:rPr>
        <w:t>Sexual Health Services</w:t>
      </w:r>
    </w:p>
    <w:p w14:paraId="37280E80" w14:textId="77777777" w:rsidR="00754329" w:rsidRPr="00634C97" w:rsidRDefault="00754329" w:rsidP="00754329">
      <w:pPr>
        <w:pStyle w:val="ListParagraph"/>
        <w:numPr>
          <w:ilvl w:val="0"/>
          <w:numId w:val="22"/>
        </w:numPr>
        <w:rPr>
          <w:lang w:val="en-GB"/>
        </w:rPr>
      </w:pPr>
      <w:r w:rsidRPr="00634C97">
        <w:rPr>
          <w:lang w:val="en-GB"/>
        </w:rPr>
        <w:t>Children’s public health nursing</w:t>
      </w:r>
    </w:p>
    <w:p w14:paraId="16C122EA" w14:textId="2F3AB0D3" w:rsidR="00754329" w:rsidRPr="00634C97" w:rsidRDefault="00754329" w:rsidP="00754329">
      <w:pPr>
        <w:pStyle w:val="ListParagraph"/>
        <w:numPr>
          <w:ilvl w:val="0"/>
          <w:numId w:val="22"/>
        </w:numPr>
        <w:rPr>
          <w:lang w:val="en-GB"/>
        </w:rPr>
      </w:pPr>
      <w:r w:rsidRPr="00634C97">
        <w:rPr>
          <w:rFonts w:eastAsia="Calibri"/>
          <w:lang w:val="en-GB"/>
        </w:rPr>
        <w:t xml:space="preserve">Community health improvement services such as weight management, smoking cessation and access to long-acting reversible contraception. Where these services are provided by community pharmacies this is covered in section </w:t>
      </w:r>
      <w:r w:rsidRPr="00634C97">
        <w:rPr>
          <w:rFonts w:eastAsia="Calibri"/>
          <w:lang w:val="en-GB"/>
        </w:rPr>
        <w:fldChar w:fldCharType="begin"/>
      </w:r>
      <w:r w:rsidRPr="00634C97">
        <w:rPr>
          <w:rFonts w:eastAsia="Calibri"/>
          <w:lang w:val="en-GB"/>
        </w:rPr>
        <w:instrText xml:space="preserve"> REF _Ref107764047 \r \h </w:instrText>
      </w:r>
      <w:r w:rsidRPr="00634C97">
        <w:rPr>
          <w:rFonts w:eastAsia="Calibri"/>
          <w:lang w:val="en-GB"/>
        </w:rPr>
      </w:r>
      <w:r w:rsidRPr="00634C97">
        <w:rPr>
          <w:rFonts w:eastAsia="Calibri"/>
          <w:lang w:val="en-GB"/>
        </w:rPr>
        <w:fldChar w:fldCharType="separate"/>
      </w:r>
      <w:r w:rsidR="00603B0A">
        <w:rPr>
          <w:rFonts w:eastAsia="Calibri"/>
          <w:lang w:val="en-GB"/>
        </w:rPr>
        <w:t>5.7</w:t>
      </w:r>
      <w:r w:rsidRPr="00634C97">
        <w:rPr>
          <w:rFonts w:eastAsia="Calibri"/>
          <w:lang w:val="en-GB"/>
        </w:rPr>
        <w:fldChar w:fldCharType="end"/>
      </w:r>
      <w:r w:rsidRPr="00634C97">
        <w:rPr>
          <w:rFonts w:eastAsia="Calibri"/>
          <w:lang w:val="en-GB"/>
        </w:rPr>
        <w:t>.</w:t>
      </w:r>
    </w:p>
    <w:p w14:paraId="0A651964" w14:textId="4620E5A5" w:rsidR="00754329" w:rsidRPr="00634C97" w:rsidRDefault="00754329" w:rsidP="00731E86">
      <w:pPr>
        <w:pStyle w:val="Heading2"/>
        <w:ind w:left="567"/>
      </w:pPr>
      <w:bookmarkStart w:id="93" w:name="_Toc108443061"/>
      <w:bookmarkStart w:id="94" w:name="_Toc115685020"/>
      <w:r w:rsidRPr="00634C97">
        <w:t>NHS Dorset</w:t>
      </w:r>
      <w:bookmarkEnd w:id="93"/>
      <w:bookmarkEnd w:id="94"/>
    </w:p>
    <w:p w14:paraId="638BD583" w14:textId="590E6A6D" w:rsidR="00754329" w:rsidRDefault="00754329" w:rsidP="00754329">
      <w:r w:rsidRPr="00634C97">
        <w:rPr>
          <w:lang w:val="en-GB"/>
        </w:rPr>
        <w:t>NHS Dorset is the name of the NHS Dorset Integrated Care Board (ICB) that was established on 1 July 2022. NHS Dorset will undertake the statutory responsibilities of the clinical commissioning group (CCG) and will also be responsible for planning to meet the health care needs of people and communities in Dorset</w:t>
      </w:r>
      <w:r w:rsidRPr="00634C97">
        <w:rPr>
          <w:rStyle w:val="FootnoteReference"/>
          <w:lang w:val="en-GB"/>
        </w:rPr>
        <w:footnoteReference w:id="5"/>
      </w:r>
      <w:r w:rsidRPr="00634C97">
        <w:rPr>
          <w:lang w:val="en-GB"/>
        </w:rPr>
        <w:t>.</w:t>
      </w:r>
      <w:r w:rsidR="00430C4D">
        <w:rPr>
          <w:lang w:val="en-GB"/>
        </w:rPr>
        <w:t xml:space="preserve"> </w:t>
      </w:r>
      <w:r w:rsidR="00CC336B">
        <w:rPr>
          <w:lang w:val="en-GB"/>
        </w:rPr>
        <w:t xml:space="preserve">NHS England </w:t>
      </w:r>
      <w:r w:rsidR="00C346D4">
        <w:rPr>
          <w:lang w:val="en-GB"/>
        </w:rPr>
        <w:t xml:space="preserve">delegated commissioning of </w:t>
      </w:r>
      <w:r w:rsidR="009E0596">
        <w:t xml:space="preserve">primary medical care services </w:t>
      </w:r>
      <w:r w:rsidR="00C346D4">
        <w:t xml:space="preserve">(GP practices and PCNs) to the CCG, and this continues </w:t>
      </w:r>
      <w:r w:rsidR="00E457FE">
        <w:t xml:space="preserve">with the ICB. </w:t>
      </w:r>
      <w:r w:rsidR="008B2128">
        <w:t>This has included work to increase the number of co</w:t>
      </w:r>
      <w:r w:rsidR="00695984">
        <w:t>m</w:t>
      </w:r>
      <w:r w:rsidR="008B2128">
        <w:t>m</w:t>
      </w:r>
      <w:r w:rsidR="00695984">
        <w:t>unity</w:t>
      </w:r>
      <w:r w:rsidR="008B2128">
        <w:t xml:space="preserve"> pharmacists working within GP practices</w:t>
      </w:r>
      <w:r w:rsidR="004E1F4D">
        <w:t>, taking on expanded roles around the management of medicines in primary care</w:t>
      </w:r>
      <w:r w:rsidR="00695984">
        <w:t xml:space="preserve">. </w:t>
      </w:r>
      <w:r w:rsidR="00DF7F09">
        <w:t xml:space="preserve">NHS Dorset </w:t>
      </w:r>
      <w:r w:rsidR="00E457FE">
        <w:t>and NHS Englan</w:t>
      </w:r>
      <w:r w:rsidR="003C2A31">
        <w:t>d</w:t>
      </w:r>
      <w:r w:rsidR="00E457FE">
        <w:t xml:space="preserve"> are </w:t>
      </w:r>
      <w:r w:rsidR="003C2A31">
        <w:t xml:space="preserve">exploring </w:t>
      </w:r>
      <w:r w:rsidR="006217EF">
        <w:t xml:space="preserve">the </w:t>
      </w:r>
      <w:r w:rsidR="003C2A31">
        <w:t>potential for further delegation</w:t>
      </w:r>
      <w:r w:rsidR="0063394C">
        <w:t xml:space="preserve"> of other primary care services</w:t>
      </w:r>
      <w:r w:rsidR="00DF7F09">
        <w:t xml:space="preserve">, including </w:t>
      </w:r>
      <w:r w:rsidR="00430C4D">
        <w:t>Pharmaceutical Services</w:t>
      </w:r>
      <w:r w:rsidR="006217EF">
        <w:t xml:space="preserve">. </w:t>
      </w:r>
      <w:r w:rsidR="00B53DD1">
        <w:t>D</w:t>
      </w:r>
      <w:r w:rsidR="006217EF">
        <w:t xml:space="preserve">elegated </w:t>
      </w:r>
      <w:r w:rsidR="00B53DD1">
        <w:t xml:space="preserve">primary care functions will be governed through a Primary Care Commissioning Committee. </w:t>
      </w:r>
    </w:p>
    <w:p w14:paraId="1BA68EDA" w14:textId="62158D39" w:rsidR="00206E22" w:rsidRPr="00320D78" w:rsidRDefault="00D50B39" w:rsidP="00A51F6F">
      <w:pPr>
        <w:pStyle w:val="NormalWeb"/>
        <w:shd w:val="clear" w:color="auto" w:fill="FFFFFF"/>
        <w:spacing w:before="0" w:beforeAutospacing="0" w:after="300" w:afterAutospacing="0" w:line="276" w:lineRule="auto"/>
        <w:rPr>
          <w:rFonts w:ascii="Arial" w:eastAsiaTheme="minorHAnsi" w:hAnsi="Arial" w:cs="Arial"/>
          <w:lang w:val="en-US" w:eastAsia="en-US"/>
        </w:rPr>
      </w:pPr>
      <w:r>
        <w:rPr>
          <w:rFonts w:ascii="Arial" w:eastAsiaTheme="minorHAnsi" w:hAnsi="Arial" w:cs="Arial"/>
          <w:lang w:val="en-US" w:eastAsia="en-US"/>
        </w:rPr>
        <w:t xml:space="preserve">NHS Dorset also employ a </w:t>
      </w:r>
      <w:r w:rsidR="00E774CC">
        <w:rPr>
          <w:rFonts w:ascii="Arial" w:eastAsiaTheme="minorHAnsi" w:hAnsi="Arial" w:cs="Arial"/>
          <w:lang w:val="en-US" w:eastAsia="en-US"/>
        </w:rPr>
        <w:t>M</w:t>
      </w:r>
      <w:r w:rsidRPr="00D50B39">
        <w:rPr>
          <w:rFonts w:ascii="Arial" w:eastAsiaTheme="minorHAnsi" w:hAnsi="Arial" w:cs="Arial"/>
          <w:lang w:val="en-US" w:eastAsia="en-US"/>
        </w:rPr>
        <w:t xml:space="preserve">edicines </w:t>
      </w:r>
      <w:r w:rsidR="00E774CC">
        <w:rPr>
          <w:rFonts w:ascii="Arial" w:eastAsiaTheme="minorHAnsi" w:hAnsi="Arial" w:cs="Arial"/>
          <w:lang w:val="en-US" w:eastAsia="en-US"/>
        </w:rPr>
        <w:t>Optimisation T</w:t>
      </w:r>
      <w:r w:rsidRPr="00D50B39">
        <w:rPr>
          <w:rFonts w:ascii="Arial" w:eastAsiaTheme="minorHAnsi" w:hAnsi="Arial" w:cs="Arial"/>
          <w:lang w:val="en-US" w:eastAsia="en-US"/>
        </w:rPr>
        <w:t>eam who work to bring together all those involved in the use of medicines in Dorset.</w:t>
      </w:r>
      <w:r w:rsidR="005509B9">
        <w:rPr>
          <w:rFonts w:ascii="Arial" w:eastAsiaTheme="minorHAnsi" w:hAnsi="Arial" w:cs="Arial"/>
          <w:lang w:val="en-US" w:eastAsia="en-US"/>
        </w:rPr>
        <w:t xml:space="preserve"> </w:t>
      </w:r>
      <w:r w:rsidRPr="00D50B39">
        <w:rPr>
          <w:rFonts w:ascii="Arial" w:eastAsiaTheme="minorHAnsi" w:hAnsi="Arial" w:cs="Arial"/>
          <w:lang w:val="en-US" w:eastAsia="en-US"/>
        </w:rPr>
        <w:t>The team works alongside partners in Dorset to ensure</w:t>
      </w:r>
      <w:r w:rsidR="00FA7508">
        <w:rPr>
          <w:rFonts w:ascii="Arial" w:eastAsiaTheme="minorHAnsi" w:hAnsi="Arial" w:cs="Arial"/>
          <w:lang w:val="en-US" w:eastAsia="en-US"/>
        </w:rPr>
        <w:t xml:space="preserve"> that</w:t>
      </w:r>
      <w:r w:rsidR="00005DDD">
        <w:rPr>
          <w:rFonts w:ascii="Arial" w:eastAsiaTheme="minorHAnsi" w:hAnsi="Arial" w:cs="Arial"/>
          <w:lang w:val="en-US" w:eastAsia="en-US"/>
        </w:rPr>
        <w:t xml:space="preserve"> </w:t>
      </w:r>
      <w:r w:rsidR="00787126">
        <w:rPr>
          <w:rFonts w:ascii="Arial" w:eastAsiaTheme="minorHAnsi" w:hAnsi="Arial" w:cs="Arial"/>
          <w:lang w:val="en-US" w:eastAsia="en-US"/>
        </w:rPr>
        <w:t xml:space="preserve">prescribing, </w:t>
      </w:r>
      <w:r w:rsidR="003559C7">
        <w:rPr>
          <w:rFonts w:ascii="Arial" w:eastAsiaTheme="minorHAnsi" w:hAnsi="Arial" w:cs="Arial"/>
          <w:lang w:val="en-US" w:eastAsia="en-US"/>
        </w:rPr>
        <w:t>dispensing,</w:t>
      </w:r>
      <w:r w:rsidR="00005DDD">
        <w:rPr>
          <w:rFonts w:ascii="Arial" w:eastAsiaTheme="minorHAnsi" w:hAnsi="Arial" w:cs="Arial"/>
          <w:lang w:val="en-US" w:eastAsia="en-US"/>
        </w:rPr>
        <w:t xml:space="preserve"> and other issues </w:t>
      </w:r>
      <w:r w:rsidR="00787126">
        <w:rPr>
          <w:rFonts w:ascii="Arial" w:eastAsiaTheme="minorHAnsi" w:hAnsi="Arial" w:cs="Arial"/>
          <w:lang w:val="en-US" w:eastAsia="en-US"/>
        </w:rPr>
        <w:t>relat</w:t>
      </w:r>
      <w:r w:rsidR="00005DDD">
        <w:rPr>
          <w:rFonts w:ascii="Arial" w:eastAsiaTheme="minorHAnsi" w:hAnsi="Arial" w:cs="Arial"/>
          <w:lang w:val="en-US" w:eastAsia="en-US"/>
        </w:rPr>
        <w:t xml:space="preserve">ing to </w:t>
      </w:r>
      <w:r w:rsidR="00A40A02">
        <w:rPr>
          <w:rFonts w:ascii="Arial" w:eastAsiaTheme="minorHAnsi" w:hAnsi="Arial" w:cs="Arial"/>
          <w:lang w:val="en-US" w:eastAsia="en-US"/>
        </w:rPr>
        <w:t>medicines</w:t>
      </w:r>
      <w:r w:rsidR="00787126">
        <w:rPr>
          <w:rFonts w:ascii="Arial" w:eastAsiaTheme="minorHAnsi" w:hAnsi="Arial" w:cs="Arial"/>
          <w:lang w:val="en-US" w:eastAsia="en-US"/>
        </w:rPr>
        <w:t xml:space="preserve"> </w:t>
      </w:r>
      <w:r w:rsidR="00005DDD">
        <w:rPr>
          <w:rFonts w:ascii="Arial" w:eastAsiaTheme="minorHAnsi" w:hAnsi="Arial" w:cs="Arial"/>
          <w:lang w:val="en-US" w:eastAsia="en-US"/>
        </w:rPr>
        <w:t xml:space="preserve">are tackled </w:t>
      </w:r>
      <w:r w:rsidR="002F114A">
        <w:rPr>
          <w:rFonts w:ascii="Arial" w:eastAsiaTheme="minorHAnsi" w:hAnsi="Arial" w:cs="Arial"/>
          <w:lang w:val="en-US" w:eastAsia="en-US"/>
        </w:rPr>
        <w:t xml:space="preserve">in a joined-up way </w:t>
      </w:r>
      <w:r w:rsidR="007F762A">
        <w:rPr>
          <w:rFonts w:ascii="Arial" w:eastAsiaTheme="minorHAnsi" w:hAnsi="Arial" w:cs="Arial"/>
          <w:lang w:val="en-US" w:eastAsia="en-US"/>
        </w:rPr>
        <w:t xml:space="preserve">to </w:t>
      </w:r>
      <w:r w:rsidR="000C7310">
        <w:rPr>
          <w:rFonts w:ascii="Arial" w:eastAsiaTheme="minorHAnsi" w:hAnsi="Arial" w:cs="Arial"/>
          <w:lang w:val="en-US" w:eastAsia="en-US"/>
        </w:rPr>
        <w:t>ensure</w:t>
      </w:r>
      <w:r w:rsidR="007F762A">
        <w:rPr>
          <w:rFonts w:ascii="Arial" w:eastAsiaTheme="minorHAnsi" w:hAnsi="Arial" w:cs="Arial"/>
          <w:lang w:val="en-US" w:eastAsia="en-US"/>
        </w:rPr>
        <w:t xml:space="preserve"> </w:t>
      </w:r>
      <w:r w:rsidR="00206E22">
        <w:rPr>
          <w:rFonts w:ascii="Arial" w:eastAsiaTheme="minorHAnsi" w:hAnsi="Arial" w:cs="Arial"/>
          <w:lang w:val="en-US" w:eastAsia="en-US"/>
        </w:rPr>
        <w:t>medicines use to meet people’s needs</w:t>
      </w:r>
      <w:r w:rsidR="00E260F9">
        <w:rPr>
          <w:rStyle w:val="FootnoteReference"/>
          <w:rFonts w:ascii="Arial" w:eastAsiaTheme="minorHAnsi" w:hAnsi="Arial" w:cs="Arial"/>
          <w:lang w:val="en-US" w:eastAsia="en-US"/>
        </w:rPr>
        <w:footnoteReference w:id="6"/>
      </w:r>
      <w:r w:rsidR="00206E22">
        <w:rPr>
          <w:rFonts w:ascii="Arial" w:eastAsiaTheme="minorHAnsi" w:hAnsi="Arial" w:cs="Arial"/>
          <w:lang w:val="en-US" w:eastAsia="en-US"/>
        </w:rPr>
        <w:t xml:space="preserve">. </w:t>
      </w:r>
    </w:p>
    <w:p w14:paraId="068AE7AC" w14:textId="355A0CF6" w:rsidR="00754329" w:rsidRPr="00634C97" w:rsidRDefault="00754329" w:rsidP="00754329">
      <w:pPr>
        <w:rPr>
          <w:lang w:val="en-GB"/>
        </w:rPr>
      </w:pPr>
      <w:r w:rsidRPr="00634C97">
        <w:rPr>
          <w:lang w:val="en-GB"/>
        </w:rPr>
        <w:t>The establishment of NHS Dorset provide</w:t>
      </w:r>
      <w:r w:rsidR="003304F4">
        <w:rPr>
          <w:lang w:val="en-GB"/>
        </w:rPr>
        <w:t>s</w:t>
      </w:r>
      <w:r w:rsidRPr="00634C97">
        <w:rPr>
          <w:lang w:val="en-GB"/>
        </w:rPr>
        <w:t xml:space="preserve"> more opportunities for all local partners across the NHS, local authorities, to work together, building and developing the existing Dorset integrated care system, Our Dorset.</w:t>
      </w:r>
    </w:p>
    <w:p w14:paraId="19E6663D" w14:textId="77777777" w:rsidR="00754329" w:rsidRPr="00634C97" w:rsidRDefault="00754329" w:rsidP="00731E86">
      <w:pPr>
        <w:pStyle w:val="Heading2"/>
        <w:ind w:left="567"/>
      </w:pPr>
      <w:bookmarkStart w:id="95" w:name="_Toc108443062"/>
      <w:bookmarkStart w:id="96" w:name="_Toc115685021"/>
      <w:r w:rsidRPr="00634C97">
        <w:t>Our Dorset</w:t>
      </w:r>
      <w:bookmarkEnd w:id="95"/>
      <w:bookmarkEnd w:id="96"/>
    </w:p>
    <w:p w14:paraId="36ECE0D7" w14:textId="77777777" w:rsidR="00754329" w:rsidRPr="00634C97" w:rsidRDefault="00754329" w:rsidP="00754329">
      <w:pPr>
        <w:rPr>
          <w:lang w:val="en-GB"/>
        </w:rPr>
      </w:pPr>
      <w:r w:rsidRPr="0A3BB48A">
        <w:rPr>
          <w:lang w:val="en-GB"/>
        </w:rPr>
        <w:t xml:space="preserve">The Dorset ICS, known as ‘Our Dorset’ is a partnership of Dorset Council and BCP Council, NHS services and the community and voluntary sector, all working together to address local health, wellbeing, quality and financial challenges across the county. Its vision is that everyone will start, live and age well and die with dignity, no matter where they live or what their circumstances are. Dorset became one of England’s first pilot ICSs in 2018, but with recent changes in legislation, this way of working is now being replicated across the country, and there are more opportunities locally for how we can work together. The focus of the ICS is on removing traditional barriers </w:t>
      </w:r>
      <w:r w:rsidRPr="0A3BB48A">
        <w:rPr>
          <w:lang w:val="en-GB"/>
        </w:rPr>
        <w:lastRenderedPageBreak/>
        <w:t>between services and ensuring that people can access the support and care that they need when they need it.</w:t>
      </w:r>
    </w:p>
    <w:p w14:paraId="387A782A" w14:textId="77777777" w:rsidR="00754329" w:rsidRPr="00634C97" w:rsidRDefault="00754329" w:rsidP="00754329">
      <w:pPr>
        <w:rPr>
          <w:lang w:val="en-GB"/>
        </w:rPr>
      </w:pPr>
      <w:r w:rsidRPr="00634C97">
        <w:rPr>
          <w:lang w:val="en-GB"/>
        </w:rPr>
        <w:t>Each Integrated Care system now has two integral parts, an Integrated Care Board (NHS Dorset) and a Health and Care Partnership. NHS Dorset which is the integrated care board (ICB) was established on 1 July 2022 and along with the Dorset Health and Care partnership, the integrated health partnership (ICP), make up the two parts of Our Dorset</w:t>
      </w:r>
      <w:r w:rsidRPr="00634C97">
        <w:rPr>
          <w:rStyle w:val="FootnoteReference"/>
          <w:lang w:val="en-GB"/>
        </w:rPr>
        <w:footnoteReference w:id="7"/>
      </w:r>
      <w:r w:rsidRPr="00634C97">
        <w:rPr>
          <w:lang w:val="en-GB"/>
        </w:rPr>
        <w:t xml:space="preserve">. </w:t>
      </w:r>
    </w:p>
    <w:p w14:paraId="11A85429" w14:textId="7F7ACF59" w:rsidR="00263FFA" w:rsidRDefault="00263FFA" w:rsidP="00263FFA">
      <w:pPr>
        <w:rPr>
          <w:lang w:val="en-GB"/>
        </w:rPr>
      </w:pPr>
      <w:r w:rsidRPr="00634C97">
        <w:rPr>
          <w:lang w:val="en-GB"/>
        </w:rPr>
        <w:t xml:space="preserve">The different partners are visualised in </w:t>
      </w:r>
      <w:r w:rsidRPr="00634C97">
        <w:rPr>
          <w:lang w:val="en-GB"/>
        </w:rPr>
        <w:fldChar w:fldCharType="begin"/>
      </w:r>
      <w:r w:rsidRPr="00634C97">
        <w:rPr>
          <w:lang w:val="en-GB"/>
        </w:rPr>
        <w:instrText xml:space="preserve"> REF _Ref107843058 \w \h </w:instrText>
      </w:r>
      <w:r w:rsidRPr="00634C97">
        <w:rPr>
          <w:lang w:val="en-GB"/>
        </w:rPr>
      </w:r>
      <w:r w:rsidRPr="00634C97">
        <w:rPr>
          <w:lang w:val="en-GB"/>
        </w:rPr>
        <w:fldChar w:fldCharType="separate"/>
      </w:r>
      <w:r w:rsidR="00603B0A">
        <w:rPr>
          <w:b/>
          <w:bCs/>
        </w:rPr>
        <w:t>Error! Reference source not found.</w:t>
      </w:r>
      <w:r w:rsidRPr="00634C97">
        <w:rPr>
          <w:lang w:val="en-GB"/>
        </w:rPr>
        <w:fldChar w:fldCharType="end"/>
      </w:r>
      <w:r w:rsidRPr="00634C97">
        <w:rPr>
          <w:lang w:val="en-GB"/>
        </w:rPr>
        <w:t>.</w:t>
      </w:r>
    </w:p>
    <w:p w14:paraId="01B1522F" w14:textId="77777777" w:rsidR="00263FFA" w:rsidRPr="00634C97" w:rsidRDefault="00263FFA" w:rsidP="00E52516">
      <w:pPr>
        <w:pStyle w:val="Figure"/>
      </w:pPr>
      <w:r w:rsidRPr="00634C97">
        <w:t xml:space="preserve">NHS Dorset Partners </w:t>
      </w:r>
    </w:p>
    <w:p w14:paraId="4A289351" w14:textId="77777777" w:rsidR="00263FFA" w:rsidRPr="00634C97" w:rsidRDefault="00263FFA" w:rsidP="00754329">
      <w:pPr>
        <w:rPr>
          <w:lang w:val="en-GB"/>
        </w:rPr>
      </w:pPr>
    </w:p>
    <w:p w14:paraId="4D60B7DA" w14:textId="6292D3CF" w:rsidR="00754329" w:rsidRPr="00634C97" w:rsidRDefault="00263FFA" w:rsidP="00754329">
      <w:pPr>
        <w:rPr>
          <w:lang w:val="en-GB"/>
        </w:rPr>
      </w:pPr>
      <w:r w:rsidRPr="00634C97">
        <w:rPr>
          <w:rFonts w:eastAsia="Calibri"/>
          <w:noProof/>
          <w:lang w:val="en-GB"/>
        </w:rPr>
        <w:drawing>
          <wp:inline distT="0" distB="0" distL="0" distR="0" wp14:anchorId="35D49D1E" wp14:editId="0F97BB70">
            <wp:extent cx="5731510" cy="4086890"/>
            <wp:effectExtent l="0" t="0" r="2540" b="8890"/>
            <wp:docPr id="4" name="Picture 4" descr="Infographic of NHS Dorset Partners. NHS Dorset, NHS University Hospitals Dorset, NHS Dorset Healthcare University, NHS Dorset County Hospital, NHS South Western Ambulance Service, Public Health Dorset, Dorset Council, BCP Counci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fographic of NHS Dorset Partners. NHS Dorset, NHS University Hospitals Dorset, NHS Dorset Healthcare University, NHS Dorset County Hospital, NHS South Western Ambulance Service, Public Health Dorset, Dorset Council, BCP Council&#10;"/>
                    <pic:cNvPicPr>
                      <a:picLocks noChangeAspect="1" noChangeArrowheads="1"/>
                    </pic:cNvPicPr>
                  </pic:nvPicPr>
                  <pic:blipFill rotWithShape="1">
                    <a:blip r:embed="rId16">
                      <a:extLst>
                        <a:ext uri="{28A0092B-C50C-407E-A947-70E740481C1C}">
                          <a14:useLocalDpi xmlns:a14="http://schemas.microsoft.com/office/drawing/2010/main" val="0"/>
                        </a:ext>
                      </a:extLst>
                    </a:blip>
                    <a:srcRect l="7675" r="8223"/>
                    <a:stretch/>
                  </pic:blipFill>
                  <pic:spPr bwMode="auto">
                    <a:xfrm>
                      <a:off x="0" y="0"/>
                      <a:ext cx="5731510" cy="4086890"/>
                    </a:xfrm>
                    <a:prstGeom prst="rect">
                      <a:avLst/>
                    </a:prstGeom>
                    <a:noFill/>
                    <a:ln>
                      <a:noFill/>
                    </a:ln>
                    <a:extLst>
                      <a:ext uri="{53640926-AAD7-44D8-BBD7-CCE9431645EC}">
                        <a14:shadowObscured xmlns:a14="http://schemas.microsoft.com/office/drawing/2010/main"/>
                      </a:ext>
                    </a:extLst>
                  </pic:spPr>
                </pic:pic>
              </a:graphicData>
            </a:graphic>
          </wp:inline>
        </w:drawing>
      </w:r>
      <w:r w:rsidR="00754329" w:rsidRPr="00634C97">
        <w:rPr>
          <w:lang w:val="en-GB"/>
        </w:rPr>
        <w:t xml:space="preserve">The partnership is a statutory function supporting integrated working across the county. They will complement the ongoing activities of the existing Health and Wellbeing Boards by promoting integration from place level to system level. Responsibilities include: </w:t>
      </w:r>
    </w:p>
    <w:p w14:paraId="127A02CF" w14:textId="77777777" w:rsidR="00754329" w:rsidRPr="00634C97" w:rsidRDefault="00754329" w:rsidP="00754329">
      <w:pPr>
        <w:pStyle w:val="ListParagraph"/>
        <w:numPr>
          <w:ilvl w:val="0"/>
          <w:numId w:val="21"/>
        </w:numPr>
        <w:rPr>
          <w:lang w:val="en-GB"/>
        </w:rPr>
      </w:pPr>
      <w:r w:rsidRPr="00634C97">
        <w:rPr>
          <w:lang w:val="en-GB"/>
        </w:rPr>
        <w:t xml:space="preserve">addressing inequalities in health and wellbeing outcomes and making sure there is better access to health services </w:t>
      </w:r>
    </w:p>
    <w:p w14:paraId="6DCA8627" w14:textId="77777777" w:rsidR="00754329" w:rsidRPr="00634C97" w:rsidRDefault="00754329" w:rsidP="00754329">
      <w:pPr>
        <w:pStyle w:val="ListParagraph"/>
        <w:numPr>
          <w:ilvl w:val="0"/>
          <w:numId w:val="21"/>
        </w:numPr>
        <w:rPr>
          <w:lang w:val="en-GB"/>
        </w:rPr>
      </w:pPr>
      <w:r w:rsidRPr="00634C97">
        <w:rPr>
          <w:lang w:val="en-GB"/>
        </w:rPr>
        <w:t>bringing together people and organisations involved with wider issues like employment, education, housing, and crime to support healthier communities</w:t>
      </w:r>
    </w:p>
    <w:p w14:paraId="0D8986E6" w14:textId="77777777" w:rsidR="00754329" w:rsidRPr="00634C97" w:rsidRDefault="00754329" w:rsidP="00754329">
      <w:pPr>
        <w:pStyle w:val="ListParagraph"/>
        <w:numPr>
          <w:ilvl w:val="0"/>
          <w:numId w:val="21"/>
        </w:numPr>
        <w:rPr>
          <w:lang w:val="en-GB"/>
        </w:rPr>
      </w:pPr>
      <w:r w:rsidRPr="00634C97">
        <w:rPr>
          <w:lang w:val="en-GB"/>
        </w:rPr>
        <w:lastRenderedPageBreak/>
        <w:t xml:space="preserve">improving the life chances and health outcomes of babies, children, and young people </w:t>
      </w:r>
    </w:p>
    <w:p w14:paraId="7008DB6D" w14:textId="77777777" w:rsidR="00754329" w:rsidRPr="00634C97" w:rsidRDefault="00754329" w:rsidP="00754329">
      <w:pPr>
        <w:pStyle w:val="ListParagraph"/>
        <w:numPr>
          <w:ilvl w:val="0"/>
          <w:numId w:val="21"/>
        </w:numPr>
        <w:rPr>
          <w:lang w:val="en-GB"/>
        </w:rPr>
      </w:pPr>
      <w:r w:rsidRPr="00634C97">
        <w:rPr>
          <w:lang w:val="en-GB"/>
        </w:rPr>
        <w:t>supporting communities to live more independent, healthier lives for longer</w:t>
      </w:r>
    </w:p>
    <w:p w14:paraId="2A8B18CE" w14:textId="3A9D994C" w:rsidR="00C27ED7" w:rsidRPr="00634C97" w:rsidRDefault="00EF156F" w:rsidP="00754329">
      <w:pPr>
        <w:rPr>
          <w:rFonts w:eastAsia="Calibri"/>
          <w:lang w:val="en-GB"/>
        </w:rPr>
      </w:pPr>
      <w:r>
        <w:t>Community pharmacies are recogni</w:t>
      </w:r>
      <w:r w:rsidR="00E52516">
        <w:t>s</w:t>
      </w:r>
      <w:r>
        <w:t>ed as a vital part of local communities, offering a range of services to support people's health and well-being</w:t>
      </w:r>
      <w:r w:rsidR="005C05AE">
        <w:t xml:space="preserve">, but there is also a </w:t>
      </w:r>
      <w:r w:rsidR="00404890">
        <w:t xml:space="preserve">national and local </w:t>
      </w:r>
      <w:r w:rsidR="005C05AE">
        <w:t xml:space="preserve">drive to </w:t>
      </w:r>
      <w:r w:rsidR="00404890">
        <w:t xml:space="preserve">integrate pharmacy and clinical pharmaceutical skills into patient pathways </w:t>
      </w:r>
      <w:r w:rsidR="00354E78">
        <w:t>through c</w:t>
      </w:r>
      <w:r w:rsidR="007D676C">
        <w:t>l</w:t>
      </w:r>
      <w:r w:rsidR="00354E78">
        <w:t xml:space="preserve">oser working between PCNs and community pharmacies, </w:t>
      </w:r>
      <w:r w:rsidR="007D676C">
        <w:t xml:space="preserve">and expanded roles for community pharmacists working in different settings. </w:t>
      </w:r>
    </w:p>
    <w:p w14:paraId="3C8775D2" w14:textId="77777777" w:rsidR="00754329" w:rsidRPr="00634C97" w:rsidRDefault="00754329" w:rsidP="00731E86">
      <w:pPr>
        <w:pStyle w:val="Heading2"/>
        <w:ind w:left="567"/>
      </w:pPr>
      <w:bookmarkStart w:id="97" w:name="_Ref108037604"/>
      <w:bookmarkStart w:id="98" w:name="_Toc108443063"/>
      <w:bookmarkStart w:id="99" w:name="_Toc115685022"/>
      <w:r w:rsidRPr="00634C97">
        <w:t>Local Demographics</w:t>
      </w:r>
      <w:bookmarkEnd w:id="97"/>
      <w:bookmarkEnd w:id="98"/>
      <w:bookmarkEnd w:id="99"/>
      <w:r w:rsidRPr="00634C97">
        <w:t xml:space="preserve"> </w:t>
      </w:r>
    </w:p>
    <w:p w14:paraId="33BFBED3" w14:textId="0E1DF0E2" w:rsidR="00754329" w:rsidRPr="00634C97" w:rsidRDefault="00754329" w:rsidP="00754329">
      <w:pPr>
        <w:rPr>
          <w:color w:val="FF0000"/>
          <w:lang w:val="en-GB"/>
        </w:rPr>
      </w:pPr>
      <w:r w:rsidRPr="00634C97">
        <w:rPr>
          <w:lang w:val="en-GB"/>
        </w:rPr>
        <w:t xml:space="preserve">According to the Census 2021 figures the population of BCP Council is 400,300, and the population of Dorset Council is 379,600. Both BCP Council and Dorset Council populations have a higher percentage of older persons (aged 70 plus), and a lower percentage of younger persons (aged under 20 years) than the England average. Dorset especially has a much higher older population making up 23% of the population compared to the England average of 14%. In </w:t>
      </w:r>
      <w:r w:rsidRPr="00634C97">
        <w:rPr>
          <w:color w:val="FF0000"/>
          <w:lang w:val="en-GB"/>
        </w:rPr>
        <w:fldChar w:fldCharType="begin"/>
      </w:r>
      <w:r w:rsidRPr="00634C97">
        <w:rPr>
          <w:lang w:val="en-GB"/>
        </w:rPr>
        <w:instrText xml:space="preserve"> REF _Ref108011256 \r \h </w:instrText>
      </w:r>
      <w:r w:rsidRPr="00634C97">
        <w:rPr>
          <w:color w:val="FF0000"/>
          <w:lang w:val="en-GB"/>
        </w:rPr>
      </w:r>
      <w:r w:rsidRPr="00634C97">
        <w:rPr>
          <w:color w:val="FF0000"/>
          <w:lang w:val="en-GB"/>
        </w:rPr>
        <w:fldChar w:fldCharType="separate"/>
      </w:r>
      <w:r w:rsidR="00603B0A">
        <w:rPr>
          <w:lang w:val="en-GB"/>
        </w:rPr>
        <w:t>Figure 3</w:t>
      </w:r>
      <w:r w:rsidRPr="00634C97">
        <w:rPr>
          <w:color w:val="FF0000"/>
          <w:lang w:val="en-GB"/>
        </w:rPr>
        <w:fldChar w:fldCharType="end"/>
      </w:r>
      <w:r w:rsidRPr="00634C97">
        <w:rPr>
          <w:color w:val="FF0000"/>
          <w:lang w:val="en-GB"/>
        </w:rPr>
        <w:t xml:space="preserve"> </w:t>
      </w:r>
      <w:r w:rsidRPr="00634C97">
        <w:rPr>
          <w:lang w:val="en-GB"/>
        </w:rPr>
        <w:t xml:space="preserve">the population by 10-year age bands is shown, with the children and younger persons bands shown in yellows and the older persons age bands shown in blues. </w:t>
      </w:r>
    </w:p>
    <w:p w14:paraId="5E086DB5" w14:textId="77777777" w:rsidR="00754329" w:rsidRPr="00634C97" w:rsidRDefault="00754329" w:rsidP="00754329">
      <w:pPr>
        <w:rPr>
          <w:lang w:val="en-GB"/>
        </w:rPr>
      </w:pPr>
      <w:r w:rsidRPr="00634C97">
        <w:rPr>
          <w:lang w:val="en-GB"/>
        </w:rPr>
        <w:t>Changes in these population figures are shaped by both natural change (births and deaths) and by migration into and out of the area.</w:t>
      </w:r>
    </w:p>
    <w:p w14:paraId="0465966B" w14:textId="77777777" w:rsidR="00754329" w:rsidRPr="00634C97" w:rsidRDefault="00754329" w:rsidP="00754329">
      <w:pPr>
        <w:pStyle w:val="Figure"/>
      </w:pPr>
      <w:bookmarkStart w:id="100" w:name="_Ref108011256"/>
      <w:r w:rsidRPr="00634C97">
        <w:t>Population breakdown by 10-year age bands for England, BCP Council, and Dorset Council. ONS Census 2021</w:t>
      </w:r>
      <w:bookmarkEnd w:id="100"/>
    </w:p>
    <w:p w14:paraId="48483C4B" w14:textId="77777777" w:rsidR="00754329" w:rsidRPr="00634C97" w:rsidRDefault="00754329" w:rsidP="00754329">
      <w:pPr>
        <w:rPr>
          <w:lang w:val="en-GB"/>
        </w:rPr>
      </w:pPr>
      <w:r w:rsidRPr="00634C97">
        <w:rPr>
          <w:noProof/>
          <w:lang w:val="en-GB"/>
        </w:rPr>
        <w:drawing>
          <wp:inline distT="0" distB="0" distL="0" distR="0" wp14:anchorId="26A18EF4" wp14:editId="1EF5FDC9">
            <wp:extent cx="5200650" cy="3276600"/>
            <wp:effectExtent l="0" t="0" r="0" b="0"/>
            <wp:docPr id="2" name="Chart 2" descr="Figure 3. Population breakdown by 10-year age bands for England, BCP Council, and Dorset Council. ONS Census 2021">
              <a:extLst xmlns:a="http://schemas.openxmlformats.org/drawingml/2006/main">
                <a:ext uri="{FF2B5EF4-FFF2-40B4-BE49-F238E27FC236}">
                  <a16:creationId xmlns:a16="http://schemas.microsoft.com/office/drawing/2014/main" id="{63F2363C-1BBA-4887-95A9-603D30EBA4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63DF6A5" w14:textId="77777777" w:rsidR="00754329" w:rsidRPr="00634C97" w:rsidRDefault="00754329" w:rsidP="00754329">
      <w:pPr>
        <w:rPr>
          <w:lang w:val="en-GB"/>
        </w:rPr>
      </w:pPr>
      <w:r w:rsidRPr="00634C97">
        <w:rPr>
          <w:lang w:val="en-GB"/>
        </w:rPr>
        <w:t xml:space="preserve">The populations of both BCP Council and Dorset Council have increased since the previous </w:t>
      </w:r>
      <w:r w:rsidRPr="18013EF3">
        <w:rPr>
          <w:lang w:val="en-GB"/>
        </w:rPr>
        <w:t>C</w:t>
      </w:r>
      <w:r w:rsidRPr="00634C97">
        <w:rPr>
          <w:lang w:val="en-GB"/>
        </w:rPr>
        <w:t xml:space="preserve">ensus in 2011, BCP Council by 5.7% and Dorset Council by 4.0%. </w:t>
      </w:r>
      <w:r w:rsidRPr="00634C97">
        <w:rPr>
          <w:lang w:val="en-GB"/>
        </w:rPr>
        <w:lastRenderedPageBreak/>
        <w:t xml:space="preserve">According to Office </w:t>
      </w:r>
      <w:r w:rsidRPr="18013EF3">
        <w:rPr>
          <w:lang w:val="en-GB"/>
        </w:rPr>
        <w:t>for</w:t>
      </w:r>
      <w:r w:rsidRPr="00634C97">
        <w:rPr>
          <w:lang w:val="en-GB"/>
        </w:rPr>
        <w:t xml:space="preserve"> National Statistics (ONS) mid-year population estimates data this is expected to continue with a predicted 2% population increase for BCP Council</w:t>
      </w:r>
      <w:r w:rsidRPr="00634C97">
        <w:rPr>
          <w:rStyle w:val="FootnoteReference"/>
          <w:lang w:val="en-GB"/>
        </w:rPr>
        <w:footnoteReference w:id="8"/>
      </w:r>
      <w:r w:rsidRPr="00634C97">
        <w:rPr>
          <w:lang w:val="en-GB"/>
        </w:rPr>
        <w:t xml:space="preserve"> and a predicted 4% population increase for Dorset Council</w:t>
      </w:r>
      <w:r w:rsidRPr="00634C97">
        <w:rPr>
          <w:rStyle w:val="FootnoteReference"/>
          <w:lang w:val="en-GB"/>
        </w:rPr>
        <w:footnoteReference w:id="9"/>
      </w:r>
      <w:r w:rsidRPr="00634C97">
        <w:rPr>
          <w:lang w:val="en-GB"/>
        </w:rPr>
        <w:t xml:space="preserve"> between 2019-2029. For both populations, growth is driven primarily by those aged 65+. </w:t>
      </w:r>
    </w:p>
    <w:p w14:paraId="4A86068B" w14:textId="26B4E060" w:rsidR="00315E83" w:rsidRDefault="22C46B40" w:rsidP="00754329">
      <w:pPr>
        <w:rPr>
          <w:lang w:val="en-GB" w:eastAsia="en-GB"/>
        </w:rPr>
      </w:pPr>
      <w:r>
        <w:rPr>
          <w:lang w:val="en-GB" w:eastAsia="en-GB"/>
        </w:rPr>
        <w:t xml:space="preserve">According to the 2011 </w:t>
      </w:r>
      <w:r w:rsidRPr="4CE44608">
        <w:rPr>
          <w:lang w:val="en-GB" w:eastAsia="en-GB"/>
        </w:rPr>
        <w:t>C</w:t>
      </w:r>
      <w:r>
        <w:rPr>
          <w:lang w:val="en-GB" w:eastAsia="en-GB"/>
        </w:rPr>
        <w:t xml:space="preserve">ensus </w:t>
      </w:r>
      <w:r w:rsidRPr="00634C97">
        <w:rPr>
          <w:lang w:val="en-GB" w:eastAsia="en-GB"/>
        </w:rPr>
        <w:t xml:space="preserve">BCP </w:t>
      </w:r>
      <w:r w:rsidRPr="00634C97">
        <w:rPr>
          <w:lang w:val="en-GB"/>
        </w:rPr>
        <w:t>Council</w:t>
      </w:r>
      <w:r w:rsidRPr="00634C97">
        <w:rPr>
          <w:lang w:val="en-GB" w:eastAsia="en-GB"/>
        </w:rPr>
        <w:t xml:space="preserve"> and Dorset </w:t>
      </w:r>
      <w:r w:rsidRPr="00634C97">
        <w:rPr>
          <w:lang w:val="en-GB"/>
        </w:rPr>
        <w:t>Council</w:t>
      </w:r>
      <w:r w:rsidRPr="00634C97">
        <w:rPr>
          <w:lang w:val="en-GB" w:eastAsia="en-GB"/>
        </w:rPr>
        <w:t xml:space="preserve"> have low levels of ethnically diverse residents with 88.4% and 95.6% respectively identifying as </w:t>
      </w:r>
      <w:r w:rsidRPr="4CE44608">
        <w:rPr>
          <w:lang w:val="en-GB" w:eastAsia="en-GB"/>
        </w:rPr>
        <w:t>W</w:t>
      </w:r>
      <w:r w:rsidRPr="00634C97">
        <w:rPr>
          <w:lang w:val="en-GB" w:eastAsia="en-GB"/>
        </w:rPr>
        <w:t xml:space="preserve">hite British, compared to 80.5% for England and Wales. </w:t>
      </w:r>
      <w:r w:rsidR="00315E83" w:rsidRPr="00634C97">
        <w:rPr>
          <w:lang w:val="en-GB" w:eastAsia="en-GB"/>
        </w:rPr>
        <w:t>.</w:t>
      </w:r>
      <w:r w:rsidR="00315E83" w:rsidRPr="00634C97">
        <w:rPr>
          <w:rStyle w:val="FootnoteReference"/>
          <w:lang w:val="en-GB" w:eastAsia="en-GB"/>
        </w:rPr>
        <w:footnoteReference w:id="10"/>
      </w:r>
      <w:r w:rsidR="00315E83" w:rsidRPr="00634C97">
        <w:rPr>
          <w:lang w:val="en-GB" w:eastAsia="en-GB"/>
        </w:rPr>
        <w:t xml:space="preserve">  </w:t>
      </w:r>
      <w:r w:rsidR="00754329" w:rsidRPr="00634C97">
        <w:rPr>
          <w:lang w:val="en-GB" w:eastAsia="en-GB"/>
        </w:rPr>
        <w:fldChar w:fldCharType="begin"/>
      </w:r>
      <w:r w:rsidR="00754329" w:rsidRPr="00634C97">
        <w:rPr>
          <w:lang w:val="en-GB" w:eastAsia="en-GB"/>
        </w:rPr>
        <w:instrText xml:space="preserve"> REF _Ref108035146 \r \h </w:instrText>
      </w:r>
      <w:r w:rsidR="00754329" w:rsidRPr="00634C97">
        <w:rPr>
          <w:lang w:val="en-GB" w:eastAsia="en-GB"/>
        </w:rPr>
      </w:r>
      <w:r w:rsidR="00754329" w:rsidRPr="00634C97">
        <w:rPr>
          <w:lang w:val="en-GB" w:eastAsia="en-GB"/>
        </w:rPr>
        <w:fldChar w:fldCharType="separate"/>
      </w:r>
      <w:r w:rsidR="00603B0A">
        <w:rPr>
          <w:lang w:val="en-GB" w:eastAsia="en-GB"/>
        </w:rPr>
        <w:t>Figure 4</w:t>
      </w:r>
      <w:r w:rsidR="00754329" w:rsidRPr="00634C97">
        <w:rPr>
          <w:lang w:val="en-GB" w:eastAsia="en-GB"/>
        </w:rPr>
        <w:fldChar w:fldCharType="end"/>
      </w:r>
      <w:r w:rsidR="00315E83" w:rsidRPr="00634C97">
        <w:rPr>
          <w:lang w:val="en-GB" w:eastAsia="en-GB"/>
        </w:rPr>
        <w:t xml:space="preserve"> visualises the ethnic composition of BCP </w:t>
      </w:r>
      <w:r w:rsidR="00315E83" w:rsidRPr="00634C97">
        <w:rPr>
          <w:lang w:val="en-GB"/>
        </w:rPr>
        <w:t>Council</w:t>
      </w:r>
      <w:r w:rsidR="00315E83" w:rsidRPr="00634C97">
        <w:rPr>
          <w:lang w:val="en-GB" w:eastAsia="en-GB"/>
        </w:rPr>
        <w:t xml:space="preserve"> and Dorset </w:t>
      </w:r>
      <w:r w:rsidR="00315E83" w:rsidRPr="00634C97">
        <w:rPr>
          <w:lang w:val="en-GB"/>
        </w:rPr>
        <w:t xml:space="preserve">Council </w:t>
      </w:r>
      <w:r w:rsidR="00315E83" w:rsidRPr="00634C97">
        <w:rPr>
          <w:lang w:val="en-GB" w:eastAsia="en-GB"/>
        </w:rPr>
        <w:t xml:space="preserve">in comparison to the England and Wales average. </w:t>
      </w:r>
    </w:p>
    <w:p w14:paraId="52103578" w14:textId="77777777" w:rsidR="00315E83" w:rsidRPr="00634C97" w:rsidRDefault="00315E83" w:rsidP="00315E83">
      <w:pPr>
        <w:pStyle w:val="Figure"/>
        <w:rPr>
          <w:lang w:eastAsia="en-GB"/>
        </w:rPr>
      </w:pPr>
      <w:bookmarkStart w:id="101" w:name="_Ref108035146"/>
      <w:r w:rsidRPr="00634C97">
        <w:rPr>
          <w:lang w:eastAsia="en-GB"/>
        </w:rPr>
        <w:t xml:space="preserve">Ethnicity in BCP </w:t>
      </w:r>
      <w:r w:rsidRPr="00634C97">
        <w:t>Council</w:t>
      </w:r>
      <w:r w:rsidRPr="00634C97">
        <w:rPr>
          <w:lang w:eastAsia="en-GB"/>
        </w:rPr>
        <w:t xml:space="preserve">, Dorset </w:t>
      </w:r>
      <w:r w:rsidRPr="00634C97">
        <w:t>Council</w:t>
      </w:r>
      <w:r w:rsidRPr="00634C97">
        <w:rPr>
          <w:lang w:eastAsia="en-GB"/>
        </w:rPr>
        <w:t>, and England and Wales according to the 2011 census</w:t>
      </w:r>
    </w:p>
    <w:bookmarkEnd w:id="101"/>
    <w:p w14:paraId="3E7F6FF0" w14:textId="4C5A482C" w:rsidR="00A50E27" w:rsidRDefault="00754329" w:rsidP="00A50E27">
      <w:r w:rsidRPr="00634C97">
        <w:rPr>
          <w:noProof/>
          <w:lang w:val="en-GB"/>
        </w:rPr>
        <w:drawing>
          <wp:inline distT="0" distB="0" distL="0" distR="0" wp14:anchorId="71D446C9" wp14:editId="4B1D471C">
            <wp:extent cx="5731510" cy="4923674"/>
            <wp:effectExtent l="0" t="0" r="2540" b="0"/>
            <wp:docPr id="5" name="Chart 5" descr="Figure 4. Ethnicity in BCP Council, Dorset Council, and England and Wales according to the 2011 census">
              <a:extLst xmlns:a="http://schemas.openxmlformats.org/drawingml/2006/main">
                <a:ext uri="{FF2B5EF4-FFF2-40B4-BE49-F238E27FC236}">
                  <a16:creationId xmlns:a16="http://schemas.microsoft.com/office/drawing/2014/main" id="{950C49E8-34C1-4E90-847B-63D9A1E634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FB42FA3" w14:textId="7C52886A" w:rsidR="00315E83" w:rsidRPr="00634C97" w:rsidRDefault="00315E83" w:rsidP="00315E83">
      <w:pPr>
        <w:rPr>
          <w:lang w:val="en-GB" w:eastAsia="en-GB"/>
        </w:rPr>
      </w:pPr>
      <w:r w:rsidRPr="00634C97">
        <w:rPr>
          <w:lang w:val="en-GB" w:eastAsia="en-GB"/>
        </w:rPr>
        <w:t xml:space="preserve">The highest proportion of BCP </w:t>
      </w:r>
      <w:r w:rsidRPr="00634C97">
        <w:rPr>
          <w:lang w:val="en-GB"/>
        </w:rPr>
        <w:t>Council</w:t>
      </w:r>
      <w:r w:rsidRPr="4CE44608">
        <w:rPr>
          <w:lang w:val="en-GB"/>
        </w:rPr>
        <w:t>’</w:t>
      </w:r>
      <w:r w:rsidRPr="00634C97">
        <w:rPr>
          <w:lang w:val="en-GB"/>
        </w:rPr>
        <w:t>s</w:t>
      </w:r>
      <w:r w:rsidRPr="00634C97">
        <w:rPr>
          <w:lang w:val="en-GB" w:eastAsia="en-GB"/>
        </w:rPr>
        <w:t xml:space="preserve"> and Dorset </w:t>
      </w:r>
      <w:r w:rsidRPr="00634C97">
        <w:rPr>
          <w:lang w:val="en-GB"/>
        </w:rPr>
        <w:t>Council</w:t>
      </w:r>
      <w:r w:rsidRPr="4CE44608">
        <w:rPr>
          <w:lang w:val="en-GB"/>
        </w:rPr>
        <w:t>’</w:t>
      </w:r>
      <w:r w:rsidRPr="00634C97">
        <w:rPr>
          <w:lang w:val="en-GB"/>
        </w:rPr>
        <w:t>s</w:t>
      </w:r>
      <w:r w:rsidRPr="00634C97">
        <w:rPr>
          <w:lang w:val="en-GB" w:eastAsia="en-GB"/>
        </w:rPr>
        <w:t xml:space="preserve"> ethnically diverse population are classified as 'White Other</w:t>
      </w:r>
      <w:r w:rsidRPr="4CE44608">
        <w:rPr>
          <w:lang w:val="en-GB" w:eastAsia="en-GB"/>
        </w:rPr>
        <w:t>’</w:t>
      </w:r>
      <w:r w:rsidRPr="00634C97">
        <w:rPr>
          <w:lang w:val="en-GB" w:eastAsia="en-GB"/>
        </w:rPr>
        <w:t xml:space="preserve"> (43.5% and 40.7% respectively). This classification includes people who identify as </w:t>
      </w:r>
      <w:r w:rsidRPr="4CE44608">
        <w:rPr>
          <w:lang w:val="en-GB" w:eastAsia="en-GB"/>
        </w:rPr>
        <w:t>W</w:t>
      </w:r>
      <w:r w:rsidRPr="00634C97">
        <w:rPr>
          <w:lang w:val="en-GB" w:eastAsia="en-GB"/>
        </w:rPr>
        <w:t xml:space="preserve">hite but who do not have UK national </w:t>
      </w:r>
      <w:r w:rsidRPr="00634C97">
        <w:rPr>
          <w:lang w:val="en-GB" w:eastAsia="en-GB"/>
        </w:rPr>
        <w:lastRenderedPageBreak/>
        <w:t>identity (English, Welsh Scottish, Northern Irish and British). An example would be Polish or Irish</w:t>
      </w:r>
      <w:r w:rsidR="007B639B">
        <w:rPr>
          <w:lang w:val="en-GB" w:eastAsia="en-GB"/>
        </w:rPr>
        <w:t xml:space="preserve">. </w:t>
      </w:r>
      <w:r>
        <w:rPr>
          <w:lang w:val="en-GB" w:eastAsia="en-GB"/>
        </w:rPr>
        <w:t xml:space="preserve">The 2021 </w:t>
      </w:r>
      <w:r w:rsidRPr="4CE44608">
        <w:rPr>
          <w:lang w:val="en-GB" w:eastAsia="en-GB"/>
        </w:rPr>
        <w:t>C</w:t>
      </w:r>
      <w:r>
        <w:rPr>
          <w:lang w:val="en-GB" w:eastAsia="en-GB"/>
        </w:rPr>
        <w:t xml:space="preserve">ensus data </w:t>
      </w:r>
      <w:r w:rsidRPr="4CE44608">
        <w:rPr>
          <w:lang w:val="en-GB" w:eastAsia="en-GB"/>
        </w:rPr>
        <w:t>were</w:t>
      </w:r>
      <w:r>
        <w:rPr>
          <w:lang w:val="en-GB" w:eastAsia="en-GB"/>
        </w:rPr>
        <w:t xml:space="preserve"> not available at the time of writing but will provide insight into whether these figures reflect the current population of Dorset when published. </w:t>
      </w:r>
    </w:p>
    <w:p w14:paraId="25CDDF2D" w14:textId="039491B9" w:rsidR="00754329" w:rsidRDefault="00754329" w:rsidP="00754329">
      <w:pPr>
        <w:rPr>
          <w:lang w:val="en-GB"/>
        </w:rPr>
      </w:pPr>
      <w:r w:rsidRPr="00634C97">
        <w:rPr>
          <w:lang w:val="en-GB"/>
        </w:rPr>
        <w:t xml:space="preserve">Deprivation is an important factor of health and well-being for communities and individuals. Where there are higher levels of deprivation, there are consistent associations with poorer health outcomes across a range of measures that represent a major cause of inequalities in health and well-being. </w:t>
      </w:r>
      <w:r w:rsidRPr="00634C97">
        <w:rPr>
          <w:lang w:val="en-GB"/>
        </w:rPr>
        <w:fldChar w:fldCharType="begin"/>
      </w:r>
      <w:r w:rsidRPr="00634C97">
        <w:rPr>
          <w:lang w:val="en-GB"/>
        </w:rPr>
        <w:instrText xml:space="preserve"> REF _Ref108036147 \r \h </w:instrText>
      </w:r>
      <w:r w:rsidRPr="00634C97">
        <w:rPr>
          <w:lang w:val="en-GB"/>
        </w:rPr>
      </w:r>
      <w:r w:rsidRPr="00634C97">
        <w:rPr>
          <w:lang w:val="en-GB"/>
        </w:rPr>
        <w:fldChar w:fldCharType="separate"/>
      </w:r>
      <w:r w:rsidR="00603B0A">
        <w:rPr>
          <w:lang w:val="en-GB"/>
        </w:rPr>
        <w:t>Figure 5</w:t>
      </w:r>
      <w:r w:rsidRPr="00634C97">
        <w:rPr>
          <w:lang w:val="en-GB"/>
        </w:rPr>
        <w:fldChar w:fldCharType="end"/>
      </w:r>
      <w:r w:rsidRPr="00634C97">
        <w:rPr>
          <w:lang w:val="en-GB"/>
        </w:rPr>
        <w:t xml:space="preserve"> and </w:t>
      </w:r>
      <w:r w:rsidRPr="00634C97">
        <w:rPr>
          <w:lang w:val="en-GB"/>
        </w:rPr>
        <w:fldChar w:fldCharType="begin"/>
      </w:r>
      <w:r w:rsidRPr="00634C97">
        <w:rPr>
          <w:lang w:val="en-GB"/>
        </w:rPr>
        <w:instrText xml:space="preserve"> REF _Ref108036149 \r \h </w:instrText>
      </w:r>
      <w:r w:rsidRPr="00634C97">
        <w:rPr>
          <w:lang w:val="en-GB"/>
        </w:rPr>
      </w:r>
      <w:r w:rsidRPr="00634C97">
        <w:rPr>
          <w:lang w:val="en-GB"/>
        </w:rPr>
        <w:fldChar w:fldCharType="separate"/>
      </w:r>
      <w:r w:rsidR="00603B0A">
        <w:rPr>
          <w:lang w:val="en-GB"/>
        </w:rPr>
        <w:t>Figure 6</w:t>
      </w:r>
      <w:r w:rsidRPr="00634C97">
        <w:rPr>
          <w:lang w:val="en-GB"/>
        </w:rPr>
        <w:fldChar w:fldCharType="end"/>
      </w:r>
      <w:r w:rsidRPr="00634C97">
        <w:rPr>
          <w:lang w:val="en-GB"/>
        </w:rPr>
        <w:t xml:space="preserve"> visualise the most and least deprived LSOAs in their respective areas. The Dorset Council areas of deprivation are largely located in the most urban areas</w:t>
      </w:r>
      <w:r>
        <w:rPr>
          <w:lang w:val="en-GB"/>
        </w:rPr>
        <w:t xml:space="preserve">, </w:t>
      </w:r>
      <w:r w:rsidRPr="00634C97">
        <w:rPr>
          <w:lang w:val="en-GB"/>
        </w:rPr>
        <w:t>in particular Weymouth and Portland</w:t>
      </w:r>
      <w:r>
        <w:rPr>
          <w:rStyle w:val="CommentReference"/>
          <w:rFonts w:eastAsiaTheme="minorEastAsia"/>
        </w:rPr>
        <w:t xml:space="preserve">, </w:t>
      </w:r>
      <w:r w:rsidRPr="00634C97">
        <w:rPr>
          <w:lang w:val="en-GB"/>
        </w:rPr>
        <w:t xml:space="preserve">but many of Dorset’s rural communities could also be considered deprived in terms of barriers to housing and essential services. BCP Council areas of deprivation are also largely located in the most urban areas, in particular areas around the town centres of Bournemouth and Poole.  </w:t>
      </w:r>
    </w:p>
    <w:p w14:paraId="61F32CB1" w14:textId="11486863" w:rsidR="00754329" w:rsidRPr="00634C97" w:rsidRDefault="00754329" w:rsidP="00754329">
      <w:pPr>
        <w:pStyle w:val="Figure"/>
      </w:pPr>
      <w:bookmarkStart w:id="102" w:name="_Ref108036147"/>
      <w:r w:rsidRPr="00634C97">
        <w:t>BCP Council and deprivation</w:t>
      </w:r>
      <w:bookmarkEnd w:id="102"/>
      <w:r w:rsidRPr="00634C97">
        <w:t xml:space="preserve"> </w:t>
      </w:r>
    </w:p>
    <w:p w14:paraId="49067517" w14:textId="77777777" w:rsidR="00754329" w:rsidRPr="00634C97" w:rsidRDefault="00754329" w:rsidP="00754329">
      <w:pPr>
        <w:rPr>
          <w:lang w:val="en-GB"/>
        </w:rPr>
      </w:pPr>
      <w:r w:rsidRPr="00634C97">
        <w:rPr>
          <w:noProof/>
          <w:lang w:val="en-GB"/>
        </w:rPr>
        <w:drawing>
          <wp:inline distT="0" distB="0" distL="0" distR="0" wp14:anchorId="76D20923" wp14:editId="72B58484">
            <wp:extent cx="5427178" cy="3769743"/>
            <wp:effectExtent l="0" t="0" r="2540" b="2540"/>
            <wp:docPr id="7" name="Picture 7" descr="Map of BCP Council and depriv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of BCP Council and deprivation "/>
                    <pic:cNvPicPr/>
                  </pic:nvPicPr>
                  <pic:blipFill rotWithShape="1">
                    <a:blip r:embed="rId19" cstate="print">
                      <a:extLst>
                        <a:ext uri="{28A0092B-C50C-407E-A947-70E740481C1C}">
                          <a14:useLocalDpi xmlns:a14="http://schemas.microsoft.com/office/drawing/2010/main" val="0"/>
                        </a:ext>
                      </a:extLst>
                    </a:blip>
                    <a:srcRect l="1957" t="2339" r="1395" b="2804"/>
                    <a:stretch/>
                  </pic:blipFill>
                  <pic:spPr bwMode="auto">
                    <a:xfrm>
                      <a:off x="0" y="0"/>
                      <a:ext cx="5434531" cy="3774851"/>
                    </a:xfrm>
                    <a:prstGeom prst="rect">
                      <a:avLst/>
                    </a:prstGeom>
                    <a:ln>
                      <a:noFill/>
                    </a:ln>
                    <a:extLst>
                      <a:ext uri="{53640926-AAD7-44D8-BBD7-CCE9431645EC}">
                        <a14:shadowObscured xmlns:a14="http://schemas.microsoft.com/office/drawing/2010/main"/>
                      </a:ext>
                    </a:extLst>
                  </pic:spPr>
                </pic:pic>
              </a:graphicData>
            </a:graphic>
          </wp:inline>
        </w:drawing>
      </w:r>
    </w:p>
    <w:p w14:paraId="55B89734" w14:textId="77777777" w:rsidR="00754329" w:rsidRPr="00634C97" w:rsidRDefault="00754329" w:rsidP="00522121">
      <w:pPr>
        <w:pStyle w:val="Figure"/>
        <w:keepNext/>
        <w:ind w:left="714" w:hanging="357"/>
      </w:pPr>
      <w:bookmarkStart w:id="103" w:name="_Ref108036149"/>
      <w:r w:rsidRPr="00634C97">
        <w:lastRenderedPageBreak/>
        <w:t>Dorset Council and deprivation</w:t>
      </w:r>
      <w:bookmarkEnd w:id="103"/>
    </w:p>
    <w:p w14:paraId="258D89FF" w14:textId="77777777" w:rsidR="00754329" w:rsidRPr="00634C97" w:rsidRDefault="00754329" w:rsidP="00754329">
      <w:pPr>
        <w:rPr>
          <w:lang w:val="en-GB"/>
        </w:rPr>
      </w:pPr>
      <w:r w:rsidRPr="00634C97">
        <w:rPr>
          <w:noProof/>
          <w:lang w:val="en-GB"/>
        </w:rPr>
        <w:drawing>
          <wp:inline distT="0" distB="0" distL="0" distR="0" wp14:anchorId="38A99F16" wp14:editId="5E48CE74">
            <wp:extent cx="5437629" cy="3761117"/>
            <wp:effectExtent l="0" t="0" r="0" b="0"/>
            <wp:docPr id="6" name="Picture 6" descr="Map of Dorset Council and depr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of Dorset Council and deprivation"/>
                    <pic:cNvPicPr/>
                  </pic:nvPicPr>
                  <pic:blipFill rotWithShape="1">
                    <a:blip r:embed="rId20" cstate="print">
                      <a:extLst>
                        <a:ext uri="{28A0092B-C50C-407E-A947-70E740481C1C}">
                          <a14:useLocalDpi xmlns:a14="http://schemas.microsoft.com/office/drawing/2010/main" val="0"/>
                        </a:ext>
                      </a:extLst>
                    </a:blip>
                    <a:srcRect l="1505" t="2553" r="1866" b="3010"/>
                    <a:stretch/>
                  </pic:blipFill>
                  <pic:spPr bwMode="auto">
                    <a:xfrm>
                      <a:off x="0" y="0"/>
                      <a:ext cx="5445619" cy="3766644"/>
                    </a:xfrm>
                    <a:prstGeom prst="rect">
                      <a:avLst/>
                    </a:prstGeom>
                    <a:ln>
                      <a:noFill/>
                    </a:ln>
                    <a:extLst>
                      <a:ext uri="{53640926-AAD7-44D8-BBD7-CCE9431645EC}">
                        <a14:shadowObscured xmlns:a14="http://schemas.microsoft.com/office/drawing/2010/main"/>
                      </a:ext>
                    </a:extLst>
                  </pic:spPr>
                </pic:pic>
              </a:graphicData>
            </a:graphic>
          </wp:inline>
        </w:drawing>
      </w:r>
    </w:p>
    <w:p w14:paraId="41F3C8E3" w14:textId="77777777" w:rsidR="00754329" w:rsidRPr="00634C97" w:rsidRDefault="00754329" w:rsidP="00731E86">
      <w:pPr>
        <w:pStyle w:val="Heading2"/>
        <w:ind w:left="709"/>
      </w:pPr>
      <w:bookmarkStart w:id="104" w:name="_Toc98430324"/>
      <w:bookmarkStart w:id="105" w:name="_Toc108443064"/>
      <w:bookmarkStart w:id="106" w:name="_Toc115685023"/>
      <w:r w:rsidRPr="00634C97">
        <w:t>Our Dorset Joint Strategic Needs Narrative</w:t>
      </w:r>
      <w:bookmarkEnd w:id="104"/>
      <w:bookmarkEnd w:id="105"/>
      <w:bookmarkEnd w:id="106"/>
    </w:p>
    <w:p w14:paraId="406E90B8" w14:textId="77777777" w:rsidR="00754329" w:rsidRPr="00634C97" w:rsidRDefault="00754329" w:rsidP="00754329">
      <w:pPr>
        <w:rPr>
          <w:lang w:val="en-GB"/>
        </w:rPr>
      </w:pPr>
      <w:r w:rsidRPr="00634C97">
        <w:rPr>
          <w:rFonts w:eastAsia="Arial"/>
          <w:lang w:val="en-GB"/>
        </w:rPr>
        <w:t>Our Dorset Joint Strategic Needs Assessment</w:t>
      </w:r>
      <w:r w:rsidRPr="00634C97">
        <w:rPr>
          <w:lang w:val="en-GB"/>
        </w:rPr>
        <w:t xml:space="preserve"> (JSNA)</w:t>
      </w:r>
      <w:r w:rsidRPr="00634C97">
        <w:rPr>
          <w:rStyle w:val="FootnoteReference"/>
          <w:lang w:val="en-GB"/>
        </w:rPr>
        <w:footnoteReference w:id="11"/>
      </w:r>
      <w:r w:rsidRPr="00634C97">
        <w:rPr>
          <w:lang w:val="en-GB"/>
        </w:rPr>
        <w:t xml:space="preserve"> is a process used to support Dorset Council and BCP Council Health and Wellbeing Boards to identify key issues and develop their Joint Health and Wellbeing Strategies in response to these.</w:t>
      </w:r>
    </w:p>
    <w:p w14:paraId="6CB2BE07" w14:textId="77777777" w:rsidR="00754329" w:rsidRPr="00634C97" w:rsidRDefault="00754329" w:rsidP="00754329">
      <w:pPr>
        <w:rPr>
          <w:lang w:val="en-GB"/>
        </w:rPr>
      </w:pPr>
      <w:r w:rsidRPr="0A3BB48A">
        <w:rPr>
          <w:lang w:val="en-GB"/>
        </w:rPr>
        <w:t>Routine data underpins our JSNA as it does in many other local authorities. In Dorset our aim though is to go one step further, to better understand local needs through combining ‘stats with stories’. This includes using qualitative and workshop approached to understand topics in more detail than data indicators provide alone.</w:t>
      </w:r>
    </w:p>
    <w:p w14:paraId="203114EC" w14:textId="127809C3" w:rsidR="00754329" w:rsidRPr="00634C97" w:rsidRDefault="00754329" w:rsidP="00754329">
      <w:pPr>
        <w:rPr>
          <w:lang w:val="en-GB"/>
        </w:rPr>
      </w:pPr>
      <w:r w:rsidRPr="00634C97">
        <w:rPr>
          <w:lang w:val="en-GB"/>
        </w:rPr>
        <w:t>Overall</w:t>
      </w:r>
      <w:r>
        <w:rPr>
          <w:lang w:val="en-GB"/>
        </w:rPr>
        <w:t xml:space="preserve"> both </w:t>
      </w:r>
      <w:r w:rsidRPr="00634C97">
        <w:rPr>
          <w:lang w:val="en-GB"/>
        </w:rPr>
        <w:t>Dorset</w:t>
      </w:r>
      <w:r>
        <w:rPr>
          <w:lang w:val="en-GB"/>
        </w:rPr>
        <w:t xml:space="preserve"> and BCP areas have</w:t>
      </w:r>
      <w:r w:rsidRPr="00634C97">
        <w:rPr>
          <w:lang w:val="en-GB"/>
        </w:rPr>
        <w:t xml:space="preserve"> a growing older population, with those aged 65+ projected to make up over a third of residents by 2029</w:t>
      </w:r>
      <w:r>
        <w:rPr>
          <w:lang w:val="en-GB"/>
        </w:rPr>
        <w:t xml:space="preserve"> in Dorset Council</w:t>
      </w:r>
      <w:r w:rsidRPr="00634C97">
        <w:rPr>
          <w:lang w:val="en-GB"/>
        </w:rPr>
        <w:t xml:space="preserve">. Health in </w:t>
      </w:r>
      <w:r>
        <w:rPr>
          <w:lang w:val="en-GB"/>
        </w:rPr>
        <w:t>both areas</w:t>
      </w:r>
      <w:r w:rsidRPr="00634C97">
        <w:rPr>
          <w:lang w:val="en-GB"/>
        </w:rPr>
        <w:t xml:space="preserve"> is generally good compared to England, with healthy life expectancy similar to that for England</w:t>
      </w:r>
      <w:r w:rsidR="5E403BF4" w:rsidRPr="4D569B25">
        <w:rPr>
          <w:lang w:val="en-GB"/>
        </w:rPr>
        <w:t>;</w:t>
      </w:r>
      <w:r w:rsidRPr="00634C97">
        <w:rPr>
          <w:lang w:val="en-GB"/>
        </w:rPr>
        <w:t xml:space="preserve"> however, there has been some decline for males</w:t>
      </w:r>
      <w:r>
        <w:rPr>
          <w:lang w:val="en-GB"/>
        </w:rPr>
        <w:t xml:space="preserve"> in Dorset Council</w:t>
      </w:r>
      <w:r w:rsidRPr="00634C97">
        <w:rPr>
          <w:lang w:val="en-GB"/>
        </w:rPr>
        <w:t xml:space="preserve"> and the latest data does not take account of any impact due to COVID. </w:t>
      </w:r>
    </w:p>
    <w:p w14:paraId="15FC5750" w14:textId="77777777" w:rsidR="00754329" w:rsidRPr="00634C97" w:rsidRDefault="00754329" w:rsidP="00754329">
      <w:pPr>
        <w:rPr>
          <w:lang w:val="en-GB"/>
        </w:rPr>
      </w:pPr>
      <w:r w:rsidRPr="00634C97">
        <w:rPr>
          <w:lang w:val="en-GB"/>
        </w:rPr>
        <w:t xml:space="preserve">Most children and young people in </w:t>
      </w:r>
      <w:r>
        <w:rPr>
          <w:lang w:val="en-GB"/>
        </w:rPr>
        <w:t xml:space="preserve">BCP and </w:t>
      </w:r>
      <w:r w:rsidRPr="00634C97">
        <w:rPr>
          <w:lang w:val="en-GB"/>
        </w:rPr>
        <w:t>Dorset thrive and experience good health. However, there are some areas of concern:</w:t>
      </w:r>
    </w:p>
    <w:p w14:paraId="0CAE46AC" w14:textId="77777777" w:rsidR="00754329" w:rsidRPr="00634C97" w:rsidRDefault="00754329" w:rsidP="00754329">
      <w:pPr>
        <w:pStyle w:val="ListParagraph"/>
        <w:numPr>
          <w:ilvl w:val="0"/>
          <w:numId w:val="3"/>
        </w:numPr>
        <w:rPr>
          <w:lang w:val="en-GB"/>
        </w:rPr>
      </w:pPr>
      <w:r>
        <w:rPr>
          <w:lang w:val="en-GB"/>
        </w:rPr>
        <w:t xml:space="preserve">There are areas in both BCP and Dorset Council where there are higher </w:t>
      </w:r>
      <w:r>
        <w:rPr>
          <w:lang w:val="en-GB"/>
        </w:rPr>
        <w:lastRenderedPageBreak/>
        <w:t>levels of income deprivation affecting children.</w:t>
      </w:r>
      <w:r w:rsidRPr="00634C97">
        <w:rPr>
          <w:lang w:val="en-GB"/>
        </w:rPr>
        <w:t>​</w:t>
      </w:r>
    </w:p>
    <w:p w14:paraId="14D9E737" w14:textId="77777777" w:rsidR="00754329" w:rsidRPr="00634C97" w:rsidRDefault="00754329" w:rsidP="00754329">
      <w:pPr>
        <w:pStyle w:val="ListParagraph"/>
        <w:numPr>
          <w:ilvl w:val="0"/>
          <w:numId w:val="3"/>
        </w:numPr>
        <w:rPr>
          <w:lang w:val="en-GB"/>
        </w:rPr>
      </w:pPr>
      <w:r w:rsidRPr="0A3BB48A">
        <w:rPr>
          <w:lang w:val="en-GB"/>
        </w:rPr>
        <w:t>Obesity – although our rates are lower than England, if each area had a population of 100 children 17 10-11 years olds would be obese in Dorset and 18 in BCP.</w:t>
      </w:r>
    </w:p>
    <w:p w14:paraId="0687DB56" w14:textId="77777777" w:rsidR="00754329" w:rsidRPr="00634C97" w:rsidRDefault="00754329" w:rsidP="00754329">
      <w:pPr>
        <w:pStyle w:val="ListParagraph"/>
        <w:numPr>
          <w:ilvl w:val="0"/>
          <w:numId w:val="3"/>
        </w:numPr>
        <w:rPr>
          <w:lang w:val="en-GB"/>
        </w:rPr>
      </w:pPr>
      <w:r w:rsidRPr="0A3BB48A">
        <w:rPr>
          <w:lang w:val="en-GB"/>
        </w:rPr>
        <w:t>Emotional Health and Wellbeing – it is estimated that 1 in 10 children and young people experience mental health issues​</w:t>
      </w:r>
    </w:p>
    <w:p w14:paraId="24F6281E" w14:textId="77777777" w:rsidR="00754329" w:rsidRPr="00634C97" w:rsidRDefault="00754329" w:rsidP="00754329">
      <w:pPr>
        <w:pStyle w:val="ListParagraph"/>
        <w:numPr>
          <w:ilvl w:val="0"/>
          <w:numId w:val="3"/>
        </w:numPr>
        <w:rPr>
          <w:lang w:val="en-GB"/>
        </w:rPr>
      </w:pPr>
      <w:r w:rsidRPr="00634C97">
        <w:rPr>
          <w:lang w:val="en-GB"/>
        </w:rPr>
        <w:t>Special Educational Needs or Disability - </w:t>
      </w:r>
      <w:r>
        <w:rPr>
          <w:lang w:val="en-GB"/>
        </w:rPr>
        <w:t>16</w:t>
      </w:r>
      <w:r w:rsidRPr="00634C97">
        <w:rPr>
          <w:lang w:val="en-GB"/>
        </w:rPr>
        <w:t>% of pupils have a statutory plan of SEN or are receiving SEN support</w:t>
      </w:r>
      <w:r>
        <w:rPr>
          <w:lang w:val="en-GB"/>
        </w:rPr>
        <w:t xml:space="preserve"> in BCP and 18.1% in Dorset</w:t>
      </w:r>
      <w:r w:rsidRPr="00634C97">
        <w:rPr>
          <w:lang w:val="en-GB"/>
        </w:rPr>
        <w:t xml:space="preserve"> (compared to 15.</w:t>
      </w:r>
      <w:r>
        <w:rPr>
          <w:lang w:val="en-GB"/>
        </w:rPr>
        <w:t>8</w:t>
      </w:r>
      <w:r w:rsidRPr="00634C97">
        <w:rPr>
          <w:lang w:val="en-GB"/>
        </w:rPr>
        <w:t>% England</w:t>
      </w:r>
      <w:r>
        <w:rPr>
          <w:lang w:val="en-GB"/>
        </w:rPr>
        <w:t xml:space="preserve"> 2020/21</w:t>
      </w:r>
      <w:r w:rsidRPr="00634C97">
        <w:rPr>
          <w:lang w:val="en-GB"/>
        </w:rPr>
        <w:t>)</w:t>
      </w:r>
    </w:p>
    <w:p w14:paraId="126DD161" w14:textId="77777777" w:rsidR="00754329" w:rsidRPr="00634C97" w:rsidRDefault="00754329" w:rsidP="00754329">
      <w:pPr>
        <w:pStyle w:val="ListParagraph"/>
        <w:numPr>
          <w:ilvl w:val="0"/>
          <w:numId w:val="3"/>
        </w:numPr>
        <w:rPr>
          <w:lang w:val="en-GB"/>
        </w:rPr>
      </w:pPr>
      <w:r w:rsidRPr="00634C97">
        <w:rPr>
          <w:lang w:val="en-GB"/>
        </w:rPr>
        <w:t>Physical Health – several indicators related to hospital admissions are worse than England rates​</w:t>
      </w:r>
      <w:r>
        <w:rPr>
          <w:lang w:val="en-GB"/>
        </w:rPr>
        <w:t xml:space="preserve"> such as hospital admissions for unintentional and deliberate injuries.</w:t>
      </w:r>
    </w:p>
    <w:p w14:paraId="1A063ED9" w14:textId="77777777" w:rsidR="00754329" w:rsidRPr="00634C97" w:rsidRDefault="00754329" w:rsidP="00754329">
      <w:pPr>
        <w:rPr>
          <w:lang w:val="en-GB"/>
        </w:rPr>
      </w:pPr>
      <w:r w:rsidRPr="00634C97">
        <w:rPr>
          <w:lang w:val="en-GB"/>
        </w:rPr>
        <w:t>For</w:t>
      </w:r>
      <w:r w:rsidRPr="00634C97">
        <w:rPr>
          <w:b/>
          <w:bCs/>
          <w:lang w:val="en-GB"/>
        </w:rPr>
        <w:t xml:space="preserve"> </w:t>
      </w:r>
      <w:r w:rsidRPr="00634C97">
        <w:rPr>
          <w:lang w:val="en-GB"/>
        </w:rPr>
        <w:t>adults, again health and wellbeing in Dorset is generally good compared to England. Key areas of concern from local data are:</w:t>
      </w:r>
    </w:p>
    <w:p w14:paraId="7CA5BEAE" w14:textId="77777777" w:rsidR="00754329" w:rsidRPr="00634C97" w:rsidRDefault="00754329" w:rsidP="00754329">
      <w:pPr>
        <w:pStyle w:val="ListParagraph"/>
        <w:numPr>
          <w:ilvl w:val="0"/>
          <w:numId w:val="4"/>
        </w:numPr>
        <w:rPr>
          <w:lang w:val="en-GB"/>
        </w:rPr>
      </w:pPr>
      <w:r w:rsidRPr="0A3BB48A">
        <w:rPr>
          <w:lang w:val="en-GB"/>
        </w:rPr>
        <w:t>Mental Health – 12.8% adults across Dorset experiencing Depression and/or Anxiety and this prevalence has been increasing. The suicide rate and admissions for self-harm are above the England average. Practitioners across many different services have a perception of rising presentations of low-level mental health issues. ​</w:t>
      </w:r>
    </w:p>
    <w:p w14:paraId="7D910DB9" w14:textId="77777777" w:rsidR="00754329" w:rsidRPr="00634C97" w:rsidRDefault="00754329" w:rsidP="00754329">
      <w:pPr>
        <w:pStyle w:val="ListParagraph"/>
        <w:numPr>
          <w:ilvl w:val="0"/>
          <w:numId w:val="4"/>
        </w:numPr>
        <w:rPr>
          <w:lang w:val="en-GB"/>
        </w:rPr>
      </w:pPr>
      <w:r w:rsidRPr="00634C97">
        <w:rPr>
          <w:lang w:val="en-GB"/>
        </w:rPr>
        <w:t>Excess Weight and Obesity – </w:t>
      </w:r>
      <w:r>
        <w:rPr>
          <w:lang w:val="en-GB"/>
        </w:rPr>
        <w:t xml:space="preserve">with </w:t>
      </w:r>
      <w:r w:rsidRPr="00634C97">
        <w:rPr>
          <w:lang w:val="en-GB"/>
        </w:rPr>
        <w:t>65.9% adults overweight or obese​</w:t>
      </w:r>
      <w:r>
        <w:rPr>
          <w:lang w:val="en-GB"/>
        </w:rPr>
        <w:t xml:space="preserve"> in Dorset Council and 60% in BCP. </w:t>
      </w:r>
    </w:p>
    <w:p w14:paraId="40C85D6E" w14:textId="77777777" w:rsidR="00754329" w:rsidRPr="00634C97" w:rsidRDefault="00754329" w:rsidP="00754329">
      <w:pPr>
        <w:pStyle w:val="ListParagraph"/>
        <w:numPr>
          <w:ilvl w:val="0"/>
          <w:numId w:val="4"/>
        </w:numPr>
        <w:rPr>
          <w:lang w:val="en-GB"/>
        </w:rPr>
      </w:pPr>
      <w:r w:rsidRPr="00634C97">
        <w:rPr>
          <w:lang w:val="en-GB"/>
        </w:rPr>
        <w:t>Physical Activity – </w:t>
      </w:r>
      <w:r>
        <w:rPr>
          <w:lang w:val="en-GB"/>
        </w:rPr>
        <w:t xml:space="preserve">30.6% (100,000 people) of adults in BCP and </w:t>
      </w:r>
      <w:r w:rsidRPr="00634C97">
        <w:rPr>
          <w:lang w:val="en-GB"/>
        </w:rPr>
        <w:t>19.9% (63,300 people) of adults in Dorset Council area did less than 30 minutes activity per week.</w:t>
      </w:r>
    </w:p>
    <w:p w14:paraId="61B51C1A" w14:textId="77777777" w:rsidR="00754329" w:rsidRPr="00634C97" w:rsidRDefault="00754329" w:rsidP="00754329">
      <w:pPr>
        <w:pStyle w:val="ListParagraph"/>
        <w:numPr>
          <w:ilvl w:val="0"/>
          <w:numId w:val="4"/>
        </w:numPr>
        <w:rPr>
          <w:rFonts w:eastAsia="Arial"/>
          <w:lang w:val="en-GB"/>
        </w:rPr>
      </w:pPr>
      <w:r w:rsidRPr="0A3BB48A">
        <w:rPr>
          <w:rFonts w:eastAsia="Arial"/>
          <w:lang w:val="en-GB"/>
        </w:rPr>
        <w:t>Food Insecurity - </w:t>
      </w:r>
      <w:hyperlink r:id="rId21">
        <w:r w:rsidRPr="0A3BB48A">
          <w:rPr>
            <w:rFonts w:eastAsia="Arial"/>
          </w:rPr>
          <w:t>Local needs analysis </w:t>
        </w:r>
      </w:hyperlink>
      <w:r w:rsidRPr="0A3BB48A">
        <w:rPr>
          <w:rFonts w:eastAsia="Arial"/>
          <w:lang w:val="en-GB"/>
        </w:rPr>
        <w:t>suggests 5,800 people in BCP and 5,500 people in Dorset are experiencing food poverty, and a further 101,000 and 95,800 respectively are food insecure (can’t afford to meet recommended guidelines).</w:t>
      </w:r>
    </w:p>
    <w:p w14:paraId="7C03F4CC" w14:textId="77777777" w:rsidR="00754329" w:rsidRPr="00634C97" w:rsidRDefault="00754329" w:rsidP="00754329">
      <w:pPr>
        <w:pStyle w:val="ListParagraph"/>
        <w:rPr>
          <w:lang w:val="en-GB"/>
        </w:rPr>
      </w:pPr>
    </w:p>
    <w:p w14:paraId="3ED330C4" w14:textId="77777777" w:rsidR="00754329" w:rsidRPr="00634C97" w:rsidRDefault="00754329" w:rsidP="00754329">
      <w:pPr>
        <w:rPr>
          <w:lang w:val="en-GB"/>
        </w:rPr>
      </w:pPr>
      <w:r w:rsidRPr="0A3BB48A">
        <w:rPr>
          <w:lang w:val="en-GB"/>
        </w:rPr>
        <w:t>Recently there has been an apparent decrease in healthy life expectancy at birth for males in Dorset Council. Specific concerns that may play a part in this are:</w:t>
      </w:r>
    </w:p>
    <w:p w14:paraId="4702B661" w14:textId="77777777" w:rsidR="00754329" w:rsidRPr="00634C97" w:rsidRDefault="00754329" w:rsidP="00754329">
      <w:pPr>
        <w:pStyle w:val="ListParagraph"/>
        <w:numPr>
          <w:ilvl w:val="0"/>
          <w:numId w:val="5"/>
        </w:numPr>
        <w:rPr>
          <w:lang w:val="en-GB"/>
        </w:rPr>
      </w:pPr>
      <w:r w:rsidRPr="00634C97">
        <w:rPr>
          <w:lang w:val="en-GB"/>
        </w:rPr>
        <w:t>Diabetes - Approximately 7.4% of patients aged 17+ in Dorset have Diabetes.</w:t>
      </w:r>
    </w:p>
    <w:p w14:paraId="4E1B85A6" w14:textId="77777777" w:rsidR="00754329" w:rsidRPr="00634C97" w:rsidRDefault="00754329" w:rsidP="00754329">
      <w:pPr>
        <w:pStyle w:val="ListParagraph"/>
        <w:numPr>
          <w:ilvl w:val="0"/>
          <w:numId w:val="5"/>
        </w:numPr>
        <w:rPr>
          <w:lang w:val="en-GB"/>
        </w:rPr>
      </w:pPr>
      <w:r w:rsidRPr="00634C97">
        <w:rPr>
          <w:lang w:val="en-GB"/>
        </w:rPr>
        <w:t>Dementia - In Dorset, the estimated dementia diagnosis rate (56.8%) is worse than that of England (67.4%). </w:t>
      </w:r>
    </w:p>
    <w:p w14:paraId="10E3060D" w14:textId="77777777" w:rsidR="00754329" w:rsidRPr="00634C97" w:rsidRDefault="00754329" w:rsidP="00754329">
      <w:pPr>
        <w:pStyle w:val="ListParagraph"/>
        <w:numPr>
          <w:ilvl w:val="0"/>
          <w:numId w:val="5"/>
        </w:numPr>
        <w:rPr>
          <w:lang w:val="en-GB"/>
        </w:rPr>
      </w:pPr>
      <w:r w:rsidRPr="0A3BB48A">
        <w:rPr>
          <w:lang w:val="en-GB"/>
        </w:rPr>
        <w:t>Hip fractures and frailty - The rate of hip fractures in the Dorset Council area is better or the same (dependent on age) as the England average, but worse in the BCP Council area. Local insights have also highlighted the challenge of inactivity and its role in falls and frailty.</w:t>
      </w:r>
    </w:p>
    <w:p w14:paraId="706BE4E8" w14:textId="77777777" w:rsidR="00754329" w:rsidRPr="00634C97" w:rsidRDefault="00754329" w:rsidP="00754329">
      <w:pPr>
        <w:rPr>
          <w:lang w:val="en-GB"/>
        </w:rPr>
      </w:pPr>
      <w:r w:rsidRPr="0A3BB48A">
        <w:rPr>
          <w:lang w:val="en-GB"/>
        </w:rPr>
        <w:t xml:space="preserve">As well as falling healthy life expectancy for males, we see inequalities in overall life expectancy across both BCP and Dorset area. For example there is just over 11 </w:t>
      </w:r>
      <w:r w:rsidRPr="0A3BB48A">
        <w:rPr>
          <w:lang w:val="en-GB"/>
        </w:rPr>
        <w:lastRenderedPageBreak/>
        <w:t>years difference in life expectancy for males between Colehill and Wimborne Minster East (84.9 years) and Melcombe Regis (73.4 years). One of the biggest contributors to inequalities in life expectancy is cardiovascular disease. Grouping data by general practice, who hold the best information to support our understanding but may still not have the full picture, variation can be seen at every point of the patient's journey:</w:t>
      </w:r>
    </w:p>
    <w:p w14:paraId="76397D5B" w14:textId="77777777" w:rsidR="00754329" w:rsidRPr="00634C97" w:rsidRDefault="00754329" w:rsidP="00754329">
      <w:pPr>
        <w:pStyle w:val="ListParagraph"/>
        <w:numPr>
          <w:ilvl w:val="0"/>
          <w:numId w:val="23"/>
        </w:numPr>
        <w:rPr>
          <w:rFonts w:asciiTheme="minorHAnsi" w:eastAsiaTheme="minorEastAsia" w:hAnsiTheme="minorHAnsi" w:cstheme="minorBidi"/>
          <w:lang w:val="en-GB"/>
        </w:rPr>
      </w:pPr>
      <w:r w:rsidRPr="00634C97">
        <w:rPr>
          <w:rFonts w:eastAsia="Calibri"/>
          <w:lang w:val="en-GB"/>
        </w:rPr>
        <w:t>Smoking prevalence varies from 6.7% to 33.8%</w:t>
      </w:r>
    </w:p>
    <w:p w14:paraId="168B0D9D" w14:textId="77777777" w:rsidR="00754329" w:rsidRPr="00634C97" w:rsidRDefault="00754329" w:rsidP="00754329">
      <w:pPr>
        <w:pStyle w:val="ListParagraph"/>
        <w:numPr>
          <w:ilvl w:val="0"/>
          <w:numId w:val="23"/>
        </w:numPr>
        <w:rPr>
          <w:lang w:val="en-GB"/>
        </w:rPr>
      </w:pPr>
      <w:r w:rsidRPr="00634C97">
        <w:rPr>
          <w:rFonts w:eastAsia="Calibri"/>
          <w:lang w:val="en-GB"/>
        </w:rPr>
        <w:t>Recorded offer of support to stop varies from 50.4% to 100%</w:t>
      </w:r>
    </w:p>
    <w:p w14:paraId="6F95F5C2" w14:textId="77777777" w:rsidR="00754329" w:rsidRPr="00634C97" w:rsidRDefault="00754329" w:rsidP="00754329">
      <w:pPr>
        <w:pStyle w:val="ListParagraph"/>
        <w:numPr>
          <w:ilvl w:val="0"/>
          <w:numId w:val="23"/>
        </w:numPr>
        <w:rPr>
          <w:lang w:val="en-GB"/>
        </w:rPr>
      </w:pPr>
      <w:r w:rsidRPr="00634C97">
        <w:rPr>
          <w:rFonts w:eastAsia="Calibri"/>
          <w:lang w:val="en-GB"/>
        </w:rPr>
        <w:t>Patients aged 45+ who have a record of their blood pressure varies from 75.9% to 97.2%</w:t>
      </w:r>
    </w:p>
    <w:p w14:paraId="6701F661" w14:textId="77777777" w:rsidR="00754329" w:rsidRPr="00634C97" w:rsidRDefault="00754329" w:rsidP="00754329">
      <w:pPr>
        <w:pStyle w:val="ListParagraph"/>
        <w:numPr>
          <w:ilvl w:val="0"/>
          <w:numId w:val="23"/>
        </w:numPr>
        <w:rPr>
          <w:lang w:val="en-GB"/>
        </w:rPr>
      </w:pPr>
      <w:r w:rsidRPr="00634C97">
        <w:rPr>
          <w:rFonts w:eastAsia="Calibri"/>
          <w:lang w:val="en-GB"/>
        </w:rPr>
        <w:t>Obesity varies from 3.8% to 16.2%</w:t>
      </w:r>
    </w:p>
    <w:p w14:paraId="5155DE73" w14:textId="77777777" w:rsidR="00754329" w:rsidRPr="00634C97" w:rsidRDefault="00754329" w:rsidP="00754329">
      <w:pPr>
        <w:pStyle w:val="ListParagraph"/>
        <w:numPr>
          <w:ilvl w:val="0"/>
          <w:numId w:val="23"/>
        </w:numPr>
        <w:rPr>
          <w:lang w:val="en-GB"/>
        </w:rPr>
      </w:pPr>
      <w:r w:rsidRPr="00634C97">
        <w:rPr>
          <w:rFonts w:eastAsia="Calibri"/>
          <w:lang w:val="en-GB"/>
        </w:rPr>
        <w:t>Estimated proportion of patients with high blood pressure who have been identified compared to national modelled estimates of prevalence ranges between 40.4% and 84.2%</w:t>
      </w:r>
    </w:p>
    <w:p w14:paraId="6643BB3D" w14:textId="77777777" w:rsidR="00754329" w:rsidRPr="00634C97" w:rsidRDefault="00754329" w:rsidP="00754329">
      <w:pPr>
        <w:pStyle w:val="ListParagraph"/>
        <w:numPr>
          <w:ilvl w:val="0"/>
          <w:numId w:val="23"/>
        </w:numPr>
        <w:rPr>
          <w:lang w:val="en-GB"/>
        </w:rPr>
      </w:pPr>
      <w:r w:rsidRPr="00634C97">
        <w:rPr>
          <w:rFonts w:eastAsia="Calibri"/>
          <w:lang w:val="en-GB"/>
        </w:rPr>
        <w:t xml:space="preserve">Proportion of patients with recorded hypertension whose blood pressure has been managed to within target levels varies from 51.5% to 83.8% </w:t>
      </w:r>
    </w:p>
    <w:p w14:paraId="0C08707B" w14:textId="77777777" w:rsidR="00754329" w:rsidRPr="00634C97" w:rsidRDefault="00754329" w:rsidP="00731E86">
      <w:pPr>
        <w:pStyle w:val="Heading2"/>
        <w:ind w:left="567"/>
      </w:pPr>
      <w:bookmarkStart w:id="107" w:name="_Toc108443065"/>
      <w:bookmarkStart w:id="108" w:name="_Toc115685024"/>
      <w:r w:rsidRPr="00634C97">
        <w:t>Housing Growth</w:t>
      </w:r>
      <w:bookmarkEnd w:id="107"/>
      <w:bookmarkEnd w:id="108"/>
    </w:p>
    <w:p w14:paraId="3ACFC4AC" w14:textId="254C4EDD" w:rsidR="00754329" w:rsidRPr="00634C97" w:rsidRDefault="00754329" w:rsidP="00754329">
      <w:pPr>
        <w:rPr>
          <w:lang w:val="en-GB"/>
        </w:rPr>
      </w:pPr>
      <w:r w:rsidRPr="00634C97">
        <w:rPr>
          <w:lang w:val="en-GB"/>
        </w:rPr>
        <w:t xml:space="preserve">As discussed in section </w:t>
      </w:r>
      <w:r w:rsidRPr="00634C97">
        <w:rPr>
          <w:lang w:val="en-GB"/>
        </w:rPr>
        <w:fldChar w:fldCharType="begin"/>
      </w:r>
      <w:r w:rsidRPr="00634C97">
        <w:rPr>
          <w:lang w:val="en-GB"/>
        </w:rPr>
        <w:instrText xml:space="preserve"> REF _Ref108037604 \r \h </w:instrText>
      </w:r>
      <w:r w:rsidRPr="00634C97">
        <w:rPr>
          <w:lang w:val="en-GB"/>
        </w:rPr>
      </w:r>
      <w:r w:rsidRPr="00634C97">
        <w:rPr>
          <w:lang w:val="en-GB"/>
        </w:rPr>
        <w:fldChar w:fldCharType="separate"/>
      </w:r>
      <w:r w:rsidR="00603B0A">
        <w:rPr>
          <w:lang w:val="en-GB"/>
        </w:rPr>
        <w:t>4.5</w:t>
      </w:r>
      <w:r w:rsidRPr="00634C97">
        <w:rPr>
          <w:lang w:val="en-GB"/>
        </w:rPr>
        <w:fldChar w:fldCharType="end"/>
      </w:r>
      <w:r w:rsidRPr="00634C97">
        <w:rPr>
          <w:lang w:val="en-GB"/>
        </w:rPr>
        <w:t xml:space="preserve"> the population of both BCP Council and Dorset Council is growing, with the majority of that growth expected to be within the over 65s age bracket which is likely to impact on future healthcare demand. As such the number of homes within the area is also growing accordingly. </w:t>
      </w:r>
    </w:p>
    <w:p w14:paraId="4FB8D7D8" w14:textId="1911ECFB" w:rsidR="00754329" w:rsidRDefault="00754329" w:rsidP="00754329">
      <w:pPr>
        <w:rPr>
          <w:lang w:val="en-GB"/>
        </w:rPr>
      </w:pPr>
      <w:r w:rsidRPr="00634C97">
        <w:rPr>
          <w:lang w:val="en-GB"/>
        </w:rPr>
        <w:t xml:space="preserve">Sites with full planning permission and those likely to proceed within, or those that are already under construction between 2022 and 2025 inclusive come to a total of around </w:t>
      </w:r>
      <w:r>
        <w:rPr>
          <w:lang w:val="en-GB"/>
        </w:rPr>
        <w:t>7,682</w:t>
      </w:r>
      <w:r w:rsidRPr="00634C97">
        <w:rPr>
          <w:lang w:val="en-GB"/>
        </w:rPr>
        <w:t xml:space="preserve"> new homes across BCP Council and </w:t>
      </w:r>
      <w:r>
        <w:rPr>
          <w:lang w:val="en-GB"/>
        </w:rPr>
        <w:t>11,211</w:t>
      </w:r>
      <w:r w:rsidRPr="00634C97">
        <w:rPr>
          <w:lang w:val="en-GB"/>
        </w:rPr>
        <w:t xml:space="preserve"> in Dorset Council. These new homes will be built across all localities, but the largest concentrations are as detailed in </w:t>
      </w:r>
      <w:r w:rsidRPr="00634C97">
        <w:rPr>
          <w:lang w:val="en-GB"/>
        </w:rPr>
        <w:fldChar w:fldCharType="begin"/>
      </w:r>
      <w:r w:rsidRPr="00634C97">
        <w:rPr>
          <w:lang w:val="en-GB"/>
        </w:rPr>
        <w:instrText xml:space="preserve"> REF _Ref108037531 \r \h </w:instrText>
      </w:r>
      <w:r w:rsidRPr="00634C97">
        <w:rPr>
          <w:lang w:val="en-GB"/>
        </w:rPr>
      </w:r>
      <w:r w:rsidRPr="00634C97">
        <w:rPr>
          <w:lang w:val="en-GB"/>
        </w:rPr>
        <w:fldChar w:fldCharType="separate"/>
      </w:r>
      <w:r w:rsidR="00603B0A">
        <w:rPr>
          <w:lang w:val="en-GB"/>
        </w:rPr>
        <w:t>Table 1</w:t>
      </w:r>
      <w:r w:rsidRPr="00634C97">
        <w:rPr>
          <w:lang w:val="en-GB"/>
        </w:rPr>
        <w:fldChar w:fldCharType="end"/>
      </w:r>
      <w:r w:rsidRPr="00634C97">
        <w:rPr>
          <w:lang w:val="en-GB"/>
        </w:rPr>
        <w:t xml:space="preserve">. Each locality </w:t>
      </w:r>
      <w:r w:rsidRPr="00C646BA">
        <w:rPr>
          <w:lang w:val="en-GB"/>
        </w:rPr>
        <w:t xml:space="preserve">profile goes </w:t>
      </w:r>
      <w:r w:rsidRPr="00634C97">
        <w:rPr>
          <w:lang w:val="en-GB"/>
        </w:rPr>
        <w:t xml:space="preserve">into more depth about local developments and their potential effects on the pharmaceutical service need in the area.  </w:t>
      </w:r>
    </w:p>
    <w:p w14:paraId="4C8889E4" w14:textId="77777777" w:rsidR="00754329" w:rsidRPr="00634C97" w:rsidRDefault="00754329" w:rsidP="00754329">
      <w:pPr>
        <w:pStyle w:val="Table"/>
      </w:pPr>
      <w:bookmarkStart w:id="109" w:name="_Ref108037531"/>
      <w:r w:rsidRPr="00634C97">
        <w:t>BCP Council and Dorset Council significant net growth developments</w:t>
      </w:r>
      <w:bookmarkEnd w:id="109"/>
      <w:r w:rsidRPr="00634C97">
        <w:t xml:space="preserve"> </w:t>
      </w:r>
    </w:p>
    <w:tbl>
      <w:tblPr>
        <w:tblW w:w="8355" w:type="dxa"/>
        <w:tblInd w:w="720" w:type="dxa"/>
        <w:tblLayout w:type="fixed"/>
        <w:tblLook w:val="06A0" w:firstRow="1" w:lastRow="0" w:firstColumn="1" w:lastColumn="0" w:noHBand="1" w:noVBand="1"/>
      </w:tblPr>
      <w:tblGrid>
        <w:gridCol w:w="2100"/>
        <w:gridCol w:w="3470"/>
        <w:gridCol w:w="2785"/>
      </w:tblGrid>
      <w:tr w:rsidR="00754329" w:rsidRPr="00634C97" w14:paraId="4270976D" w14:textId="77777777" w:rsidTr="00F51D3C">
        <w:tc>
          <w:tcPr>
            <w:tcW w:w="2100" w:type="dxa"/>
          </w:tcPr>
          <w:p w14:paraId="2D1ED6C8" w14:textId="77777777" w:rsidR="00754329" w:rsidRPr="00634C97" w:rsidRDefault="00754329" w:rsidP="00F51D3C">
            <w:pPr>
              <w:rPr>
                <w:lang w:val="en-GB"/>
              </w:rPr>
            </w:pPr>
            <w:r w:rsidRPr="00634C97">
              <w:rPr>
                <w:lang w:val="en-GB"/>
              </w:rPr>
              <w:t>Area</w:t>
            </w:r>
          </w:p>
        </w:tc>
        <w:tc>
          <w:tcPr>
            <w:tcW w:w="3470" w:type="dxa"/>
          </w:tcPr>
          <w:p w14:paraId="1322802A" w14:textId="77777777" w:rsidR="00754329" w:rsidRPr="00634C97" w:rsidRDefault="00754329" w:rsidP="00F51D3C">
            <w:pPr>
              <w:rPr>
                <w:lang w:val="en-GB"/>
              </w:rPr>
            </w:pPr>
            <w:r w:rsidRPr="00634C97">
              <w:rPr>
                <w:lang w:val="en-GB"/>
              </w:rPr>
              <w:t>Development</w:t>
            </w:r>
          </w:p>
        </w:tc>
        <w:tc>
          <w:tcPr>
            <w:tcW w:w="2785" w:type="dxa"/>
          </w:tcPr>
          <w:p w14:paraId="2D9B8601" w14:textId="77777777" w:rsidR="00754329" w:rsidRPr="00634C97" w:rsidRDefault="00754329" w:rsidP="00F51D3C">
            <w:pPr>
              <w:rPr>
                <w:lang w:val="en-GB"/>
              </w:rPr>
            </w:pPr>
            <w:r w:rsidRPr="00634C97">
              <w:rPr>
                <w:lang w:val="en-GB"/>
              </w:rPr>
              <w:t>Net dwellings</w:t>
            </w:r>
          </w:p>
        </w:tc>
      </w:tr>
      <w:tr w:rsidR="00754329" w:rsidRPr="00634C97" w14:paraId="15EC92DA" w14:textId="77777777" w:rsidTr="00F51D3C">
        <w:tc>
          <w:tcPr>
            <w:tcW w:w="2100" w:type="dxa"/>
          </w:tcPr>
          <w:p w14:paraId="746DF9E0" w14:textId="77777777" w:rsidR="00754329" w:rsidRPr="00634C97" w:rsidRDefault="00754329" w:rsidP="00F51D3C">
            <w:pPr>
              <w:rPr>
                <w:lang w:val="en-GB"/>
              </w:rPr>
            </w:pPr>
            <w:r w:rsidRPr="00634C97">
              <w:rPr>
                <w:lang w:val="en-GB"/>
              </w:rPr>
              <w:t>Poundbury, Dorchester</w:t>
            </w:r>
          </w:p>
        </w:tc>
        <w:tc>
          <w:tcPr>
            <w:tcW w:w="3470" w:type="dxa"/>
          </w:tcPr>
          <w:p w14:paraId="3A17F8F1" w14:textId="77777777" w:rsidR="00754329" w:rsidRPr="00634C97" w:rsidRDefault="00754329" w:rsidP="00F51D3C">
            <w:pPr>
              <w:rPr>
                <w:lang w:val="en-GB"/>
              </w:rPr>
            </w:pPr>
            <w:r w:rsidRPr="00634C97">
              <w:rPr>
                <w:lang w:val="en-GB"/>
              </w:rPr>
              <w:t>North Quadrant</w:t>
            </w:r>
          </w:p>
        </w:tc>
        <w:tc>
          <w:tcPr>
            <w:tcW w:w="2785" w:type="dxa"/>
          </w:tcPr>
          <w:p w14:paraId="44B6050D" w14:textId="77777777" w:rsidR="00754329" w:rsidRPr="00634C97" w:rsidRDefault="00754329" w:rsidP="00F51D3C">
            <w:pPr>
              <w:rPr>
                <w:lang w:val="en-GB"/>
              </w:rPr>
            </w:pPr>
            <w:r w:rsidRPr="00634C97">
              <w:rPr>
                <w:lang w:val="en-GB"/>
              </w:rPr>
              <w:t>477</w:t>
            </w:r>
          </w:p>
        </w:tc>
      </w:tr>
      <w:tr w:rsidR="00754329" w:rsidRPr="00634C97" w14:paraId="6E9E8D84" w14:textId="77777777" w:rsidTr="00F51D3C">
        <w:tc>
          <w:tcPr>
            <w:tcW w:w="2100" w:type="dxa"/>
          </w:tcPr>
          <w:p w14:paraId="2FCA617B" w14:textId="77777777" w:rsidR="00754329" w:rsidRPr="00634C97" w:rsidRDefault="00754329" w:rsidP="00F51D3C">
            <w:pPr>
              <w:rPr>
                <w:sz w:val="20"/>
                <w:szCs w:val="20"/>
                <w:lang w:val="en-GB"/>
              </w:rPr>
            </w:pPr>
            <w:r w:rsidRPr="00634C97">
              <w:rPr>
                <w:lang w:val="en-GB"/>
              </w:rPr>
              <w:t>Poole Town and Hamworthy</w:t>
            </w:r>
          </w:p>
        </w:tc>
        <w:tc>
          <w:tcPr>
            <w:tcW w:w="3470" w:type="dxa"/>
          </w:tcPr>
          <w:p w14:paraId="020A6C93" w14:textId="77777777" w:rsidR="00754329" w:rsidRPr="00634C97" w:rsidRDefault="00754329" w:rsidP="00F51D3C">
            <w:pPr>
              <w:rPr>
                <w:sz w:val="20"/>
                <w:szCs w:val="20"/>
                <w:lang w:val="en-GB"/>
              </w:rPr>
            </w:pPr>
            <w:r w:rsidRPr="00634C97">
              <w:rPr>
                <w:lang w:val="en-GB"/>
              </w:rPr>
              <w:t>Sydenhams, Blandford Road</w:t>
            </w:r>
          </w:p>
          <w:p w14:paraId="64F4026A" w14:textId="77777777" w:rsidR="00754329" w:rsidRPr="00634C97" w:rsidRDefault="00754329" w:rsidP="00F51D3C">
            <w:pPr>
              <w:rPr>
                <w:lang w:val="en-GB"/>
              </w:rPr>
            </w:pPr>
            <w:r w:rsidRPr="00634C97">
              <w:rPr>
                <w:lang w:val="en-GB"/>
              </w:rPr>
              <w:t>Quay West Marina</w:t>
            </w:r>
          </w:p>
        </w:tc>
        <w:tc>
          <w:tcPr>
            <w:tcW w:w="2785" w:type="dxa"/>
          </w:tcPr>
          <w:p w14:paraId="000D9380" w14:textId="77777777" w:rsidR="00754329" w:rsidRPr="00634C97" w:rsidRDefault="00754329" w:rsidP="00F51D3C">
            <w:pPr>
              <w:rPr>
                <w:sz w:val="20"/>
                <w:szCs w:val="20"/>
                <w:lang w:val="en-GB"/>
              </w:rPr>
            </w:pPr>
            <w:r w:rsidRPr="00634C97">
              <w:rPr>
                <w:lang w:val="en-GB"/>
              </w:rPr>
              <w:t>374</w:t>
            </w:r>
          </w:p>
          <w:p w14:paraId="23E04AB3" w14:textId="77777777" w:rsidR="00754329" w:rsidRPr="00634C97" w:rsidRDefault="00754329" w:rsidP="00F51D3C">
            <w:pPr>
              <w:rPr>
                <w:sz w:val="20"/>
                <w:szCs w:val="20"/>
                <w:lang w:val="en-GB"/>
              </w:rPr>
            </w:pPr>
            <w:r w:rsidRPr="00634C97">
              <w:rPr>
                <w:lang w:val="en-GB"/>
              </w:rPr>
              <w:t>291</w:t>
            </w:r>
          </w:p>
        </w:tc>
      </w:tr>
      <w:tr w:rsidR="00754329" w:rsidRPr="00634C97" w14:paraId="1380F823" w14:textId="77777777" w:rsidTr="00F51D3C">
        <w:tc>
          <w:tcPr>
            <w:tcW w:w="2100" w:type="dxa"/>
          </w:tcPr>
          <w:p w14:paraId="53A7FC49" w14:textId="77777777" w:rsidR="00754329" w:rsidRPr="00634C97" w:rsidRDefault="00754329" w:rsidP="00F51D3C">
            <w:pPr>
              <w:rPr>
                <w:sz w:val="20"/>
                <w:szCs w:val="20"/>
                <w:lang w:val="en-GB"/>
              </w:rPr>
            </w:pPr>
            <w:r w:rsidRPr="00634C97">
              <w:rPr>
                <w:lang w:val="en-GB"/>
              </w:rPr>
              <w:t>Westcliff</w:t>
            </w:r>
          </w:p>
        </w:tc>
        <w:tc>
          <w:tcPr>
            <w:tcW w:w="3470" w:type="dxa"/>
          </w:tcPr>
          <w:p w14:paraId="6E8655C2" w14:textId="77777777" w:rsidR="00754329" w:rsidRPr="00634C97" w:rsidRDefault="00754329" w:rsidP="00F51D3C">
            <w:pPr>
              <w:rPr>
                <w:lang w:val="en-GB"/>
              </w:rPr>
            </w:pPr>
            <w:r w:rsidRPr="00634C97">
              <w:rPr>
                <w:lang w:val="en-GB"/>
              </w:rPr>
              <w:t>Former Winter Gardens site</w:t>
            </w:r>
          </w:p>
        </w:tc>
        <w:tc>
          <w:tcPr>
            <w:tcW w:w="2785" w:type="dxa"/>
          </w:tcPr>
          <w:p w14:paraId="3294DA21" w14:textId="77777777" w:rsidR="00754329" w:rsidRPr="00634C97" w:rsidRDefault="00754329" w:rsidP="00F51D3C">
            <w:pPr>
              <w:rPr>
                <w:sz w:val="20"/>
                <w:szCs w:val="20"/>
                <w:lang w:val="en-GB"/>
              </w:rPr>
            </w:pPr>
            <w:r w:rsidRPr="00634C97">
              <w:rPr>
                <w:lang w:val="en-GB"/>
              </w:rPr>
              <w:t>351</w:t>
            </w:r>
          </w:p>
        </w:tc>
      </w:tr>
      <w:tr w:rsidR="00754329" w:rsidRPr="00634C97" w14:paraId="7F83E4BB" w14:textId="77777777" w:rsidTr="00F51D3C">
        <w:tc>
          <w:tcPr>
            <w:tcW w:w="2100" w:type="dxa"/>
          </w:tcPr>
          <w:p w14:paraId="55BC0984" w14:textId="77777777" w:rsidR="00754329" w:rsidRPr="00634C97" w:rsidRDefault="00754329" w:rsidP="00F51D3C">
            <w:pPr>
              <w:rPr>
                <w:sz w:val="20"/>
                <w:szCs w:val="20"/>
                <w:lang w:val="en-GB"/>
              </w:rPr>
            </w:pPr>
            <w:r w:rsidRPr="00634C97">
              <w:rPr>
                <w:lang w:val="en-GB"/>
              </w:rPr>
              <w:t xml:space="preserve">Wimborne </w:t>
            </w:r>
            <w:r w:rsidRPr="00634C97">
              <w:rPr>
                <w:lang w:val="en-GB"/>
              </w:rPr>
              <w:lastRenderedPageBreak/>
              <w:t>Minster</w:t>
            </w:r>
          </w:p>
        </w:tc>
        <w:tc>
          <w:tcPr>
            <w:tcW w:w="3470" w:type="dxa"/>
          </w:tcPr>
          <w:p w14:paraId="29C5ECA3" w14:textId="77777777" w:rsidR="00754329" w:rsidRPr="00634C97" w:rsidRDefault="00754329" w:rsidP="00F51D3C">
            <w:pPr>
              <w:rPr>
                <w:lang w:val="en-GB"/>
              </w:rPr>
            </w:pPr>
            <w:r w:rsidRPr="00634C97">
              <w:rPr>
                <w:lang w:val="en-GB"/>
              </w:rPr>
              <w:lastRenderedPageBreak/>
              <w:t xml:space="preserve">Cranborne Rd New </w:t>
            </w:r>
            <w:r w:rsidRPr="00634C97">
              <w:rPr>
                <w:lang w:val="en-GB"/>
              </w:rPr>
              <w:lastRenderedPageBreak/>
              <w:t>Neighbourhood</w:t>
            </w:r>
          </w:p>
        </w:tc>
        <w:tc>
          <w:tcPr>
            <w:tcW w:w="2785" w:type="dxa"/>
          </w:tcPr>
          <w:p w14:paraId="29140155" w14:textId="77777777" w:rsidR="00754329" w:rsidRPr="00634C97" w:rsidRDefault="00754329" w:rsidP="00F51D3C">
            <w:pPr>
              <w:rPr>
                <w:sz w:val="20"/>
                <w:szCs w:val="20"/>
                <w:lang w:val="en-GB"/>
              </w:rPr>
            </w:pPr>
            <w:r w:rsidRPr="00634C97">
              <w:rPr>
                <w:lang w:val="en-GB"/>
              </w:rPr>
              <w:lastRenderedPageBreak/>
              <w:t>312</w:t>
            </w:r>
          </w:p>
        </w:tc>
      </w:tr>
      <w:tr w:rsidR="00754329" w:rsidRPr="00634C97" w14:paraId="37CFE17F" w14:textId="77777777" w:rsidTr="00F51D3C">
        <w:tc>
          <w:tcPr>
            <w:tcW w:w="2100" w:type="dxa"/>
          </w:tcPr>
          <w:p w14:paraId="01EAC563" w14:textId="77777777" w:rsidR="00754329" w:rsidRPr="00634C97" w:rsidRDefault="00754329" w:rsidP="00F51D3C">
            <w:pPr>
              <w:rPr>
                <w:sz w:val="20"/>
                <w:szCs w:val="20"/>
                <w:lang w:val="en-GB"/>
              </w:rPr>
            </w:pPr>
            <w:r w:rsidRPr="00634C97">
              <w:rPr>
                <w:lang w:val="en-GB"/>
              </w:rPr>
              <w:t>Chickerell</w:t>
            </w:r>
          </w:p>
        </w:tc>
        <w:tc>
          <w:tcPr>
            <w:tcW w:w="3470" w:type="dxa"/>
          </w:tcPr>
          <w:p w14:paraId="26A3065D" w14:textId="77777777" w:rsidR="00754329" w:rsidRPr="00634C97" w:rsidRDefault="00754329" w:rsidP="00F51D3C">
            <w:pPr>
              <w:rPr>
                <w:sz w:val="20"/>
                <w:szCs w:val="20"/>
                <w:lang w:val="en-GB"/>
              </w:rPr>
            </w:pPr>
            <w:r w:rsidRPr="00634C97">
              <w:rPr>
                <w:lang w:val="en-GB"/>
              </w:rPr>
              <w:t>Urban Extension North</w:t>
            </w:r>
          </w:p>
          <w:p w14:paraId="5737D562" w14:textId="77777777" w:rsidR="00754329" w:rsidRPr="00634C97" w:rsidRDefault="00754329" w:rsidP="00F51D3C">
            <w:pPr>
              <w:rPr>
                <w:sz w:val="20"/>
                <w:szCs w:val="20"/>
                <w:lang w:val="en-GB"/>
              </w:rPr>
            </w:pPr>
            <w:r w:rsidRPr="00634C97">
              <w:rPr>
                <w:lang w:val="en-GB"/>
              </w:rPr>
              <w:t>Urban Extension East</w:t>
            </w:r>
          </w:p>
        </w:tc>
        <w:tc>
          <w:tcPr>
            <w:tcW w:w="2785" w:type="dxa"/>
          </w:tcPr>
          <w:p w14:paraId="1401F8E8" w14:textId="77777777" w:rsidR="00754329" w:rsidRPr="00634C97" w:rsidRDefault="00754329" w:rsidP="00F51D3C">
            <w:pPr>
              <w:rPr>
                <w:sz w:val="20"/>
                <w:szCs w:val="20"/>
                <w:lang w:val="en-GB"/>
              </w:rPr>
            </w:pPr>
            <w:r w:rsidRPr="00634C97">
              <w:rPr>
                <w:lang w:val="en-GB"/>
              </w:rPr>
              <w:t>292</w:t>
            </w:r>
          </w:p>
          <w:p w14:paraId="2AB689C4" w14:textId="77777777" w:rsidR="00754329" w:rsidRPr="00634C97" w:rsidRDefault="00754329" w:rsidP="00F51D3C">
            <w:pPr>
              <w:rPr>
                <w:sz w:val="22"/>
                <w:szCs w:val="22"/>
                <w:lang w:val="en-GB"/>
              </w:rPr>
            </w:pPr>
            <w:r w:rsidRPr="00634C97">
              <w:rPr>
                <w:lang w:val="en-GB"/>
              </w:rPr>
              <w:t>280</w:t>
            </w:r>
          </w:p>
        </w:tc>
      </w:tr>
      <w:tr w:rsidR="00754329" w:rsidRPr="00634C97" w14:paraId="51D89B17" w14:textId="77777777" w:rsidTr="00F51D3C">
        <w:tc>
          <w:tcPr>
            <w:tcW w:w="2100" w:type="dxa"/>
          </w:tcPr>
          <w:p w14:paraId="3D0A8EF1" w14:textId="77777777" w:rsidR="00754329" w:rsidRPr="00634C97" w:rsidRDefault="00754329" w:rsidP="00F51D3C">
            <w:pPr>
              <w:rPr>
                <w:sz w:val="22"/>
                <w:szCs w:val="22"/>
                <w:lang w:val="en-GB"/>
              </w:rPr>
            </w:pPr>
            <w:r w:rsidRPr="00634C97">
              <w:rPr>
                <w:lang w:val="en-GB"/>
              </w:rPr>
              <w:t>Blandford</w:t>
            </w:r>
          </w:p>
        </w:tc>
        <w:tc>
          <w:tcPr>
            <w:tcW w:w="3470" w:type="dxa"/>
          </w:tcPr>
          <w:p w14:paraId="591A8A2B" w14:textId="77777777" w:rsidR="00754329" w:rsidRPr="00634C97" w:rsidRDefault="00754329" w:rsidP="00F51D3C">
            <w:pPr>
              <w:rPr>
                <w:sz w:val="22"/>
                <w:szCs w:val="22"/>
                <w:lang w:val="en-GB"/>
              </w:rPr>
            </w:pPr>
            <w:r w:rsidRPr="00634C97">
              <w:rPr>
                <w:lang w:val="en-GB"/>
              </w:rPr>
              <w:t>St Mary’s Hill, Blandford St Mary</w:t>
            </w:r>
          </w:p>
        </w:tc>
        <w:tc>
          <w:tcPr>
            <w:tcW w:w="2785" w:type="dxa"/>
          </w:tcPr>
          <w:p w14:paraId="6A336C8F" w14:textId="77777777" w:rsidR="00754329" w:rsidRPr="00634C97" w:rsidRDefault="00754329" w:rsidP="00F51D3C">
            <w:pPr>
              <w:rPr>
                <w:sz w:val="22"/>
                <w:szCs w:val="22"/>
                <w:lang w:val="en-GB"/>
              </w:rPr>
            </w:pPr>
            <w:r w:rsidRPr="00634C97">
              <w:rPr>
                <w:lang w:val="en-GB"/>
              </w:rPr>
              <w:t>269</w:t>
            </w:r>
          </w:p>
        </w:tc>
      </w:tr>
    </w:tbl>
    <w:p w14:paraId="2F60CC79" w14:textId="77777777" w:rsidR="00754329" w:rsidRPr="00634C97" w:rsidRDefault="00754329" w:rsidP="00731E86">
      <w:pPr>
        <w:pStyle w:val="Heading2"/>
        <w:ind w:left="567"/>
      </w:pPr>
      <w:bookmarkStart w:id="110" w:name="_Ref108354236"/>
      <w:bookmarkStart w:id="111" w:name="_Toc108443066"/>
      <w:bookmarkStart w:id="112" w:name="_Toc115685025"/>
      <w:bookmarkStart w:id="113" w:name="_Ref107493881"/>
      <w:bookmarkStart w:id="114" w:name="_Toc98430325"/>
      <w:r>
        <w:t>Car or Van Ownership</w:t>
      </w:r>
      <w:bookmarkEnd w:id="110"/>
      <w:bookmarkEnd w:id="111"/>
      <w:bookmarkEnd w:id="112"/>
    </w:p>
    <w:p w14:paraId="2F910D9B" w14:textId="77777777" w:rsidR="00754329" w:rsidRPr="00634C97" w:rsidRDefault="00754329" w:rsidP="00754329">
      <w:pPr>
        <w:rPr>
          <w:lang w:val="en-GB"/>
        </w:rPr>
      </w:pPr>
      <w:r w:rsidRPr="00634C97">
        <w:rPr>
          <w:lang w:val="en-GB"/>
        </w:rPr>
        <w:t>Census 2011 data shows that access to a car or van in the household was less likely in more deprived localities, which are for the most part located in more urban areas. The overall rate of no access to car or van for BCP Council was 22% and 15% for Dorset Council.</w:t>
      </w:r>
    </w:p>
    <w:p w14:paraId="6AC3D05E" w14:textId="77777777" w:rsidR="00754329" w:rsidRPr="00634C97" w:rsidRDefault="00754329" w:rsidP="00731E86">
      <w:pPr>
        <w:pStyle w:val="Heading2"/>
        <w:ind w:left="567"/>
      </w:pPr>
      <w:bookmarkStart w:id="115" w:name="_Ref108360096"/>
      <w:bookmarkStart w:id="116" w:name="_Toc108443067"/>
      <w:bookmarkStart w:id="117" w:name="_Toc115685026"/>
      <w:r>
        <w:t>Identified patient groups</w:t>
      </w:r>
      <w:bookmarkEnd w:id="113"/>
      <w:bookmarkEnd w:id="115"/>
      <w:bookmarkEnd w:id="116"/>
      <w:bookmarkEnd w:id="117"/>
      <w:r>
        <w:t xml:space="preserve"> </w:t>
      </w:r>
      <w:bookmarkEnd w:id="114"/>
    </w:p>
    <w:p w14:paraId="751D96EA" w14:textId="60879644" w:rsidR="00754329" w:rsidRPr="00634C97" w:rsidRDefault="00754329" w:rsidP="00754329">
      <w:pPr>
        <w:rPr>
          <w:lang w:val="en-GB"/>
        </w:rPr>
      </w:pPr>
      <w:r w:rsidRPr="00634C97">
        <w:rPr>
          <w:lang w:val="en-GB"/>
        </w:rPr>
        <w:t xml:space="preserve">Not all inequality or disadvantage can be seen through a geographical lens. This is perhaps most pertinent when examining health inequalities across the population, and between different groups in society. While there may be concentration of health inequality in some of the </w:t>
      </w:r>
      <w:r w:rsidR="3F2A2D01" w:rsidRPr="6FCBD4F1">
        <w:rPr>
          <w:lang w:val="en-GB"/>
        </w:rPr>
        <w:t>region</w:t>
      </w:r>
      <w:r w:rsidR="72994B05" w:rsidRPr="6FCBD4F1">
        <w:rPr>
          <w:lang w:val="en-GB"/>
        </w:rPr>
        <w:t>’</w:t>
      </w:r>
      <w:r w:rsidR="3F2A2D01" w:rsidRPr="6FCBD4F1">
        <w:rPr>
          <w:lang w:val="en-GB"/>
        </w:rPr>
        <w:t>s</w:t>
      </w:r>
      <w:r w:rsidRPr="00634C97">
        <w:rPr>
          <w:lang w:val="en-GB"/>
        </w:rPr>
        <w:t xml:space="preserve"> low-income communities, individual factors remain crucial. Patient groups who are particularly vulnerable, whom have specific needs that community pharmacy can help to address, or that impact demand on community pharmacy services are outlined in this section.</w:t>
      </w:r>
    </w:p>
    <w:p w14:paraId="0B337703" w14:textId="77777777" w:rsidR="00754329" w:rsidRPr="00634C97" w:rsidRDefault="00754329" w:rsidP="00754329">
      <w:pPr>
        <w:pStyle w:val="Heading3"/>
      </w:pPr>
      <w:r w:rsidRPr="00634C97">
        <w:t>Asylum seekers and refugees</w:t>
      </w:r>
    </w:p>
    <w:p w14:paraId="50696610" w14:textId="77777777" w:rsidR="00754329" w:rsidRPr="00634C97" w:rsidRDefault="00754329" w:rsidP="00754329">
      <w:pPr>
        <w:pStyle w:val="Postsub3"/>
        <w:rPr>
          <w:lang w:val="en-GB"/>
        </w:rPr>
      </w:pPr>
      <w:r w:rsidRPr="00634C97">
        <w:rPr>
          <w:lang w:val="en-GB"/>
        </w:rPr>
        <w:t xml:space="preserve">There are no accurate figures on the total number of refugees or asylum seekers living in the region. The latest figures from the Migration Observatory suggest that there are </w:t>
      </w:r>
      <w:r w:rsidRPr="00634C97">
        <w:rPr>
          <w:color w:val="auto"/>
          <w:lang w:val="en-GB"/>
        </w:rPr>
        <w:t xml:space="preserve">approximately 36 asylum seekers and refugees in </w:t>
      </w:r>
      <w:r w:rsidRPr="00634C97">
        <w:rPr>
          <w:lang w:val="en-GB"/>
        </w:rPr>
        <w:t>BCP Council and 86 in Dorset Council, but this may be below the true size of this community in the region, with many not receiving support or accommodation from the Home Office</w:t>
      </w:r>
      <w:r w:rsidRPr="00634C97">
        <w:rPr>
          <w:rStyle w:val="FootnoteReference"/>
          <w:lang w:val="en-GB"/>
        </w:rPr>
        <w:footnoteReference w:id="12"/>
      </w:r>
      <w:r w:rsidRPr="00634C97">
        <w:rPr>
          <w:lang w:val="en-GB"/>
        </w:rPr>
        <w:t xml:space="preserve">. </w:t>
      </w:r>
      <w:r>
        <w:rPr>
          <w:lang w:val="en-GB"/>
        </w:rPr>
        <w:t xml:space="preserve">In particular, this figure is unlikely to include the full impact of the Afghan resettlement programme and recent migrants from Ukraine. </w:t>
      </w:r>
    </w:p>
    <w:p w14:paraId="767D4196" w14:textId="77777777" w:rsidR="00754329" w:rsidRPr="00634C97" w:rsidRDefault="00754329" w:rsidP="00754329">
      <w:pPr>
        <w:pStyle w:val="Postsub3"/>
        <w:rPr>
          <w:lang w:val="en-GB"/>
        </w:rPr>
      </w:pPr>
      <w:r w:rsidRPr="00634C97">
        <w:rPr>
          <w:lang w:val="en-GB"/>
        </w:rPr>
        <w:t>The health needs of refugees and asylum seekers are well-documented,</w:t>
      </w:r>
      <w:r w:rsidRPr="00634C97">
        <w:rPr>
          <w:rStyle w:val="FootnoteReference"/>
          <w:lang w:val="en-GB"/>
        </w:rPr>
        <w:footnoteReference w:id="13"/>
      </w:r>
      <w:r w:rsidRPr="00634C97">
        <w:rPr>
          <w:lang w:val="en-GB"/>
        </w:rPr>
        <w:t>, including untreated communicable diseases, poorly controlled chronic conditions, maternity care, and mental health and specialist support needs. In addition, a sizeable minority continue to experience physical injuries and trauma from mistreatment and torture.</w:t>
      </w:r>
    </w:p>
    <w:p w14:paraId="3E4A0629" w14:textId="77777777" w:rsidR="00754329" w:rsidRPr="00634C97" w:rsidRDefault="00754329" w:rsidP="00754329">
      <w:pPr>
        <w:pStyle w:val="Postsub3"/>
        <w:rPr>
          <w:lang w:val="en-GB"/>
        </w:rPr>
      </w:pPr>
      <w:r w:rsidRPr="00634C97">
        <w:rPr>
          <w:lang w:val="en-GB"/>
        </w:rPr>
        <w:lastRenderedPageBreak/>
        <w:t>Asylum seekers and refugees can face additional barriers to accessing or receiving suitable health care as a result of language barriers, poverty, the impact of existing trauma, or if they have no recourse to public funds in the UK.</w:t>
      </w:r>
    </w:p>
    <w:p w14:paraId="38DB37AD" w14:textId="77777777" w:rsidR="00754329" w:rsidRPr="00634C97" w:rsidRDefault="00754329" w:rsidP="00754329">
      <w:pPr>
        <w:pStyle w:val="Heading3"/>
      </w:pPr>
      <w:r w:rsidRPr="00634C97">
        <w:t xml:space="preserve">Ethnic minorities </w:t>
      </w:r>
    </w:p>
    <w:p w14:paraId="4CF3A716" w14:textId="77777777" w:rsidR="00754329" w:rsidRPr="00634C97" w:rsidRDefault="00754329" w:rsidP="00754329">
      <w:pPr>
        <w:pStyle w:val="Postsub3"/>
        <w:rPr>
          <w:lang w:val="en-GB"/>
        </w:rPr>
      </w:pPr>
      <w:r w:rsidRPr="0A3BB48A">
        <w:rPr>
          <w:lang w:val="en-GB"/>
        </w:rPr>
        <w:t>The 2011 Census data shows that both BCP Council and Dorset Council have a relatively low level of diversity, ethnically diverse people representing 11.6% of the population in BCP Council, and only 4.4% of the population in Dorset Council. There are well documented links between ethnic origin and health, where people from different ethnic communities have higher levels of illness for some diseases compared to the general population. In addition, differences in cultural background, first language and residence time in a new country may impact on the access and utilisation of health care services.</w:t>
      </w:r>
    </w:p>
    <w:p w14:paraId="3A5DDC85" w14:textId="77777777" w:rsidR="00754329" w:rsidRPr="00634C97" w:rsidRDefault="00754329" w:rsidP="00754329">
      <w:pPr>
        <w:pStyle w:val="Heading3"/>
      </w:pPr>
      <w:r w:rsidRPr="00634C97">
        <w:t>Disabilities</w:t>
      </w:r>
    </w:p>
    <w:p w14:paraId="3DE1B8E0" w14:textId="77777777" w:rsidR="00754329" w:rsidRPr="00634C97" w:rsidRDefault="00754329" w:rsidP="00754329">
      <w:pPr>
        <w:pStyle w:val="Postsub3"/>
        <w:rPr>
          <w:lang w:val="en-GB"/>
        </w:rPr>
      </w:pPr>
      <w:r w:rsidRPr="00634C97">
        <w:rPr>
          <w:lang w:val="en-GB"/>
        </w:rPr>
        <w:t xml:space="preserve">Defining the specific number of individuals with some form of physical disability is problematic, due to the range and type of conditions that may be </w:t>
      </w:r>
      <w:r w:rsidRPr="000437A1">
        <w:rPr>
          <w:color w:val="auto"/>
          <w:lang w:val="en-GB"/>
        </w:rPr>
        <w:t xml:space="preserve">considered a ‘physical disability’. According to the 2011 Census approximately 8.6% of the population of BCP Council and 8.4% of Dorset Council reported having a limiting long-term illness or disability that limited day to day activities a lot. 10.4% of the population of BCP Council and 11.4% of Dorset Council reported having a limiting long-term illness or disability that limited day to day </w:t>
      </w:r>
      <w:r>
        <w:rPr>
          <w:lang w:val="en-GB"/>
        </w:rPr>
        <w:t>activities a little</w:t>
      </w:r>
      <w:r w:rsidRPr="00634C97">
        <w:rPr>
          <w:rStyle w:val="FootnoteReference"/>
          <w:lang w:val="en-GB"/>
        </w:rPr>
        <w:footnoteReference w:id="14"/>
      </w:r>
      <w:r w:rsidRPr="00634C97">
        <w:rPr>
          <w:lang w:val="en-GB"/>
        </w:rPr>
        <w:t>.</w:t>
      </w:r>
    </w:p>
    <w:p w14:paraId="177E4C0F" w14:textId="77777777" w:rsidR="00754329" w:rsidRPr="00634C97" w:rsidRDefault="00754329" w:rsidP="00754329">
      <w:pPr>
        <w:pStyle w:val="Heading3"/>
      </w:pPr>
      <w:r w:rsidRPr="00634C97">
        <w:t>People with learning disabilities</w:t>
      </w:r>
    </w:p>
    <w:p w14:paraId="63389764" w14:textId="77777777" w:rsidR="00754329" w:rsidRPr="00634C97" w:rsidRDefault="00754329" w:rsidP="00754329">
      <w:pPr>
        <w:pStyle w:val="Postsub3"/>
        <w:rPr>
          <w:lang w:val="en-GB"/>
        </w:rPr>
      </w:pPr>
      <w:r w:rsidRPr="0A3BB48A">
        <w:rPr>
          <w:lang w:val="en-GB"/>
        </w:rPr>
        <w:t xml:space="preserve">People with learning disabilities are one of the most vulnerable groups in society. They are known to experience inequalities in health and as a result </w:t>
      </w:r>
      <w:r w:rsidRPr="0A3BB48A">
        <w:rPr>
          <w:color w:val="auto"/>
          <w:lang w:val="en-GB"/>
        </w:rPr>
        <w:t xml:space="preserve">suffer poorer health outcomes compared to the general population. In 2020/21, 0.6% of the Dorset GP registered </w:t>
      </w:r>
      <w:r w:rsidRPr="0A3BB48A">
        <w:rPr>
          <w:lang w:val="en-GB"/>
        </w:rPr>
        <w:t>populations were recorded as having a learning disability although this is likely to be an under representation as not everyone is registered.</w:t>
      </w:r>
    </w:p>
    <w:p w14:paraId="0D14BD29" w14:textId="77777777" w:rsidR="00754329" w:rsidRPr="00634C97" w:rsidRDefault="00754329" w:rsidP="00754329">
      <w:pPr>
        <w:pStyle w:val="Heading3"/>
      </w:pPr>
      <w:r w:rsidRPr="00634C97">
        <w:t>Sex workers</w:t>
      </w:r>
    </w:p>
    <w:p w14:paraId="53F79524" w14:textId="0367C184" w:rsidR="00754329" w:rsidRPr="00634C97" w:rsidRDefault="00754329" w:rsidP="00754329">
      <w:pPr>
        <w:pStyle w:val="Postsub3"/>
        <w:rPr>
          <w:spacing w:val="-2"/>
          <w:lang w:val="en-GB"/>
        </w:rPr>
      </w:pPr>
      <w:r w:rsidRPr="00634C97">
        <w:rPr>
          <w:lang w:val="en-GB"/>
        </w:rPr>
        <w:t>While there are no</w:t>
      </w:r>
      <w:r w:rsidRPr="00634C97">
        <w:rPr>
          <w:spacing w:val="-1"/>
          <w:lang w:val="en-GB"/>
        </w:rPr>
        <w:t xml:space="preserve"> </w:t>
      </w:r>
      <w:r w:rsidRPr="00634C97">
        <w:rPr>
          <w:lang w:val="en-GB"/>
        </w:rPr>
        <w:t>accurate local figures,</w:t>
      </w:r>
      <w:r w:rsidRPr="00634C97">
        <w:rPr>
          <w:spacing w:val="-2"/>
          <w:lang w:val="en-GB"/>
        </w:rPr>
        <w:t xml:space="preserve"> </w:t>
      </w:r>
      <w:r w:rsidRPr="00634C97">
        <w:rPr>
          <w:lang w:val="en-GB"/>
        </w:rPr>
        <w:t>there is</w:t>
      </w:r>
      <w:r w:rsidRPr="00634C97">
        <w:rPr>
          <w:spacing w:val="-2"/>
          <w:lang w:val="en-GB"/>
        </w:rPr>
        <w:t xml:space="preserve"> </w:t>
      </w:r>
      <w:r w:rsidRPr="00634C97">
        <w:rPr>
          <w:lang w:val="en-GB"/>
        </w:rPr>
        <w:t>estimated to be</w:t>
      </w:r>
      <w:r w:rsidRPr="00634C97">
        <w:rPr>
          <w:spacing w:val="-1"/>
          <w:lang w:val="en-GB"/>
        </w:rPr>
        <w:t xml:space="preserve"> </w:t>
      </w:r>
      <w:r w:rsidRPr="00634C97">
        <w:rPr>
          <w:lang w:val="en-GB"/>
        </w:rPr>
        <w:t>more than</w:t>
      </w:r>
      <w:r w:rsidRPr="00634C97">
        <w:rPr>
          <w:spacing w:val="-3"/>
          <w:lang w:val="en-GB"/>
        </w:rPr>
        <w:t xml:space="preserve"> </w:t>
      </w:r>
      <w:r w:rsidRPr="00634C97">
        <w:rPr>
          <w:lang w:val="en-GB"/>
        </w:rPr>
        <w:t>70,000 sex workers in the UK</w:t>
      </w:r>
      <w:r w:rsidRPr="00634C97">
        <w:rPr>
          <w:rStyle w:val="FootnoteReference"/>
          <w:lang w:val="en-GB"/>
        </w:rPr>
        <w:footnoteReference w:id="15"/>
      </w:r>
      <w:r w:rsidRPr="00634C97">
        <w:rPr>
          <w:lang w:val="en-GB"/>
        </w:rPr>
        <w:t xml:space="preserve">. Sex workers are at increased risk of ill-health, experiencing violence and substance misuse and can face additional barriers in accessing health care through fear or </w:t>
      </w:r>
      <w:r w:rsidRPr="00634C97">
        <w:rPr>
          <w:spacing w:val="-2"/>
          <w:lang w:val="en-GB"/>
        </w:rPr>
        <w:t>discrimination.</w:t>
      </w:r>
      <w:r w:rsidRPr="00634C97">
        <w:rPr>
          <w:rStyle w:val="FootnoteReference"/>
          <w:spacing w:val="-2"/>
          <w:lang w:val="en-GB"/>
        </w:rPr>
        <w:footnoteReference w:id="16"/>
      </w:r>
    </w:p>
    <w:p w14:paraId="5C2169F5" w14:textId="77777777" w:rsidR="00754329" w:rsidRPr="00634C97" w:rsidRDefault="00754329" w:rsidP="00754329">
      <w:pPr>
        <w:pStyle w:val="Heading3"/>
      </w:pPr>
      <w:r w:rsidRPr="00634C97">
        <w:t>People who are homeless or sleeping rough</w:t>
      </w:r>
    </w:p>
    <w:p w14:paraId="08EABAB8" w14:textId="29D5B420" w:rsidR="00754329" w:rsidRPr="00634C97" w:rsidRDefault="00754329" w:rsidP="00754329">
      <w:pPr>
        <w:pStyle w:val="Postsub3"/>
        <w:rPr>
          <w:lang w:val="en-GB"/>
        </w:rPr>
      </w:pPr>
      <w:r w:rsidRPr="00634C97">
        <w:rPr>
          <w:lang w:val="en-GB"/>
        </w:rPr>
        <w:t>According</w:t>
      </w:r>
      <w:r w:rsidRPr="00634C97">
        <w:rPr>
          <w:spacing w:val="-5"/>
          <w:lang w:val="en-GB"/>
        </w:rPr>
        <w:t xml:space="preserve"> </w:t>
      </w:r>
      <w:r w:rsidRPr="00634C97">
        <w:rPr>
          <w:lang w:val="en-GB"/>
        </w:rPr>
        <w:t>to</w:t>
      </w:r>
      <w:r w:rsidRPr="00634C97">
        <w:rPr>
          <w:spacing w:val="-5"/>
          <w:lang w:val="en-GB"/>
        </w:rPr>
        <w:t xml:space="preserve"> </w:t>
      </w:r>
      <w:r w:rsidRPr="00634C97">
        <w:rPr>
          <w:lang w:val="en-GB"/>
        </w:rPr>
        <w:t>MHCLG</w:t>
      </w:r>
      <w:r w:rsidR="009F34EF">
        <w:rPr>
          <w:lang w:val="en-GB"/>
        </w:rPr>
        <w:t xml:space="preserve"> </w:t>
      </w:r>
      <w:r w:rsidR="00357022">
        <w:rPr>
          <w:lang w:val="en-GB"/>
        </w:rPr>
        <w:t xml:space="preserve">in 2021 </w:t>
      </w:r>
      <w:r w:rsidRPr="00634C97">
        <w:rPr>
          <w:lang w:val="en-GB"/>
        </w:rPr>
        <w:t>there</w:t>
      </w:r>
      <w:r w:rsidRPr="00634C97">
        <w:rPr>
          <w:spacing w:val="-8"/>
          <w:lang w:val="en-GB"/>
        </w:rPr>
        <w:t xml:space="preserve"> </w:t>
      </w:r>
      <w:r w:rsidRPr="00634C97">
        <w:rPr>
          <w:lang w:val="en-GB"/>
        </w:rPr>
        <w:t>were</w:t>
      </w:r>
      <w:r w:rsidRPr="00634C97">
        <w:rPr>
          <w:spacing w:val="-6"/>
          <w:lang w:val="en-GB"/>
        </w:rPr>
        <w:t xml:space="preserve"> 549 households in BCP </w:t>
      </w:r>
      <w:r w:rsidRPr="00634C97">
        <w:rPr>
          <w:lang w:val="en-GB"/>
        </w:rPr>
        <w:t>Council</w:t>
      </w:r>
      <w:r w:rsidRPr="00634C97">
        <w:rPr>
          <w:spacing w:val="-6"/>
          <w:lang w:val="en-GB"/>
        </w:rPr>
        <w:t xml:space="preserve"> and </w:t>
      </w:r>
      <w:r w:rsidRPr="00634C97">
        <w:rPr>
          <w:lang w:val="en-GB"/>
        </w:rPr>
        <w:t>242</w:t>
      </w:r>
      <w:r w:rsidRPr="00634C97">
        <w:rPr>
          <w:spacing w:val="-2"/>
          <w:lang w:val="en-GB"/>
        </w:rPr>
        <w:t xml:space="preserve"> </w:t>
      </w:r>
      <w:r w:rsidRPr="00634C97">
        <w:rPr>
          <w:lang w:val="en-GB"/>
        </w:rPr>
        <w:t>households</w:t>
      </w:r>
      <w:r w:rsidRPr="00634C97">
        <w:rPr>
          <w:spacing w:val="-4"/>
          <w:lang w:val="en-GB"/>
        </w:rPr>
        <w:t xml:space="preserve"> </w:t>
      </w:r>
      <w:r w:rsidRPr="00634C97">
        <w:rPr>
          <w:lang w:val="en-GB"/>
        </w:rPr>
        <w:t>in</w:t>
      </w:r>
      <w:r w:rsidRPr="00634C97">
        <w:rPr>
          <w:spacing w:val="-8"/>
          <w:lang w:val="en-GB"/>
        </w:rPr>
        <w:t xml:space="preserve"> </w:t>
      </w:r>
      <w:r w:rsidRPr="00634C97">
        <w:rPr>
          <w:lang w:val="en-GB"/>
        </w:rPr>
        <w:t>Dorset</w:t>
      </w:r>
      <w:r w:rsidRPr="00634C97">
        <w:rPr>
          <w:spacing w:val="-4"/>
          <w:lang w:val="en-GB"/>
        </w:rPr>
        <w:t xml:space="preserve"> </w:t>
      </w:r>
      <w:r w:rsidRPr="00634C97">
        <w:rPr>
          <w:lang w:val="en-GB"/>
        </w:rPr>
        <w:t>Council either</w:t>
      </w:r>
      <w:r w:rsidRPr="00634C97">
        <w:rPr>
          <w:spacing w:val="-4"/>
          <w:lang w:val="en-GB"/>
        </w:rPr>
        <w:t xml:space="preserve"> </w:t>
      </w:r>
      <w:r w:rsidRPr="00634C97">
        <w:rPr>
          <w:lang w:val="en-GB"/>
        </w:rPr>
        <w:t>homeless</w:t>
      </w:r>
      <w:r w:rsidRPr="00634C97">
        <w:rPr>
          <w:spacing w:val="-6"/>
          <w:lang w:val="en-GB"/>
        </w:rPr>
        <w:t xml:space="preserve"> </w:t>
      </w:r>
      <w:r w:rsidRPr="00634C97">
        <w:rPr>
          <w:lang w:val="en-GB"/>
        </w:rPr>
        <w:t>or</w:t>
      </w:r>
      <w:r w:rsidRPr="00634C97">
        <w:rPr>
          <w:spacing w:val="-7"/>
          <w:lang w:val="en-GB"/>
        </w:rPr>
        <w:t xml:space="preserve"> </w:t>
      </w:r>
      <w:r w:rsidRPr="00634C97">
        <w:rPr>
          <w:lang w:val="en-GB"/>
        </w:rPr>
        <w:t>at</w:t>
      </w:r>
      <w:r w:rsidRPr="00634C97">
        <w:rPr>
          <w:spacing w:val="-6"/>
          <w:lang w:val="en-GB"/>
        </w:rPr>
        <w:t xml:space="preserve"> </w:t>
      </w:r>
      <w:r w:rsidRPr="00634C97">
        <w:rPr>
          <w:lang w:val="en-GB"/>
        </w:rPr>
        <w:t>risk of being so.</w:t>
      </w:r>
      <w:r w:rsidRPr="00634C97">
        <w:rPr>
          <w:rStyle w:val="FootnoteReference"/>
          <w:lang w:val="en-GB"/>
        </w:rPr>
        <w:footnoteReference w:id="17"/>
      </w:r>
      <w:r w:rsidRPr="00634C97">
        <w:rPr>
          <w:lang w:val="en-GB"/>
        </w:rPr>
        <w:t xml:space="preserve"> </w:t>
      </w:r>
      <w:r w:rsidRPr="00634C97">
        <w:rPr>
          <w:lang w:val="en-GB"/>
        </w:rPr>
        <w:lastRenderedPageBreak/>
        <w:t>Homeless people, especially those alone, are more at risk of complex health needs including inter-related mental health, drug misuse and alcohol dependency challenges. They are also at increased risk of injury, pneumonia, tuberculosis, dental problems, and hypothermia.</w:t>
      </w:r>
      <w:r w:rsidRPr="00634C97">
        <w:rPr>
          <w:rStyle w:val="FootnoteReference"/>
          <w:lang w:val="en-GB"/>
        </w:rPr>
        <w:footnoteReference w:id="18"/>
      </w:r>
    </w:p>
    <w:p w14:paraId="3009C8BC" w14:textId="77777777" w:rsidR="00754329" w:rsidRPr="00634C97" w:rsidRDefault="00754329" w:rsidP="00754329">
      <w:pPr>
        <w:pStyle w:val="Heading3"/>
      </w:pPr>
      <w:r w:rsidRPr="00634C97">
        <w:t>Gypsies, Travellers, and Roma Groups</w:t>
      </w:r>
    </w:p>
    <w:p w14:paraId="0266AE5D" w14:textId="77777777" w:rsidR="00754329" w:rsidRPr="00634C97" w:rsidRDefault="00754329" w:rsidP="00754329">
      <w:pPr>
        <w:pStyle w:val="Postsub3"/>
        <w:rPr>
          <w:lang w:val="en-GB" w:eastAsia="en-GB"/>
        </w:rPr>
      </w:pPr>
      <w:r w:rsidRPr="00634C97">
        <w:rPr>
          <w:lang w:val="en-GB" w:eastAsia="en-GB"/>
        </w:rPr>
        <w:t>There are six local authority supported sites, a number of privately owned sites and further unauthorised encampments that support gypsies and travellers. The transient nature of some of these groups can mean they sometimes experience difficulty with registering with a GP practice; however, some groups are recognised to move around within the area as well as in and out of the local area.</w:t>
      </w:r>
    </w:p>
    <w:p w14:paraId="383BE600" w14:textId="77777777" w:rsidR="00754329" w:rsidRPr="00634C97" w:rsidRDefault="00754329" w:rsidP="00754329">
      <w:pPr>
        <w:pStyle w:val="Heading3"/>
      </w:pPr>
      <w:r w:rsidRPr="00634C97">
        <w:t>Prisoners</w:t>
      </w:r>
    </w:p>
    <w:p w14:paraId="6CF35B07" w14:textId="77777777" w:rsidR="00754329" w:rsidRPr="00634C97" w:rsidRDefault="00754329" w:rsidP="00754329">
      <w:pPr>
        <w:pStyle w:val="Postsub3"/>
        <w:rPr>
          <w:lang w:val="en-GB"/>
        </w:rPr>
      </w:pPr>
      <w:r w:rsidRPr="00634C97">
        <w:rPr>
          <w:lang w:val="en-GB"/>
        </w:rPr>
        <w:t xml:space="preserve">People in prison are more likely to experience multiple, sometimes more complex physical and/ or mental health conditions compared with the overall population. These issues are often further complicated by wider health determinants such as homelessness, unemployment, financial problems or insecurity, social isolation, and poor access to health services appropriate to their needs. </w:t>
      </w:r>
    </w:p>
    <w:p w14:paraId="4EF801E5" w14:textId="77777777" w:rsidR="00754329" w:rsidRPr="00634C97" w:rsidRDefault="00754329" w:rsidP="00754329">
      <w:pPr>
        <w:pStyle w:val="Postsub3"/>
        <w:rPr>
          <w:lang w:val="en-GB" w:eastAsia="en-GB"/>
        </w:rPr>
      </w:pPr>
      <w:r w:rsidRPr="00634C97">
        <w:rPr>
          <w:lang w:val="en-GB" w:eastAsia="en-GB"/>
        </w:rPr>
        <w:t xml:space="preserve">Dorset has three prisons: Guys Marsh in Shaftesbury and the Verne and Portland Prison on Portland. Each has a dispensary for their prison population. </w:t>
      </w:r>
    </w:p>
    <w:p w14:paraId="1B6D8CD4" w14:textId="77777777" w:rsidR="00754329" w:rsidRPr="00634C97" w:rsidRDefault="00754329" w:rsidP="00754329">
      <w:pPr>
        <w:pStyle w:val="Heading3"/>
      </w:pPr>
      <w:r w:rsidRPr="00634C97">
        <w:t>Students</w:t>
      </w:r>
    </w:p>
    <w:p w14:paraId="54C0644D" w14:textId="25C2ACFD" w:rsidR="00754329" w:rsidRPr="00634C97" w:rsidRDefault="00754329" w:rsidP="00754329">
      <w:pPr>
        <w:pStyle w:val="Postsub3"/>
        <w:rPr>
          <w:lang w:val="en-GB"/>
        </w:rPr>
      </w:pPr>
      <w:r w:rsidRPr="00634C97">
        <w:rPr>
          <w:lang w:val="en-GB"/>
        </w:rPr>
        <w:t>BCP Council is home to Bournemouth University</w:t>
      </w:r>
      <w:r w:rsidRPr="79DAF29A">
        <w:rPr>
          <w:lang w:val="en-GB"/>
        </w:rPr>
        <w:t>, Arts University Bournemouth (AUB) and AECC University College</w:t>
      </w:r>
      <w:r w:rsidRPr="00634C97">
        <w:rPr>
          <w:lang w:val="en-GB"/>
        </w:rPr>
        <w:t xml:space="preserve"> with a</w:t>
      </w:r>
      <w:r w:rsidRPr="79DAF29A">
        <w:rPr>
          <w:lang w:val="en-GB"/>
        </w:rPr>
        <w:t>round 18,000</w:t>
      </w:r>
      <w:r w:rsidR="43F51941" w:rsidRPr="79DAF29A">
        <w:rPr>
          <w:lang w:val="en-GB"/>
        </w:rPr>
        <w:t xml:space="preserve"> </w:t>
      </w:r>
      <w:r w:rsidRPr="00634C97">
        <w:rPr>
          <w:lang w:val="en-GB"/>
        </w:rPr>
        <w:t>students studying at Bournemouth University, around 4,000 at AUB and 750 at AECC each academic year</w:t>
      </w:r>
      <w:r w:rsidRPr="00634C97">
        <w:rPr>
          <w:rStyle w:val="FootnoteReference"/>
          <w:lang w:val="en-GB"/>
        </w:rPr>
        <w:footnoteReference w:id="19"/>
      </w:r>
      <w:r w:rsidRPr="4CE44608">
        <w:rPr>
          <w:lang w:val="en-GB"/>
        </w:rPr>
        <w:t>. This significantly affects the population make</w:t>
      </w:r>
      <w:r w:rsidR="1BBAF28E" w:rsidRPr="4CE44608">
        <w:rPr>
          <w:lang w:val="en-GB"/>
        </w:rPr>
        <w:t>-</w:t>
      </w:r>
      <w:r w:rsidRPr="4CE44608">
        <w:rPr>
          <w:lang w:val="en-GB"/>
        </w:rPr>
        <w:t>up of the surrounding</w:t>
      </w:r>
      <w:r w:rsidRPr="79DAF29A">
        <w:rPr>
          <w:lang w:val="en-GB"/>
        </w:rPr>
        <w:t xml:space="preserve"> wards. </w:t>
      </w:r>
    </w:p>
    <w:p w14:paraId="73D4BC28" w14:textId="77777777" w:rsidR="00754329" w:rsidRPr="00634C97" w:rsidRDefault="00754329" w:rsidP="00754329">
      <w:pPr>
        <w:pStyle w:val="Heading3"/>
      </w:pPr>
      <w:r w:rsidRPr="00634C97">
        <w:t>Tourists</w:t>
      </w:r>
    </w:p>
    <w:p w14:paraId="434330BC" w14:textId="2E476B46" w:rsidR="00754329" w:rsidRPr="00634C97" w:rsidRDefault="00754329" w:rsidP="00754329">
      <w:pPr>
        <w:pStyle w:val="Postsub3"/>
        <w:rPr>
          <w:lang w:val="en-GB" w:eastAsia="en-GB"/>
        </w:rPr>
      </w:pPr>
      <w:r w:rsidRPr="18013EF3">
        <w:rPr>
          <w:lang w:val="en-GB" w:eastAsia="en-GB"/>
        </w:rPr>
        <w:t xml:space="preserve">As a popular tourist destination Dorset sees a large number of UK and overseas visitors each year. The latest figures show there were approximately 4,162,000 trips to </w:t>
      </w:r>
      <w:r w:rsidR="7EC64553" w:rsidRPr="18013EF3">
        <w:rPr>
          <w:lang w:val="en-GB" w:eastAsia="en-GB"/>
        </w:rPr>
        <w:t xml:space="preserve">the </w:t>
      </w:r>
      <w:r w:rsidRPr="18013EF3">
        <w:rPr>
          <w:lang w:val="en-GB" w:eastAsia="en-GB"/>
        </w:rPr>
        <w:t>area between 2017-2019</w:t>
      </w:r>
      <w:r w:rsidRPr="0A3BB48A">
        <w:rPr>
          <w:vertAlign w:val="superscript"/>
          <w:lang w:eastAsia="en-GB"/>
        </w:rPr>
        <w:footnoteReference w:id="20"/>
      </w:r>
      <w:r w:rsidRPr="18013EF3">
        <w:rPr>
          <w:lang w:val="en-GB" w:eastAsia="en-GB"/>
        </w:rPr>
        <w:t xml:space="preserve">. As such, some of these visitors are likely to utilise the local pharmaceutical services. </w:t>
      </w:r>
    </w:p>
    <w:p w14:paraId="03B16CD9" w14:textId="77777777" w:rsidR="00754329" w:rsidRPr="00634C97" w:rsidRDefault="00754329" w:rsidP="00754329">
      <w:pPr>
        <w:pStyle w:val="Heading3"/>
      </w:pPr>
      <w:r w:rsidRPr="00634C97">
        <w:t>Military</w:t>
      </w:r>
    </w:p>
    <w:p w14:paraId="645005FD" w14:textId="4631DE97" w:rsidR="00BA114E" w:rsidRDefault="00754329" w:rsidP="001D2A23">
      <w:pPr>
        <w:pStyle w:val="Postsub3"/>
        <w:rPr>
          <w:rFonts w:eastAsiaTheme="majorEastAsia"/>
          <w:b/>
          <w:bCs/>
          <w:sz w:val="28"/>
          <w:szCs w:val="28"/>
          <w:lang w:val="en-GB"/>
        </w:rPr>
      </w:pPr>
      <w:r w:rsidRPr="00634C97">
        <w:rPr>
          <w:lang w:val="en-GB" w:eastAsia="en-GB"/>
        </w:rPr>
        <w:t>Army camps each have their own dispensaries, using Ministry of Defence (MOD) prescriptions. There are two army camps in Dorset: Bovington camp and Blandford camp.</w:t>
      </w:r>
      <w:bookmarkStart w:id="118" w:name="_Toc108443068"/>
      <w:bookmarkStart w:id="119" w:name="_Ref108534329"/>
      <w:bookmarkStart w:id="120" w:name="_Ref108534332"/>
      <w:r w:rsidR="00BA114E">
        <w:br w:type="page"/>
      </w:r>
    </w:p>
    <w:p w14:paraId="661A67CE" w14:textId="5CAFEE26" w:rsidR="00754329" w:rsidRPr="00634C97" w:rsidRDefault="00754329" w:rsidP="00754329">
      <w:pPr>
        <w:pStyle w:val="Heading1"/>
      </w:pPr>
      <w:bookmarkStart w:id="121" w:name="_Toc115685027"/>
      <w:r w:rsidRPr="00634C97">
        <w:lastRenderedPageBreak/>
        <w:t>Current services</w:t>
      </w:r>
      <w:bookmarkEnd w:id="118"/>
      <w:bookmarkEnd w:id="119"/>
      <w:bookmarkEnd w:id="120"/>
      <w:bookmarkEnd w:id="121"/>
    </w:p>
    <w:p w14:paraId="1E0D29AC" w14:textId="77777777" w:rsidR="00754329" w:rsidRPr="00634C97" w:rsidRDefault="00754329" w:rsidP="00731E86">
      <w:pPr>
        <w:pStyle w:val="Heading2"/>
        <w:ind w:left="567"/>
      </w:pPr>
      <w:bookmarkStart w:id="122" w:name="_Toc98430326"/>
      <w:bookmarkStart w:id="123" w:name="_Toc108443069"/>
      <w:bookmarkStart w:id="124" w:name="_Toc115685028"/>
      <w:r w:rsidRPr="00634C97">
        <w:t>Health needs that can be met by pharmaceutical services</w:t>
      </w:r>
      <w:bookmarkEnd w:id="122"/>
      <w:bookmarkEnd w:id="123"/>
      <w:bookmarkEnd w:id="124"/>
    </w:p>
    <w:p w14:paraId="7A046B2C" w14:textId="53D1E526" w:rsidR="00754329" w:rsidRPr="00634C97" w:rsidRDefault="00754329" w:rsidP="00754329">
      <w:pPr>
        <w:rPr>
          <w:lang w:val="en-GB"/>
        </w:rPr>
      </w:pPr>
      <w:r w:rsidRPr="00634C97">
        <w:rPr>
          <w:lang w:val="en-GB"/>
        </w:rPr>
        <w:t>Community pharmacists and their teams are ideally placed to provide expertise in health advice and prevention, tackling health inequalities, supporting long</w:t>
      </w:r>
      <w:r w:rsidR="7E7DBE5F" w:rsidRPr="23B65484">
        <w:rPr>
          <w:lang w:val="en-GB"/>
        </w:rPr>
        <w:t>-</w:t>
      </w:r>
      <w:r w:rsidRPr="00634C97">
        <w:rPr>
          <w:lang w:val="en-GB"/>
        </w:rPr>
        <w:t xml:space="preserve">term conditions and the treatment of self-limiting common clinical conditions. As such they play an important role in meeting the health needs of the Dorset population. </w:t>
      </w:r>
    </w:p>
    <w:p w14:paraId="16905FF6" w14:textId="77777777" w:rsidR="00754329" w:rsidRPr="00634C97" w:rsidRDefault="00754329" w:rsidP="00754329">
      <w:pPr>
        <w:rPr>
          <w:lang w:val="en-GB"/>
        </w:rPr>
      </w:pPr>
      <w:r w:rsidRPr="00634C97">
        <w:rPr>
          <w:lang w:val="en-GB"/>
        </w:rPr>
        <w:t xml:space="preserve">The most obvious health need that can be met via pharmaceutical services is the need for appropriate drugs and appliances to be dispensed safely with expert advice available. Furthermore, the safe collection and disposal of unwanted or out of date dispensed drugs. </w:t>
      </w:r>
    </w:p>
    <w:p w14:paraId="3BBE2647" w14:textId="77777777" w:rsidR="00754329" w:rsidRPr="00634C97" w:rsidRDefault="00754329" w:rsidP="00754329">
      <w:pPr>
        <w:rPr>
          <w:lang w:val="en-GB"/>
        </w:rPr>
      </w:pPr>
      <w:r w:rsidRPr="00634C97">
        <w:rPr>
          <w:lang w:val="en-GB"/>
        </w:rPr>
        <w:t>As well as supply medicines for the treatment of both mental and physical health problems, pharmacies can provide accessible and comprehensive information and advice to carers about what help and support is available to them. This is part of the signposting essential service.</w:t>
      </w:r>
    </w:p>
    <w:p w14:paraId="08CF3755" w14:textId="168D386F" w:rsidR="00754329" w:rsidRPr="00634C97" w:rsidRDefault="00754329" w:rsidP="00754329">
      <w:pPr>
        <w:rPr>
          <w:lang w:val="en-GB"/>
        </w:rPr>
      </w:pPr>
      <w:r w:rsidRPr="00634C97">
        <w:rPr>
          <w:lang w:val="en-GB"/>
        </w:rPr>
        <w:t xml:space="preserve">The specific services that are offered at pharmacies within Dorset are detailed in section </w:t>
      </w:r>
      <w:r w:rsidRPr="00634C97">
        <w:rPr>
          <w:lang w:val="en-GB"/>
        </w:rPr>
        <w:fldChar w:fldCharType="begin"/>
      </w:r>
      <w:r w:rsidRPr="00634C97">
        <w:rPr>
          <w:lang w:val="en-GB"/>
        </w:rPr>
        <w:instrText xml:space="preserve"> REF _Ref108092886 \r \h </w:instrText>
      </w:r>
      <w:r w:rsidRPr="00634C97">
        <w:rPr>
          <w:lang w:val="en-GB"/>
        </w:rPr>
      </w:r>
      <w:r w:rsidRPr="00634C97">
        <w:rPr>
          <w:lang w:val="en-GB"/>
        </w:rPr>
        <w:fldChar w:fldCharType="separate"/>
      </w:r>
      <w:r w:rsidR="00603B0A">
        <w:rPr>
          <w:lang w:val="en-GB"/>
        </w:rPr>
        <w:t>5.4</w:t>
      </w:r>
      <w:r w:rsidRPr="00634C97">
        <w:rPr>
          <w:lang w:val="en-GB"/>
        </w:rPr>
        <w:fldChar w:fldCharType="end"/>
      </w:r>
      <w:r w:rsidRPr="00634C97">
        <w:rPr>
          <w:lang w:val="en-GB"/>
        </w:rPr>
        <w:t xml:space="preserve"> to </w:t>
      </w:r>
      <w:r w:rsidRPr="00634C97">
        <w:rPr>
          <w:color w:val="FF0000"/>
          <w:lang w:val="en-GB"/>
        </w:rPr>
        <w:fldChar w:fldCharType="begin"/>
      </w:r>
      <w:r w:rsidRPr="00634C97">
        <w:rPr>
          <w:lang w:val="en-GB"/>
        </w:rPr>
        <w:instrText xml:space="preserve"> REF _Ref107764047 \r \h </w:instrText>
      </w:r>
      <w:r w:rsidRPr="00634C97">
        <w:rPr>
          <w:color w:val="FF0000"/>
          <w:lang w:val="en-GB"/>
        </w:rPr>
      </w:r>
      <w:r w:rsidRPr="00634C97">
        <w:rPr>
          <w:color w:val="FF0000"/>
          <w:lang w:val="en-GB"/>
        </w:rPr>
        <w:fldChar w:fldCharType="separate"/>
      </w:r>
      <w:r w:rsidR="00603B0A">
        <w:rPr>
          <w:lang w:val="en-GB"/>
        </w:rPr>
        <w:t>5.7</w:t>
      </w:r>
      <w:r w:rsidRPr="00634C97">
        <w:rPr>
          <w:color w:val="FF0000"/>
          <w:lang w:val="en-GB"/>
        </w:rPr>
        <w:fldChar w:fldCharType="end"/>
      </w:r>
      <w:r w:rsidRPr="00634C97">
        <w:rPr>
          <w:lang w:val="en-GB"/>
        </w:rPr>
        <w:t>, between them they contribute to addressing health needs in long</w:t>
      </w:r>
      <w:r w:rsidR="6853076F" w:rsidRPr="00634C97">
        <w:rPr>
          <w:lang w:val="en-GB"/>
        </w:rPr>
        <w:t>-</w:t>
      </w:r>
      <w:r w:rsidRPr="00634C97">
        <w:rPr>
          <w:lang w:val="en-GB"/>
        </w:rPr>
        <w:t xml:space="preserve">term conditions, sexual health, teenage pregnancy, smoking, seasonal influenza, alcohol and drug usage, palliative care, and related conditions. </w:t>
      </w:r>
    </w:p>
    <w:p w14:paraId="108A5A93" w14:textId="07A99DCB" w:rsidR="00754329" w:rsidRPr="00634C97" w:rsidRDefault="00754329" w:rsidP="00754329">
      <w:pPr>
        <w:rPr>
          <w:lang w:val="en-GB"/>
        </w:rPr>
      </w:pPr>
      <w:r w:rsidRPr="00634C97">
        <w:rPr>
          <w:lang w:val="en-GB"/>
        </w:rPr>
        <w:t>Although deprivation is not such a significant issue across all of Dorset there are areas of higher deprivation. Deprivation is a key component of health inequalities</w:t>
      </w:r>
      <w:r w:rsidR="3BBD01C8" w:rsidRPr="0EEE3063">
        <w:rPr>
          <w:lang w:val="en-GB"/>
        </w:rPr>
        <w:t>;</w:t>
      </w:r>
      <w:r w:rsidRPr="00634C97">
        <w:rPr>
          <w:lang w:val="en-GB"/>
        </w:rPr>
        <w:t xml:space="preserve"> as such</w:t>
      </w:r>
      <w:r w:rsidR="53EA7A5D" w:rsidRPr="0EEE3063">
        <w:rPr>
          <w:lang w:val="en-GB"/>
        </w:rPr>
        <w:t>,</w:t>
      </w:r>
      <w:r w:rsidRPr="00634C97">
        <w:rPr>
          <w:lang w:val="en-GB"/>
        </w:rPr>
        <w:t xml:space="preserve"> appropriate accessible services on the front line of primary care, such as those provided by community pharmacy, are key to ensuring that people across all communities are able to have their prescriptions dispensed and benefit from a range of associated services as part of the NHS.</w:t>
      </w:r>
    </w:p>
    <w:p w14:paraId="26C170B4" w14:textId="77777777" w:rsidR="00754329" w:rsidRPr="00634C97" w:rsidRDefault="00754329" w:rsidP="00731E86">
      <w:pPr>
        <w:pStyle w:val="Heading2"/>
        <w:ind w:left="567"/>
      </w:pPr>
      <w:bookmarkStart w:id="125" w:name="_Toc108443070"/>
      <w:bookmarkStart w:id="126" w:name="_Toc115685029"/>
      <w:r w:rsidRPr="00634C97">
        <w:t>Number of Pharmacies and Access</w:t>
      </w:r>
      <w:bookmarkEnd w:id="125"/>
      <w:bookmarkEnd w:id="126"/>
    </w:p>
    <w:p w14:paraId="660D5ED0" w14:textId="77777777" w:rsidR="00754329" w:rsidRPr="00634C97" w:rsidRDefault="00754329" w:rsidP="00754329">
      <w:pPr>
        <w:rPr>
          <w:lang w:val="en-GB"/>
        </w:rPr>
      </w:pPr>
      <w:r w:rsidRPr="0A3BB48A">
        <w:rPr>
          <w:lang w:val="en-GB"/>
        </w:rPr>
        <w:t>There are a total of 147 contractors providing pharmaceutical services within the Dorset area (77 in BCP Council and 70 in Dorset Council).  Of these:</w:t>
      </w:r>
    </w:p>
    <w:p w14:paraId="29FB3EF6" w14:textId="77777777" w:rsidR="00754329" w:rsidRPr="00634C97" w:rsidRDefault="00754329" w:rsidP="00754329">
      <w:pPr>
        <w:pStyle w:val="ListParagraph"/>
        <w:widowControl/>
        <w:numPr>
          <w:ilvl w:val="0"/>
          <w:numId w:val="25"/>
        </w:numPr>
        <w:spacing w:after="160" w:line="259" w:lineRule="auto"/>
        <w:rPr>
          <w:lang w:val="en-GB"/>
        </w:rPr>
      </w:pPr>
      <w:r w:rsidRPr="00634C97">
        <w:rPr>
          <w:lang w:val="en-GB"/>
        </w:rPr>
        <w:t>142 are community pharmacies (74 in BCP Council and 68 in Dorset Council)</w:t>
      </w:r>
    </w:p>
    <w:p w14:paraId="26AB1E56" w14:textId="77777777" w:rsidR="00754329" w:rsidRPr="00634C97" w:rsidRDefault="00754329" w:rsidP="00754329">
      <w:pPr>
        <w:pStyle w:val="ListParagraph"/>
        <w:widowControl/>
        <w:numPr>
          <w:ilvl w:val="0"/>
          <w:numId w:val="25"/>
        </w:numPr>
        <w:spacing w:after="160" w:line="259" w:lineRule="auto"/>
        <w:rPr>
          <w:lang w:val="en-GB"/>
        </w:rPr>
      </w:pPr>
      <w:r w:rsidRPr="00634C97">
        <w:rPr>
          <w:lang w:val="en-GB"/>
        </w:rPr>
        <w:t>2 are distance selling pharmacies (1 in BCP Council and 1 in Dorset Council)</w:t>
      </w:r>
    </w:p>
    <w:p w14:paraId="0DB7A136" w14:textId="77777777" w:rsidR="00754329" w:rsidRPr="00634C97" w:rsidRDefault="00754329" w:rsidP="00754329">
      <w:pPr>
        <w:pStyle w:val="ListParagraph"/>
        <w:widowControl/>
        <w:numPr>
          <w:ilvl w:val="0"/>
          <w:numId w:val="25"/>
        </w:numPr>
        <w:spacing w:after="160" w:line="259" w:lineRule="auto"/>
        <w:rPr>
          <w:lang w:val="en-GB"/>
        </w:rPr>
      </w:pPr>
      <w:r w:rsidRPr="00634C97">
        <w:rPr>
          <w:lang w:val="en-GB"/>
        </w:rPr>
        <w:t>3 are dispensing appliance contractors (2 in BCP Council and 1 in Dorset Council)</w:t>
      </w:r>
    </w:p>
    <w:p w14:paraId="58B05188" w14:textId="120E7C17" w:rsidR="00754329" w:rsidRDefault="00754329" w:rsidP="00754329">
      <w:pPr>
        <w:rPr>
          <w:lang w:val="en-GB"/>
        </w:rPr>
      </w:pPr>
      <w:r w:rsidRPr="00634C97">
        <w:rPr>
          <w:lang w:val="en-GB"/>
        </w:rPr>
        <w:t xml:space="preserve">The majority of community pharmacies operate 40-hour contracts.  However, there are 13 100-hour pharmacies within the Dorset area (8 in BCP Council and 5 in Dorset Council), shown with blue crosses in </w:t>
      </w:r>
      <w:r w:rsidRPr="00634C97">
        <w:rPr>
          <w:lang w:val="en-GB"/>
        </w:rPr>
        <w:fldChar w:fldCharType="begin"/>
      </w:r>
      <w:r w:rsidRPr="00634C97">
        <w:rPr>
          <w:lang w:val="en-GB"/>
        </w:rPr>
        <w:instrText xml:space="preserve"> REF _Ref108269881 \r \h </w:instrText>
      </w:r>
      <w:r w:rsidRPr="00634C97">
        <w:rPr>
          <w:lang w:val="en-GB"/>
        </w:rPr>
      </w:r>
      <w:r w:rsidRPr="00634C97">
        <w:rPr>
          <w:lang w:val="en-GB"/>
        </w:rPr>
        <w:fldChar w:fldCharType="separate"/>
      </w:r>
      <w:r w:rsidR="00603B0A">
        <w:rPr>
          <w:lang w:val="en-GB"/>
        </w:rPr>
        <w:t>Figure 7</w:t>
      </w:r>
      <w:r w:rsidRPr="00634C97">
        <w:rPr>
          <w:lang w:val="en-GB"/>
        </w:rPr>
        <w:fldChar w:fldCharType="end"/>
      </w:r>
      <w:r w:rsidRPr="00634C97">
        <w:rPr>
          <w:lang w:val="en-GB"/>
        </w:rPr>
        <w:t>.  It should be noted that the 100-hour Day Lewis pharmacy (FWT74) at Shelley Manor Medical Centre ceased trading at close of business on 31</w:t>
      </w:r>
      <w:r w:rsidRPr="00634C97">
        <w:rPr>
          <w:vertAlign w:val="superscript"/>
          <w:lang w:val="en-GB"/>
        </w:rPr>
        <w:t>st</w:t>
      </w:r>
      <w:r w:rsidRPr="00634C97">
        <w:rPr>
          <w:lang w:val="en-GB"/>
        </w:rPr>
        <w:t xml:space="preserve"> May 2022 and Rowlands Boscombe (FF445) (a </w:t>
      </w:r>
      <w:r w:rsidRPr="00634C97">
        <w:rPr>
          <w:lang w:val="en-GB"/>
        </w:rPr>
        <w:lastRenderedPageBreak/>
        <w:t>40-hour pharmacy) then moved into the premises previously operated by Day Lewis.</w:t>
      </w:r>
    </w:p>
    <w:p w14:paraId="7F34C218" w14:textId="587934F4" w:rsidR="00754329" w:rsidRPr="00634C97" w:rsidRDefault="00754329" w:rsidP="00754329">
      <w:pPr>
        <w:pStyle w:val="Figure"/>
      </w:pPr>
      <w:bookmarkStart w:id="127" w:name="_Ref108269881"/>
      <w:r>
        <w:t xml:space="preserve">40 hour and 100 hour pharmacies across Dorset </w:t>
      </w:r>
      <w:bookmarkEnd w:id="127"/>
    </w:p>
    <w:p w14:paraId="2606FDF1" w14:textId="77777777" w:rsidR="00754329" w:rsidRPr="00634C97" w:rsidRDefault="00754329" w:rsidP="00754329">
      <w:pPr>
        <w:rPr>
          <w:lang w:val="en-GB"/>
        </w:rPr>
      </w:pPr>
      <w:r w:rsidRPr="00634C97">
        <w:rPr>
          <w:noProof/>
          <w:lang w:val="en-GB"/>
        </w:rPr>
        <w:drawing>
          <wp:inline distT="0" distB="0" distL="0" distR="0" wp14:anchorId="0E9BFCEC" wp14:editId="11429199">
            <wp:extent cx="5727700" cy="4054475"/>
            <wp:effectExtent l="0" t="0" r="6350" b="3175"/>
            <wp:docPr id="19" name="Picture 19" descr="Map of 40 hour and 100 hour pharmacies across Dor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of 40 hour and 100 hour pharmacies across Dorset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7700" cy="4054475"/>
                    </a:xfrm>
                    <a:prstGeom prst="rect">
                      <a:avLst/>
                    </a:prstGeom>
                    <a:noFill/>
                    <a:ln>
                      <a:noFill/>
                    </a:ln>
                  </pic:spPr>
                </pic:pic>
              </a:graphicData>
            </a:graphic>
          </wp:inline>
        </w:drawing>
      </w:r>
    </w:p>
    <w:p w14:paraId="7548DDB1" w14:textId="77777777" w:rsidR="00754329" w:rsidRPr="00634C97" w:rsidRDefault="00754329" w:rsidP="00731E86">
      <w:pPr>
        <w:pStyle w:val="Heading2"/>
        <w:ind w:left="567"/>
      </w:pPr>
      <w:bookmarkStart w:id="128" w:name="_Toc108443071"/>
      <w:bookmarkStart w:id="129" w:name="_Toc115685030"/>
      <w:r w:rsidRPr="00634C97">
        <w:t>Dispensing GPs</w:t>
      </w:r>
      <w:bookmarkEnd w:id="128"/>
      <w:bookmarkEnd w:id="129"/>
    </w:p>
    <w:p w14:paraId="076DB2A9" w14:textId="77777777" w:rsidR="00754329" w:rsidRPr="00634C97" w:rsidRDefault="00754329" w:rsidP="00754329">
      <w:pPr>
        <w:rPr>
          <w:lang w:val="en-GB"/>
        </w:rPr>
      </w:pPr>
      <w:r w:rsidRPr="00634C97">
        <w:rPr>
          <w:lang w:val="en-GB"/>
        </w:rPr>
        <w:t xml:space="preserve">Dispensing GP practices provide a dispensing service during their core hours from Monday to Friday excluding public and bank holidays. The service may also be provided during any extended opening hours provided by the practices. </w:t>
      </w:r>
    </w:p>
    <w:p w14:paraId="166BAB7A" w14:textId="3B9865D7" w:rsidR="00754329" w:rsidRDefault="00754329" w:rsidP="00754329">
      <w:pPr>
        <w:rPr>
          <w:lang w:val="en-GB"/>
        </w:rPr>
      </w:pPr>
      <w:r w:rsidRPr="00634C97">
        <w:rPr>
          <w:lang w:val="en-GB"/>
        </w:rPr>
        <w:t xml:space="preserve">As of June 2022, there were 16 dispensing practices across 18 sites in Dorset, all in the Dorset council area.  </w:t>
      </w:r>
      <w:r w:rsidRPr="00634C97">
        <w:rPr>
          <w:lang w:val="en-GB"/>
        </w:rPr>
        <w:fldChar w:fldCharType="begin"/>
      </w:r>
      <w:r w:rsidRPr="00634C97">
        <w:rPr>
          <w:lang w:val="en-GB"/>
        </w:rPr>
        <w:instrText xml:space="preserve"> REF _Ref108269960 \r \h </w:instrText>
      </w:r>
      <w:r w:rsidRPr="00634C97">
        <w:rPr>
          <w:lang w:val="en-GB"/>
        </w:rPr>
      </w:r>
      <w:r w:rsidRPr="00634C97">
        <w:rPr>
          <w:lang w:val="en-GB"/>
        </w:rPr>
        <w:fldChar w:fldCharType="separate"/>
      </w:r>
      <w:r w:rsidR="00603B0A">
        <w:rPr>
          <w:lang w:val="en-GB"/>
        </w:rPr>
        <w:t>Figure 8</w:t>
      </w:r>
      <w:r w:rsidRPr="00634C97">
        <w:rPr>
          <w:lang w:val="en-GB"/>
        </w:rPr>
        <w:fldChar w:fldCharType="end"/>
      </w:r>
      <w:r w:rsidRPr="00634C97">
        <w:rPr>
          <w:lang w:val="en-GB"/>
        </w:rPr>
        <w:t xml:space="preserve"> displays their location on a map. </w:t>
      </w:r>
    </w:p>
    <w:p w14:paraId="63719C83" w14:textId="2510290D" w:rsidR="0059394F" w:rsidRDefault="0059394F" w:rsidP="00754329">
      <w:pPr>
        <w:rPr>
          <w:lang w:val="en-GB"/>
        </w:rPr>
      </w:pPr>
    </w:p>
    <w:p w14:paraId="780396E2" w14:textId="148E6AF9" w:rsidR="0059394F" w:rsidRDefault="0059394F" w:rsidP="00754329">
      <w:pPr>
        <w:rPr>
          <w:lang w:val="en-GB"/>
        </w:rPr>
      </w:pPr>
    </w:p>
    <w:p w14:paraId="36AA89AE" w14:textId="5D093B68" w:rsidR="0059394F" w:rsidRDefault="0059394F" w:rsidP="00754329">
      <w:pPr>
        <w:rPr>
          <w:lang w:val="en-GB"/>
        </w:rPr>
      </w:pPr>
    </w:p>
    <w:p w14:paraId="4638E045" w14:textId="5CD1B12A" w:rsidR="0059394F" w:rsidRDefault="0059394F" w:rsidP="00754329">
      <w:pPr>
        <w:rPr>
          <w:lang w:val="en-GB"/>
        </w:rPr>
      </w:pPr>
    </w:p>
    <w:p w14:paraId="7386899F" w14:textId="63265DC1" w:rsidR="0059394F" w:rsidRDefault="0059394F" w:rsidP="00754329">
      <w:pPr>
        <w:rPr>
          <w:lang w:val="en-GB"/>
        </w:rPr>
      </w:pPr>
    </w:p>
    <w:p w14:paraId="51E7ADF9" w14:textId="6FE75A4F" w:rsidR="0059394F" w:rsidRDefault="0059394F" w:rsidP="00754329">
      <w:pPr>
        <w:rPr>
          <w:lang w:val="en-GB"/>
        </w:rPr>
      </w:pPr>
    </w:p>
    <w:p w14:paraId="19807AAB" w14:textId="77777777" w:rsidR="0059394F" w:rsidRDefault="0059394F" w:rsidP="00754329">
      <w:pPr>
        <w:rPr>
          <w:lang w:val="en-GB"/>
        </w:rPr>
      </w:pPr>
    </w:p>
    <w:p w14:paraId="7671DE3B" w14:textId="77777777" w:rsidR="00754329" w:rsidRDefault="00754329" w:rsidP="00754329">
      <w:pPr>
        <w:pStyle w:val="Figure"/>
      </w:pPr>
      <w:bookmarkStart w:id="130" w:name="_Ref108269960"/>
      <w:r w:rsidRPr="002C5689">
        <w:lastRenderedPageBreak/>
        <w:t>Dorset</w:t>
      </w:r>
      <w:r w:rsidRPr="00634C97">
        <w:t xml:space="preserve"> pharmacies and dispensing practices </w:t>
      </w:r>
      <w:bookmarkEnd w:id="130"/>
    </w:p>
    <w:p w14:paraId="0967873B" w14:textId="77777777" w:rsidR="00754329" w:rsidRPr="00634C97" w:rsidRDefault="00754329" w:rsidP="00754329">
      <w:r w:rsidRPr="00634C97">
        <w:rPr>
          <w:noProof/>
        </w:rPr>
        <w:drawing>
          <wp:inline distT="0" distB="0" distL="0" distR="0" wp14:anchorId="41D86656" wp14:editId="25DABD39">
            <wp:extent cx="5727700" cy="4054475"/>
            <wp:effectExtent l="0" t="0" r="6350" b="3175"/>
            <wp:docPr id="18" name="Picture 18" descr="Map of Dorset pharmacies and dispensing pract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of Dorset pharmacies and dispensing practices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7700" cy="4054475"/>
                    </a:xfrm>
                    <a:prstGeom prst="rect">
                      <a:avLst/>
                    </a:prstGeom>
                    <a:noFill/>
                    <a:ln>
                      <a:noFill/>
                    </a:ln>
                  </pic:spPr>
                </pic:pic>
              </a:graphicData>
            </a:graphic>
          </wp:inline>
        </w:drawing>
      </w:r>
    </w:p>
    <w:p w14:paraId="63BB9768" w14:textId="77777777" w:rsidR="00754329" w:rsidRPr="00634C97" w:rsidRDefault="00754329" w:rsidP="00731E86">
      <w:pPr>
        <w:pStyle w:val="Heading2"/>
        <w:ind w:left="567"/>
      </w:pPr>
      <w:bookmarkStart w:id="131" w:name="_Ref108092886"/>
      <w:bookmarkStart w:id="132" w:name="_Toc108443072"/>
      <w:bookmarkStart w:id="133" w:name="_Toc115685031"/>
      <w:r w:rsidRPr="00634C97">
        <w:t>Essential Services</w:t>
      </w:r>
      <w:bookmarkEnd w:id="131"/>
      <w:bookmarkEnd w:id="132"/>
      <w:bookmarkEnd w:id="133"/>
    </w:p>
    <w:p w14:paraId="2EAC5ABB" w14:textId="52CA5589" w:rsidR="00754329" w:rsidRPr="00634C97" w:rsidRDefault="00754329" w:rsidP="00754329">
      <w:pPr>
        <w:rPr>
          <w:lang w:val="en-GB"/>
        </w:rPr>
      </w:pPr>
      <w:r w:rsidRPr="00634C97">
        <w:rPr>
          <w:lang w:val="en-GB"/>
        </w:rPr>
        <w:t xml:space="preserve">Essential services are provided by all community pharmacies across Dorset as detailed in </w:t>
      </w:r>
      <w:r w:rsidRPr="00634C97">
        <w:rPr>
          <w:lang w:val="en-GB"/>
        </w:rPr>
        <w:fldChar w:fldCharType="begin"/>
      </w:r>
      <w:r w:rsidRPr="00634C97">
        <w:rPr>
          <w:lang w:val="en-GB"/>
        </w:rPr>
        <w:instrText xml:space="preserve"> REF _Ref484175047 \r \h </w:instrText>
      </w:r>
      <w:r w:rsidRPr="00634C97">
        <w:rPr>
          <w:lang w:val="en-GB"/>
        </w:rPr>
      </w:r>
      <w:r w:rsidRPr="00634C97">
        <w:rPr>
          <w:lang w:val="en-GB"/>
        </w:rPr>
        <w:fldChar w:fldCharType="separate"/>
      </w:r>
      <w:r w:rsidR="00603B0A">
        <w:rPr>
          <w:lang w:val="en-GB"/>
        </w:rPr>
        <w:t>2.4.1</w:t>
      </w:r>
      <w:r w:rsidRPr="00634C97">
        <w:rPr>
          <w:lang w:val="en-GB"/>
        </w:rPr>
        <w:fldChar w:fldCharType="end"/>
      </w:r>
      <w:r w:rsidRPr="00634C97">
        <w:rPr>
          <w:lang w:val="en-GB"/>
        </w:rPr>
        <w:t xml:space="preserve">. </w:t>
      </w:r>
    </w:p>
    <w:p w14:paraId="25218BA1" w14:textId="77777777" w:rsidR="00754329" w:rsidRPr="00634C97" w:rsidRDefault="00754329" w:rsidP="00731E86">
      <w:pPr>
        <w:pStyle w:val="Heading2"/>
        <w:ind w:left="567"/>
      </w:pPr>
      <w:bookmarkStart w:id="134" w:name="_Toc108443073"/>
      <w:bookmarkStart w:id="135" w:name="_Toc115685032"/>
      <w:r w:rsidRPr="00634C97">
        <w:t>Advanced Services</w:t>
      </w:r>
      <w:bookmarkEnd w:id="134"/>
      <w:bookmarkEnd w:id="135"/>
    </w:p>
    <w:p w14:paraId="12F67536" w14:textId="5E512159" w:rsidR="00754329" w:rsidRDefault="00754329" w:rsidP="00754329">
      <w:pPr>
        <w:rPr>
          <w:lang w:val="en-GB"/>
        </w:rPr>
      </w:pPr>
      <w:r w:rsidRPr="00634C97">
        <w:rPr>
          <w:lang w:val="en-GB"/>
        </w:rPr>
        <w:t xml:space="preserve">The advanced services provided by pharmacies across Dorset are detailed in </w:t>
      </w:r>
      <w:r w:rsidRPr="00634C97">
        <w:rPr>
          <w:lang w:val="en-GB"/>
        </w:rPr>
        <w:fldChar w:fldCharType="begin"/>
      </w:r>
      <w:r w:rsidRPr="00634C97">
        <w:rPr>
          <w:lang w:val="en-GB"/>
        </w:rPr>
        <w:instrText xml:space="preserve"> REF _Ref484174177 \r \h </w:instrText>
      </w:r>
      <w:r w:rsidRPr="00634C97">
        <w:rPr>
          <w:lang w:val="en-GB"/>
        </w:rPr>
      </w:r>
      <w:r w:rsidRPr="00634C97">
        <w:rPr>
          <w:lang w:val="en-GB"/>
        </w:rPr>
        <w:fldChar w:fldCharType="separate"/>
      </w:r>
      <w:r w:rsidR="00603B0A">
        <w:rPr>
          <w:lang w:val="en-GB"/>
        </w:rPr>
        <w:t>2.4.2</w:t>
      </w:r>
      <w:r w:rsidRPr="00634C97">
        <w:rPr>
          <w:lang w:val="en-GB"/>
        </w:rPr>
        <w:fldChar w:fldCharType="end"/>
      </w:r>
      <w:r w:rsidRPr="00634C97">
        <w:rPr>
          <w:lang w:val="en-GB"/>
        </w:rPr>
        <w:t xml:space="preserve">. </w:t>
      </w:r>
      <w:r w:rsidRPr="00634C97">
        <w:rPr>
          <w:lang w:val="en-GB"/>
        </w:rPr>
        <w:fldChar w:fldCharType="begin"/>
      </w:r>
      <w:r w:rsidRPr="00634C97">
        <w:rPr>
          <w:lang w:val="en-GB"/>
        </w:rPr>
        <w:instrText xml:space="preserve"> REF _Ref108180839 \r \h </w:instrText>
      </w:r>
      <w:r w:rsidRPr="00634C97">
        <w:rPr>
          <w:lang w:val="en-GB"/>
        </w:rPr>
      </w:r>
      <w:r w:rsidRPr="00634C97">
        <w:rPr>
          <w:lang w:val="en-GB"/>
        </w:rPr>
        <w:fldChar w:fldCharType="separate"/>
      </w:r>
      <w:r w:rsidR="00603B0A">
        <w:rPr>
          <w:lang w:val="en-GB"/>
        </w:rPr>
        <w:t>Table 2</w:t>
      </w:r>
      <w:r w:rsidRPr="00634C97">
        <w:rPr>
          <w:lang w:val="en-GB"/>
        </w:rPr>
        <w:fldChar w:fldCharType="end"/>
      </w:r>
      <w:r w:rsidRPr="00634C97">
        <w:rPr>
          <w:lang w:val="en-GB"/>
        </w:rPr>
        <w:t xml:space="preserve"> details how many pharmacies in BCP Council and Dorset Council were signed up to deliver each of the advanced services</w:t>
      </w:r>
      <w:r w:rsidRPr="0A3BB48A">
        <w:rPr>
          <w:lang w:val="en-GB"/>
        </w:rPr>
        <w:t xml:space="preserve"> as of </w:t>
      </w:r>
      <w:r>
        <w:rPr>
          <w:lang w:val="en-GB"/>
        </w:rPr>
        <w:t>April 2022</w:t>
      </w:r>
      <w:r w:rsidRPr="79DAF29A">
        <w:rPr>
          <w:lang w:val="en-GB"/>
        </w:rPr>
        <w:t>.</w:t>
      </w:r>
      <w:r w:rsidRPr="00634C97">
        <w:rPr>
          <w:lang w:val="en-GB"/>
        </w:rPr>
        <w:t xml:space="preserve"> The hypertension case finding service and stop smoking service are both relatively new and pharmacies are continuing to sign up for these.</w:t>
      </w:r>
    </w:p>
    <w:p w14:paraId="13FB444E" w14:textId="77777777" w:rsidR="00754329" w:rsidRPr="00634C97" w:rsidRDefault="00754329" w:rsidP="00754329">
      <w:pPr>
        <w:pStyle w:val="Table"/>
      </w:pPr>
      <w:bookmarkStart w:id="136" w:name="_Ref108180839"/>
      <w:r w:rsidRPr="00634C97">
        <w:t xml:space="preserve">Pharmacies signed up to deliver advanced services in Dorset </w:t>
      </w:r>
    </w:p>
    <w:tbl>
      <w:tblPr>
        <w:tblW w:w="8880" w:type="dxa"/>
        <w:tblLook w:val="04A0" w:firstRow="1" w:lastRow="0" w:firstColumn="1" w:lastColumn="0" w:noHBand="0" w:noVBand="1"/>
      </w:tblPr>
      <w:tblGrid>
        <w:gridCol w:w="1480"/>
        <w:gridCol w:w="1480"/>
        <w:gridCol w:w="1480"/>
        <w:gridCol w:w="1480"/>
        <w:gridCol w:w="1480"/>
        <w:gridCol w:w="1480"/>
      </w:tblGrid>
      <w:tr w:rsidR="00754329" w:rsidRPr="00634C97" w14:paraId="6FAA935F" w14:textId="77777777" w:rsidTr="00F51D3C">
        <w:trPr>
          <w:trHeight w:val="900"/>
        </w:trPr>
        <w:tc>
          <w:tcPr>
            <w:tcW w:w="148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97813D8" w14:textId="77777777" w:rsidR="00754329" w:rsidRPr="00634C97" w:rsidRDefault="00754329" w:rsidP="00F51D3C">
            <w:pPr>
              <w:widowControl/>
              <w:spacing w:after="0" w:line="240" w:lineRule="auto"/>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 </w:t>
            </w:r>
          </w:p>
        </w:tc>
        <w:tc>
          <w:tcPr>
            <w:tcW w:w="1480" w:type="dxa"/>
            <w:tcBorders>
              <w:top w:val="single" w:sz="4" w:space="0" w:color="auto"/>
              <w:left w:val="nil"/>
              <w:bottom w:val="nil"/>
              <w:right w:val="single" w:sz="4" w:space="0" w:color="auto"/>
            </w:tcBorders>
            <w:shd w:val="clear" w:color="000000" w:fill="D9E1F2"/>
            <w:vAlign w:val="center"/>
            <w:hideMark/>
          </w:tcPr>
          <w:p w14:paraId="7E9DFF16" w14:textId="77777777" w:rsidR="00754329" w:rsidRPr="00634C97" w:rsidRDefault="00754329" w:rsidP="00F51D3C">
            <w:pPr>
              <w:widowControl/>
              <w:spacing w:after="0" w:line="240" w:lineRule="auto"/>
              <w:jc w:val="center"/>
              <w:rPr>
                <w:rFonts w:ascii="Calibri" w:eastAsia="Times New Roman" w:hAnsi="Calibri" w:cs="Calibri"/>
                <w:b/>
                <w:bCs/>
                <w:sz w:val="22"/>
                <w:szCs w:val="22"/>
                <w:lang w:val="en-GB" w:eastAsia="en-GB"/>
              </w:rPr>
            </w:pPr>
            <w:r w:rsidRPr="00634C97">
              <w:rPr>
                <w:rFonts w:ascii="Calibri" w:eastAsia="Times New Roman" w:hAnsi="Calibri" w:cs="Calibri"/>
                <w:b/>
                <w:bCs/>
                <w:sz w:val="22"/>
                <w:szCs w:val="22"/>
                <w:lang w:val="en-GB" w:eastAsia="en-GB"/>
              </w:rPr>
              <w:t>CPCS</w:t>
            </w:r>
          </w:p>
        </w:tc>
        <w:tc>
          <w:tcPr>
            <w:tcW w:w="1480" w:type="dxa"/>
            <w:tcBorders>
              <w:top w:val="single" w:sz="4" w:space="0" w:color="auto"/>
              <w:left w:val="nil"/>
              <w:bottom w:val="nil"/>
              <w:right w:val="single" w:sz="4" w:space="0" w:color="auto"/>
            </w:tcBorders>
            <w:shd w:val="clear" w:color="000000" w:fill="D9E1F2"/>
            <w:vAlign w:val="center"/>
            <w:hideMark/>
          </w:tcPr>
          <w:p w14:paraId="0E4FE2FC" w14:textId="77777777" w:rsidR="00754329" w:rsidRPr="00634C97" w:rsidRDefault="00754329" w:rsidP="00F51D3C">
            <w:pPr>
              <w:widowControl/>
              <w:spacing w:after="0" w:line="240" w:lineRule="auto"/>
              <w:jc w:val="center"/>
              <w:rPr>
                <w:rFonts w:ascii="Calibri" w:eastAsia="Times New Roman" w:hAnsi="Calibri" w:cs="Calibri"/>
                <w:b/>
                <w:bCs/>
                <w:sz w:val="22"/>
                <w:szCs w:val="22"/>
                <w:lang w:val="en-GB" w:eastAsia="en-GB"/>
              </w:rPr>
            </w:pPr>
            <w:r w:rsidRPr="00634C97">
              <w:rPr>
                <w:rFonts w:ascii="Calibri" w:eastAsia="Times New Roman" w:hAnsi="Calibri" w:cs="Calibri"/>
                <w:b/>
                <w:bCs/>
                <w:sz w:val="22"/>
                <w:szCs w:val="22"/>
                <w:lang w:val="en-GB" w:eastAsia="en-GB"/>
              </w:rPr>
              <w:t>New Medicines Service</w:t>
            </w:r>
          </w:p>
        </w:tc>
        <w:tc>
          <w:tcPr>
            <w:tcW w:w="1480" w:type="dxa"/>
            <w:tcBorders>
              <w:top w:val="single" w:sz="4" w:space="0" w:color="auto"/>
              <w:left w:val="nil"/>
              <w:bottom w:val="nil"/>
              <w:right w:val="single" w:sz="4" w:space="0" w:color="auto"/>
            </w:tcBorders>
            <w:shd w:val="clear" w:color="000000" w:fill="D9E1F2"/>
            <w:vAlign w:val="center"/>
            <w:hideMark/>
          </w:tcPr>
          <w:p w14:paraId="29C397EB" w14:textId="77777777" w:rsidR="00754329" w:rsidRPr="00634C97" w:rsidRDefault="00754329" w:rsidP="00F51D3C">
            <w:pPr>
              <w:widowControl/>
              <w:spacing w:after="0" w:line="240" w:lineRule="auto"/>
              <w:jc w:val="center"/>
              <w:rPr>
                <w:rFonts w:ascii="Calibri" w:eastAsia="Times New Roman" w:hAnsi="Calibri" w:cs="Calibri"/>
                <w:b/>
                <w:bCs/>
                <w:sz w:val="22"/>
                <w:szCs w:val="22"/>
                <w:lang w:val="en-GB" w:eastAsia="en-GB"/>
              </w:rPr>
            </w:pPr>
            <w:r w:rsidRPr="00634C97">
              <w:rPr>
                <w:rFonts w:ascii="Calibri" w:eastAsia="Times New Roman" w:hAnsi="Calibri" w:cs="Calibri"/>
                <w:b/>
                <w:bCs/>
                <w:sz w:val="22"/>
                <w:szCs w:val="22"/>
                <w:lang w:val="en-GB" w:eastAsia="en-GB"/>
              </w:rPr>
              <w:t>Flu</w:t>
            </w:r>
          </w:p>
        </w:tc>
        <w:tc>
          <w:tcPr>
            <w:tcW w:w="1480" w:type="dxa"/>
            <w:tcBorders>
              <w:top w:val="single" w:sz="4" w:space="0" w:color="auto"/>
              <w:left w:val="nil"/>
              <w:bottom w:val="nil"/>
              <w:right w:val="single" w:sz="4" w:space="0" w:color="auto"/>
            </w:tcBorders>
            <w:shd w:val="clear" w:color="000000" w:fill="D9E1F2"/>
            <w:vAlign w:val="center"/>
            <w:hideMark/>
          </w:tcPr>
          <w:p w14:paraId="4FA7D8F4" w14:textId="77777777" w:rsidR="00754329" w:rsidRPr="00634C97" w:rsidRDefault="00754329" w:rsidP="00F51D3C">
            <w:pPr>
              <w:widowControl/>
              <w:spacing w:after="0" w:line="240" w:lineRule="auto"/>
              <w:jc w:val="center"/>
              <w:rPr>
                <w:rFonts w:ascii="Calibri" w:eastAsia="Times New Roman" w:hAnsi="Calibri" w:cs="Calibri"/>
                <w:b/>
                <w:bCs/>
                <w:sz w:val="22"/>
                <w:szCs w:val="22"/>
                <w:lang w:val="en-GB" w:eastAsia="en-GB"/>
              </w:rPr>
            </w:pPr>
            <w:r w:rsidRPr="00634C97">
              <w:rPr>
                <w:rFonts w:ascii="Calibri" w:eastAsia="Times New Roman" w:hAnsi="Calibri" w:cs="Calibri"/>
                <w:b/>
                <w:bCs/>
                <w:sz w:val="22"/>
                <w:szCs w:val="22"/>
                <w:lang w:val="en-GB" w:eastAsia="en-GB"/>
              </w:rPr>
              <w:t xml:space="preserve">Hypertension case-finding service </w:t>
            </w:r>
          </w:p>
        </w:tc>
        <w:tc>
          <w:tcPr>
            <w:tcW w:w="1480" w:type="dxa"/>
            <w:tcBorders>
              <w:top w:val="single" w:sz="4" w:space="0" w:color="auto"/>
              <w:left w:val="nil"/>
              <w:bottom w:val="nil"/>
              <w:right w:val="single" w:sz="4" w:space="0" w:color="auto"/>
            </w:tcBorders>
            <w:shd w:val="clear" w:color="000000" w:fill="D9E1F2"/>
            <w:vAlign w:val="center"/>
            <w:hideMark/>
          </w:tcPr>
          <w:p w14:paraId="753AE686" w14:textId="77777777" w:rsidR="00754329" w:rsidRPr="00634C97" w:rsidRDefault="00754329" w:rsidP="00F51D3C">
            <w:pPr>
              <w:widowControl/>
              <w:spacing w:after="0" w:line="240" w:lineRule="auto"/>
              <w:jc w:val="center"/>
              <w:rPr>
                <w:rFonts w:ascii="Calibri" w:eastAsia="Times New Roman" w:hAnsi="Calibri" w:cs="Calibri"/>
                <w:b/>
                <w:bCs/>
                <w:sz w:val="22"/>
                <w:szCs w:val="22"/>
                <w:lang w:val="en-GB" w:eastAsia="en-GB"/>
              </w:rPr>
            </w:pPr>
            <w:r w:rsidRPr="00634C97">
              <w:rPr>
                <w:rFonts w:ascii="Calibri" w:eastAsia="Times New Roman" w:hAnsi="Calibri" w:cs="Calibri"/>
                <w:b/>
                <w:bCs/>
                <w:sz w:val="22"/>
                <w:szCs w:val="22"/>
                <w:lang w:val="en-GB" w:eastAsia="en-GB"/>
              </w:rPr>
              <w:t>Stop Smoking Service</w:t>
            </w:r>
          </w:p>
        </w:tc>
      </w:tr>
      <w:tr w:rsidR="00754329" w:rsidRPr="00634C97" w14:paraId="6D46B44A" w14:textId="77777777" w:rsidTr="00F51D3C">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7DE4848A" w14:textId="77777777" w:rsidR="00754329" w:rsidRPr="00634C97" w:rsidRDefault="00754329" w:rsidP="00F51D3C">
            <w:pPr>
              <w:widowControl/>
              <w:spacing w:after="0" w:line="240" w:lineRule="auto"/>
              <w:rPr>
                <w:rFonts w:ascii="Calibri" w:eastAsia="Times New Roman" w:hAnsi="Calibri" w:cs="Calibri"/>
                <w:b/>
                <w:bCs/>
                <w:color w:val="000000"/>
                <w:sz w:val="22"/>
                <w:szCs w:val="22"/>
                <w:lang w:val="en-GB" w:eastAsia="en-GB"/>
              </w:rPr>
            </w:pPr>
            <w:r w:rsidRPr="00634C97">
              <w:rPr>
                <w:rFonts w:ascii="Calibri" w:eastAsia="Times New Roman" w:hAnsi="Calibri" w:cs="Calibri"/>
                <w:b/>
                <w:bCs/>
                <w:color w:val="000000"/>
                <w:sz w:val="22"/>
                <w:szCs w:val="22"/>
                <w:lang w:val="en-GB" w:eastAsia="en-GB"/>
              </w:rPr>
              <w:t>BCP Council</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42BDAB07"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72</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0156FFFE"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66</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01A75B97"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67</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0C7158B2"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34</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73646369"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9</w:t>
            </w:r>
          </w:p>
        </w:tc>
      </w:tr>
      <w:tr w:rsidR="00754329" w:rsidRPr="00634C97" w14:paraId="6753ACE6" w14:textId="77777777" w:rsidTr="00F51D3C">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4C7F7970" w14:textId="77777777" w:rsidR="00754329" w:rsidRPr="00634C97" w:rsidRDefault="00754329" w:rsidP="00F51D3C">
            <w:pPr>
              <w:widowControl/>
              <w:spacing w:after="0" w:line="240" w:lineRule="auto"/>
              <w:rPr>
                <w:rFonts w:ascii="Calibri" w:eastAsia="Times New Roman" w:hAnsi="Calibri" w:cs="Calibri"/>
                <w:b/>
                <w:bCs/>
                <w:color w:val="000000"/>
                <w:sz w:val="22"/>
                <w:szCs w:val="22"/>
                <w:lang w:val="en-GB" w:eastAsia="en-GB"/>
              </w:rPr>
            </w:pPr>
            <w:r w:rsidRPr="00634C97">
              <w:rPr>
                <w:rFonts w:ascii="Calibri" w:eastAsia="Times New Roman" w:hAnsi="Calibri" w:cs="Calibri"/>
                <w:b/>
                <w:bCs/>
                <w:color w:val="000000"/>
                <w:sz w:val="22"/>
                <w:szCs w:val="22"/>
                <w:lang w:val="en-GB" w:eastAsia="en-GB"/>
              </w:rPr>
              <w:t>Dorset Council</w:t>
            </w:r>
          </w:p>
        </w:tc>
        <w:tc>
          <w:tcPr>
            <w:tcW w:w="1480" w:type="dxa"/>
            <w:tcBorders>
              <w:top w:val="nil"/>
              <w:left w:val="nil"/>
              <w:bottom w:val="single" w:sz="4" w:space="0" w:color="auto"/>
              <w:right w:val="single" w:sz="4" w:space="0" w:color="auto"/>
            </w:tcBorders>
            <w:shd w:val="clear" w:color="auto" w:fill="auto"/>
            <w:noWrap/>
            <w:vAlign w:val="bottom"/>
            <w:hideMark/>
          </w:tcPr>
          <w:p w14:paraId="51628F95"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66</w:t>
            </w:r>
          </w:p>
        </w:tc>
        <w:tc>
          <w:tcPr>
            <w:tcW w:w="1480" w:type="dxa"/>
            <w:tcBorders>
              <w:top w:val="nil"/>
              <w:left w:val="nil"/>
              <w:bottom w:val="single" w:sz="4" w:space="0" w:color="auto"/>
              <w:right w:val="single" w:sz="4" w:space="0" w:color="auto"/>
            </w:tcBorders>
            <w:shd w:val="clear" w:color="auto" w:fill="auto"/>
            <w:noWrap/>
            <w:vAlign w:val="bottom"/>
            <w:hideMark/>
          </w:tcPr>
          <w:p w14:paraId="4D2B356C"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65</w:t>
            </w:r>
          </w:p>
        </w:tc>
        <w:tc>
          <w:tcPr>
            <w:tcW w:w="1480" w:type="dxa"/>
            <w:tcBorders>
              <w:top w:val="nil"/>
              <w:left w:val="nil"/>
              <w:bottom w:val="single" w:sz="4" w:space="0" w:color="auto"/>
              <w:right w:val="single" w:sz="4" w:space="0" w:color="auto"/>
            </w:tcBorders>
            <w:shd w:val="clear" w:color="auto" w:fill="auto"/>
            <w:noWrap/>
            <w:vAlign w:val="bottom"/>
            <w:hideMark/>
          </w:tcPr>
          <w:p w14:paraId="0DAD5877"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64</w:t>
            </w:r>
          </w:p>
        </w:tc>
        <w:tc>
          <w:tcPr>
            <w:tcW w:w="1480" w:type="dxa"/>
            <w:tcBorders>
              <w:top w:val="nil"/>
              <w:left w:val="nil"/>
              <w:bottom w:val="single" w:sz="4" w:space="0" w:color="auto"/>
              <w:right w:val="single" w:sz="4" w:space="0" w:color="auto"/>
            </w:tcBorders>
            <w:shd w:val="clear" w:color="auto" w:fill="auto"/>
            <w:noWrap/>
            <w:vAlign w:val="bottom"/>
            <w:hideMark/>
          </w:tcPr>
          <w:p w14:paraId="4E2773BE"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47</w:t>
            </w:r>
          </w:p>
        </w:tc>
        <w:tc>
          <w:tcPr>
            <w:tcW w:w="1480" w:type="dxa"/>
            <w:tcBorders>
              <w:top w:val="nil"/>
              <w:left w:val="nil"/>
              <w:bottom w:val="single" w:sz="4" w:space="0" w:color="auto"/>
              <w:right w:val="single" w:sz="4" w:space="0" w:color="auto"/>
            </w:tcBorders>
            <w:shd w:val="clear" w:color="auto" w:fill="auto"/>
            <w:noWrap/>
            <w:vAlign w:val="bottom"/>
            <w:hideMark/>
          </w:tcPr>
          <w:p w14:paraId="5A9027CC"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21</w:t>
            </w:r>
          </w:p>
        </w:tc>
      </w:tr>
      <w:tr w:rsidR="00754329" w:rsidRPr="00634C97" w14:paraId="6CD176CE" w14:textId="77777777" w:rsidTr="00F51D3C">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101CF40F" w14:textId="77777777" w:rsidR="00754329" w:rsidRPr="00634C97" w:rsidRDefault="00754329" w:rsidP="00F51D3C">
            <w:pPr>
              <w:widowControl/>
              <w:spacing w:after="0" w:line="240" w:lineRule="auto"/>
              <w:rPr>
                <w:rFonts w:ascii="Calibri" w:eastAsia="Times New Roman" w:hAnsi="Calibri" w:cs="Calibri"/>
                <w:b/>
                <w:bCs/>
                <w:color w:val="000000"/>
                <w:sz w:val="22"/>
                <w:szCs w:val="22"/>
                <w:lang w:val="en-GB" w:eastAsia="en-GB"/>
              </w:rPr>
            </w:pPr>
            <w:r w:rsidRPr="00634C97">
              <w:rPr>
                <w:rFonts w:ascii="Calibri" w:eastAsia="Times New Roman" w:hAnsi="Calibri" w:cs="Calibri"/>
                <w:b/>
                <w:bCs/>
                <w:color w:val="000000"/>
                <w:sz w:val="22"/>
                <w:szCs w:val="22"/>
                <w:lang w:val="en-GB" w:eastAsia="en-GB"/>
              </w:rPr>
              <w:t>Total</w:t>
            </w:r>
          </w:p>
        </w:tc>
        <w:tc>
          <w:tcPr>
            <w:tcW w:w="1480" w:type="dxa"/>
            <w:tcBorders>
              <w:top w:val="nil"/>
              <w:left w:val="nil"/>
              <w:bottom w:val="single" w:sz="4" w:space="0" w:color="auto"/>
              <w:right w:val="single" w:sz="4" w:space="0" w:color="auto"/>
            </w:tcBorders>
            <w:shd w:val="clear" w:color="auto" w:fill="auto"/>
            <w:noWrap/>
            <w:vAlign w:val="bottom"/>
            <w:hideMark/>
          </w:tcPr>
          <w:p w14:paraId="41CBAAA2"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138</w:t>
            </w:r>
          </w:p>
        </w:tc>
        <w:tc>
          <w:tcPr>
            <w:tcW w:w="1480" w:type="dxa"/>
            <w:tcBorders>
              <w:top w:val="nil"/>
              <w:left w:val="nil"/>
              <w:bottom w:val="single" w:sz="4" w:space="0" w:color="auto"/>
              <w:right w:val="single" w:sz="4" w:space="0" w:color="auto"/>
            </w:tcBorders>
            <w:shd w:val="clear" w:color="auto" w:fill="auto"/>
            <w:noWrap/>
            <w:vAlign w:val="bottom"/>
            <w:hideMark/>
          </w:tcPr>
          <w:p w14:paraId="3D5DD1C2"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131</w:t>
            </w:r>
          </w:p>
        </w:tc>
        <w:tc>
          <w:tcPr>
            <w:tcW w:w="1480" w:type="dxa"/>
            <w:tcBorders>
              <w:top w:val="nil"/>
              <w:left w:val="nil"/>
              <w:bottom w:val="single" w:sz="4" w:space="0" w:color="auto"/>
              <w:right w:val="single" w:sz="4" w:space="0" w:color="auto"/>
            </w:tcBorders>
            <w:shd w:val="clear" w:color="auto" w:fill="auto"/>
            <w:noWrap/>
            <w:vAlign w:val="bottom"/>
            <w:hideMark/>
          </w:tcPr>
          <w:p w14:paraId="5344CF33"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131</w:t>
            </w:r>
          </w:p>
        </w:tc>
        <w:tc>
          <w:tcPr>
            <w:tcW w:w="1480" w:type="dxa"/>
            <w:tcBorders>
              <w:top w:val="nil"/>
              <w:left w:val="nil"/>
              <w:bottom w:val="single" w:sz="4" w:space="0" w:color="auto"/>
              <w:right w:val="single" w:sz="4" w:space="0" w:color="auto"/>
            </w:tcBorders>
            <w:shd w:val="clear" w:color="auto" w:fill="auto"/>
            <w:noWrap/>
            <w:vAlign w:val="bottom"/>
            <w:hideMark/>
          </w:tcPr>
          <w:p w14:paraId="11CDBB8F"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81</w:t>
            </w:r>
          </w:p>
        </w:tc>
        <w:tc>
          <w:tcPr>
            <w:tcW w:w="1480" w:type="dxa"/>
            <w:tcBorders>
              <w:top w:val="nil"/>
              <w:left w:val="nil"/>
              <w:bottom w:val="single" w:sz="4" w:space="0" w:color="auto"/>
              <w:right w:val="single" w:sz="4" w:space="0" w:color="auto"/>
            </w:tcBorders>
            <w:shd w:val="clear" w:color="auto" w:fill="auto"/>
            <w:noWrap/>
            <w:vAlign w:val="bottom"/>
            <w:hideMark/>
          </w:tcPr>
          <w:p w14:paraId="1CA1233C"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30</w:t>
            </w:r>
          </w:p>
        </w:tc>
      </w:tr>
    </w:tbl>
    <w:p w14:paraId="3AC7BE03" w14:textId="77777777" w:rsidR="00754329" w:rsidRPr="00634C97" w:rsidRDefault="00754329" w:rsidP="00754329">
      <w:pPr>
        <w:pStyle w:val="Table"/>
        <w:numPr>
          <w:ilvl w:val="0"/>
          <w:numId w:val="0"/>
        </w:numPr>
      </w:pPr>
    </w:p>
    <w:tbl>
      <w:tblPr>
        <w:tblW w:w="7580" w:type="dxa"/>
        <w:tblLook w:val="04A0" w:firstRow="1" w:lastRow="0" w:firstColumn="1" w:lastColumn="0" w:noHBand="0" w:noVBand="1"/>
      </w:tblPr>
      <w:tblGrid>
        <w:gridCol w:w="1480"/>
        <w:gridCol w:w="1480"/>
        <w:gridCol w:w="1660"/>
        <w:gridCol w:w="1480"/>
        <w:gridCol w:w="1480"/>
      </w:tblGrid>
      <w:tr w:rsidR="00754329" w:rsidRPr="00634C97" w14:paraId="212C603B" w14:textId="77777777" w:rsidTr="00F51D3C">
        <w:trPr>
          <w:trHeight w:val="900"/>
        </w:trPr>
        <w:tc>
          <w:tcPr>
            <w:tcW w:w="148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BD158A0" w14:textId="77777777" w:rsidR="00754329" w:rsidRPr="00634C97" w:rsidRDefault="00754329" w:rsidP="00F51D3C">
            <w:pPr>
              <w:widowControl/>
              <w:spacing w:after="0" w:line="240" w:lineRule="auto"/>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lastRenderedPageBreak/>
              <w:t> </w:t>
            </w:r>
          </w:p>
        </w:tc>
        <w:tc>
          <w:tcPr>
            <w:tcW w:w="1480" w:type="dxa"/>
            <w:tcBorders>
              <w:top w:val="single" w:sz="4" w:space="0" w:color="auto"/>
              <w:left w:val="nil"/>
              <w:bottom w:val="nil"/>
              <w:right w:val="single" w:sz="4" w:space="0" w:color="auto"/>
            </w:tcBorders>
            <w:shd w:val="clear" w:color="000000" w:fill="D9E1F2"/>
            <w:vAlign w:val="center"/>
            <w:hideMark/>
          </w:tcPr>
          <w:p w14:paraId="4941BC4E" w14:textId="77777777" w:rsidR="00754329" w:rsidRPr="00634C97" w:rsidRDefault="00754329" w:rsidP="00F51D3C">
            <w:pPr>
              <w:widowControl/>
              <w:spacing w:after="0" w:line="240" w:lineRule="auto"/>
              <w:jc w:val="center"/>
              <w:rPr>
                <w:rFonts w:ascii="Calibri" w:eastAsia="Times New Roman" w:hAnsi="Calibri" w:cs="Calibri"/>
                <w:b/>
                <w:bCs/>
                <w:sz w:val="22"/>
                <w:szCs w:val="22"/>
                <w:lang w:val="en-GB" w:eastAsia="en-GB"/>
              </w:rPr>
            </w:pPr>
            <w:r w:rsidRPr="00634C97">
              <w:rPr>
                <w:rFonts w:ascii="Calibri" w:eastAsia="Times New Roman" w:hAnsi="Calibri" w:cs="Calibri"/>
                <w:b/>
                <w:bCs/>
                <w:sz w:val="22"/>
                <w:szCs w:val="22"/>
                <w:lang w:val="en-GB" w:eastAsia="en-GB"/>
              </w:rPr>
              <w:t>Appliance Usage Review</w:t>
            </w:r>
          </w:p>
        </w:tc>
        <w:tc>
          <w:tcPr>
            <w:tcW w:w="1660" w:type="dxa"/>
            <w:tcBorders>
              <w:top w:val="single" w:sz="4" w:space="0" w:color="auto"/>
              <w:left w:val="nil"/>
              <w:bottom w:val="nil"/>
              <w:right w:val="single" w:sz="4" w:space="0" w:color="auto"/>
            </w:tcBorders>
            <w:shd w:val="clear" w:color="000000" w:fill="D9E1F2"/>
            <w:vAlign w:val="center"/>
            <w:hideMark/>
          </w:tcPr>
          <w:p w14:paraId="79E1CF6E" w14:textId="77777777" w:rsidR="00754329" w:rsidRPr="00634C97" w:rsidRDefault="00754329" w:rsidP="00F51D3C">
            <w:pPr>
              <w:widowControl/>
              <w:spacing w:after="0" w:line="240" w:lineRule="auto"/>
              <w:jc w:val="center"/>
              <w:rPr>
                <w:rFonts w:ascii="Calibri" w:eastAsia="Times New Roman" w:hAnsi="Calibri" w:cs="Calibri"/>
                <w:b/>
                <w:bCs/>
                <w:sz w:val="22"/>
                <w:szCs w:val="22"/>
                <w:lang w:val="en-GB" w:eastAsia="en-GB"/>
              </w:rPr>
            </w:pPr>
            <w:r w:rsidRPr="00634C97">
              <w:rPr>
                <w:rFonts w:ascii="Calibri" w:eastAsia="Times New Roman" w:hAnsi="Calibri" w:cs="Calibri"/>
                <w:b/>
                <w:bCs/>
                <w:sz w:val="22"/>
                <w:szCs w:val="22"/>
                <w:lang w:val="en-GB" w:eastAsia="en-GB"/>
              </w:rPr>
              <w:t xml:space="preserve">Stoma Appliance Customisations </w:t>
            </w:r>
          </w:p>
        </w:tc>
        <w:tc>
          <w:tcPr>
            <w:tcW w:w="1480" w:type="dxa"/>
            <w:tcBorders>
              <w:top w:val="single" w:sz="4" w:space="0" w:color="auto"/>
              <w:left w:val="nil"/>
              <w:bottom w:val="nil"/>
              <w:right w:val="single" w:sz="4" w:space="0" w:color="auto"/>
            </w:tcBorders>
            <w:shd w:val="clear" w:color="000000" w:fill="D9E1F2"/>
            <w:vAlign w:val="center"/>
            <w:hideMark/>
          </w:tcPr>
          <w:p w14:paraId="66DF99A8" w14:textId="77777777" w:rsidR="00754329" w:rsidRPr="00634C97" w:rsidRDefault="00754329" w:rsidP="00F51D3C">
            <w:pPr>
              <w:widowControl/>
              <w:spacing w:after="0" w:line="240" w:lineRule="auto"/>
              <w:jc w:val="center"/>
              <w:rPr>
                <w:rFonts w:ascii="Calibri" w:eastAsia="Times New Roman" w:hAnsi="Calibri" w:cs="Calibri"/>
                <w:b/>
                <w:bCs/>
                <w:sz w:val="22"/>
                <w:szCs w:val="22"/>
                <w:lang w:val="en-GB" w:eastAsia="en-GB"/>
              </w:rPr>
            </w:pPr>
            <w:r w:rsidRPr="00634C97">
              <w:rPr>
                <w:rFonts w:ascii="Calibri" w:eastAsia="Times New Roman" w:hAnsi="Calibri" w:cs="Calibri"/>
                <w:b/>
                <w:bCs/>
                <w:sz w:val="22"/>
                <w:szCs w:val="22"/>
                <w:lang w:val="en-GB" w:eastAsia="en-GB"/>
              </w:rPr>
              <w:t>Hep C Testing Service</w:t>
            </w:r>
          </w:p>
        </w:tc>
        <w:tc>
          <w:tcPr>
            <w:tcW w:w="1480" w:type="dxa"/>
            <w:tcBorders>
              <w:top w:val="single" w:sz="4" w:space="0" w:color="auto"/>
              <w:left w:val="nil"/>
              <w:bottom w:val="nil"/>
              <w:right w:val="single" w:sz="4" w:space="0" w:color="auto"/>
            </w:tcBorders>
            <w:shd w:val="clear" w:color="000000" w:fill="D9E1F2"/>
            <w:vAlign w:val="center"/>
            <w:hideMark/>
          </w:tcPr>
          <w:p w14:paraId="2B16B50C" w14:textId="77777777" w:rsidR="00754329" w:rsidRPr="00634C97" w:rsidRDefault="00754329" w:rsidP="00F51D3C">
            <w:pPr>
              <w:widowControl/>
              <w:spacing w:after="0" w:line="240" w:lineRule="auto"/>
              <w:jc w:val="center"/>
              <w:rPr>
                <w:rFonts w:ascii="Calibri" w:eastAsia="Times New Roman" w:hAnsi="Calibri" w:cs="Calibri"/>
                <w:b/>
                <w:bCs/>
                <w:sz w:val="22"/>
                <w:szCs w:val="22"/>
                <w:lang w:val="en-GB" w:eastAsia="en-GB"/>
              </w:rPr>
            </w:pPr>
            <w:r w:rsidRPr="00634C97">
              <w:rPr>
                <w:rFonts w:ascii="Calibri" w:eastAsia="Times New Roman" w:hAnsi="Calibri" w:cs="Calibri"/>
                <w:b/>
                <w:bCs/>
                <w:sz w:val="22"/>
                <w:szCs w:val="22"/>
                <w:lang w:val="en-GB" w:eastAsia="en-GB"/>
              </w:rPr>
              <w:t>Lateral Flow service</w:t>
            </w:r>
          </w:p>
        </w:tc>
      </w:tr>
      <w:tr w:rsidR="00754329" w:rsidRPr="00634C97" w14:paraId="07FD7DAE" w14:textId="77777777" w:rsidTr="00F51D3C">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3E748D3A" w14:textId="77777777" w:rsidR="00754329" w:rsidRPr="00634C97" w:rsidRDefault="00754329" w:rsidP="00F51D3C">
            <w:pPr>
              <w:widowControl/>
              <w:spacing w:after="0" w:line="240" w:lineRule="auto"/>
              <w:rPr>
                <w:rFonts w:ascii="Calibri" w:eastAsia="Times New Roman" w:hAnsi="Calibri" w:cs="Calibri"/>
                <w:b/>
                <w:bCs/>
                <w:color w:val="000000"/>
                <w:sz w:val="22"/>
                <w:szCs w:val="22"/>
                <w:lang w:val="en-GB" w:eastAsia="en-GB"/>
              </w:rPr>
            </w:pPr>
            <w:r w:rsidRPr="00634C97">
              <w:rPr>
                <w:rFonts w:ascii="Calibri" w:eastAsia="Times New Roman" w:hAnsi="Calibri" w:cs="Calibri"/>
                <w:b/>
                <w:bCs/>
                <w:color w:val="000000"/>
                <w:sz w:val="22"/>
                <w:szCs w:val="22"/>
                <w:lang w:val="en-GB" w:eastAsia="en-GB"/>
              </w:rPr>
              <w:t>BCP Council</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185AC316"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3</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6CFAF4BD"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16</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728BD704"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2</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79C4A511"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72</w:t>
            </w:r>
          </w:p>
        </w:tc>
      </w:tr>
      <w:tr w:rsidR="00754329" w:rsidRPr="00634C97" w14:paraId="7BD7C421" w14:textId="77777777" w:rsidTr="00F51D3C">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22CB4378" w14:textId="77777777" w:rsidR="00754329" w:rsidRPr="00634C97" w:rsidRDefault="00754329" w:rsidP="00F51D3C">
            <w:pPr>
              <w:widowControl/>
              <w:spacing w:after="0" w:line="240" w:lineRule="auto"/>
              <w:rPr>
                <w:rFonts w:ascii="Calibri" w:eastAsia="Times New Roman" w:hAnsi="Calibri" w:cs="Calibri"/>
                <w:b/>
                <w:bCs/>
                <w:color w:val="000000"/>
                <w:sz w:val="22"/>
                <w:szCs w:val="22"/>
                <w:lang w:val="en-GB" w:eastAsia="en-GB"/>
              </w:rPr>
            </w:pPr>
            <w:r w:rsidRPr="00634C97">
              <w:rPr>
                <w:rFonts w:ascii="Calibri" w:eastAsia="Times New Roman" w:hAnsi="Calibri" w:cs="Calibri"/>
                <w:b/>
                <w:bCs/>
                <w:color w:val="000000"/>
                <w:sz w:val="22"/>
                <w:szCs w:val="22"/>
                <w:lang w:val="en-GB" w:eastAsia="en-GB"/>
              </w:rPr>
              <w:t>Dorset Council</w:t>
            </w:r>
          </w:p>
        </w:tc>
        <w:tc>
          <w:tcPr>
            <w:tcW w:w="1480" w:type="dxa"/>
            <w:tcBorders>
              <w:top w:val="nil"/>
              <w:left w:val="nil"/>
              <w:bottom w:val="single" w:sz="4" w:space="0" w:color="auto"/>
              <w:right w:val="single" w:sz="4" w:space="0" w:color="auto"/>
            </w:tcBorders>
            <w:shd w:val="clear" w:color="auto" w:fill="auto"/>
            <w:noWrap/>
            <w:vAlign w:val="bottom"/>
            <w:hideMark/>
          </w:tcPr>
          <w:p w14:paraId="6AE82277"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1</w:t>
            </w:r>
          </w:p>
        </w:tc>
        <w:tc>
          <w:tcPr>
            <w:tcW w:w="1660" w:type="dxa"/>
            <w:tcBorders>
              <w:top w:val="nil"/>
              <w:left w:val="nil"/>
              <w:bottom w:val="single" w:sz="4" w:space="0" w:color="auto"/>
              <w:right w:val="single" w:sz="4" w:space="0" w:color="auto"/>
            </w:tcBorders>
            <w:shd w:val="clear" w:color="auto" w:fill="auto"/>
            <w:noWrap/>
            <w:vAlign w:val="bottom"/>
            <w:hideMark/>
          </w:tcPr>
          <w:p w14:paraId="667F2132"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10</w:t>
            </w:r>
          </w:p>
        </w:tc>
        <w:tc>
          <w:tcPr>
            <w:tcW w:w="1480" w:type="dxa"/>
            <w:tcBorders>
              <w:top w:val="nil"/>
              <w:left w:val="nil"/>
              <w:bottom w:val="single" w:sz="4" w:space="0" w:color="auto"/>
              <w:right w:val="single" w:sz="4" w:space="0" w:color="auto"/>
            </w:tcBorders>
            <w:shd w:val="clear" w:color="auto" w:fill="auto"/>
            <w:noWrap/>
            <w:vAlign w:val="bottom"/>
            <w:hideMark/>
          </w:tcPr>
          <w:p w14:paraId="36295FA5"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1</w:t>
            </w:r>
          </w:p>
        </w:tc>
        <w:tc>
          <w:tcPr>
            <w:tcW w:w="1480" w:type="dxa"/>
            <w:tcBorders>
              <w:top w:val="nil"/>
              <w:left w:val="nil"/>
              <w:bottom w:val="single" w:sz="4" w:space="0" w:color="auto"/>
              <w:right w:val="single" w:sz="4" w:space="0" w:color="auto"/>
            </w:tcBorders>
            <w:shd w:val="clear" w:color="auto" w:fill="auto"/>
            <w:noWrap/>
            <w:vAlign w:val="bottom"/>
            <w:hideMark/>
          </w:tcPr>
          <w:p w14:paraId="6C4706AB"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67</w:t>
            </w:r>
          </w:p>
        </w:tc>
      </w:tr>
      <w:tr w:rsidR="00754329" w:rsidRPr="00634C97" w14:paraId="5CAC837D" w14:textId="77777777" w:rsidTr="00F51D3C">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14:paraId="1F8C297D" w14:textId="77777777" w:rsidR="00754329" w:rsidRPr="00634C97" w:rsidRDefault="00754329" w:rsidP="00F51D3C">
            <w:pPr>
              <w:widowControl/>
              <w:spacing w:after="0" w:line="240" w:lineRule="auto"/>
              <w:rPr>
                <w:rFonts w:ascii="Calibri" w:eastAsia="Times New Roman" w:hAnsi="Calibri" w:cs="Calibri"/>
                <w:b/>
                <w:bCs/>
                <w:color w:val="000000"/>
                <w:sz w:val="22"/>
                <w:szCs w:val="22"/>
                <w:lang w:val="en-GB" w:eastAsia="en-GB"/>
              </w:rPr>
            </w:pPr>
            <w:r w:rsidRPr="00634C97">
              <w:rPr>
                <w:rFonts w:ascii="Calibri" w:eastAsia="Times New Roman" w:hAnsi="Calibri" w:cs="Calibri"/>
                <w:b/>
                <w:bCs/>
                <w:color w:val="000000"/>
                <w:sz w:val="22"/>
                <w:szCs w:val="22"/>
                <w:lang w:val="en-GB" w:eastAsia="en-GB"/>
              </w:rPr>
              <w:t>Total</w:t>
            </w:r>
          </w:p>
        </w:tc>
        <w:tc>
          <w:tcPr>
            <w:tcW w:w="1480" w:type="dxa"/>
            <w:tcBorders>
              <w:top w:val="nil"/>
              <w:left w:val="nil"/>
              <w:bottom w:val="single" w:sz="4" w:space="0" w:color="auto"/>
              <w:right w:val="single" w:sz="4" w:space="0" w:color="auto"/>
            </w:tcBorders>
            <w:shd w:val="clear" w:color="auto" w:fill="auto"/>
            <w:noWrap/>
            <w:vAlign w:val="bottom"/>
            <w:hideMark/>
          </w:tcPr>
          <w:p w14:paraId="5F2071DB"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4</w:t>
            </w:r>
          </w:p>
        </w:tc>
        <w:tc>
          <w:tcPr>
            <w:tcW w:w="1660" w:type="dxa"/>
            <w:tcBorders>
              <w:top w:val="nil"/>
              <w:left w:val="nil"/>
              <w:bottom w:val="single" w:sz="4" w:space="0" w:color="auto"/>
              <w:right w:val="single" w:sz="4" w:space="0" w:color="auto"/>
            </w:tcBorders>
            <w:shd w:val="clear" w:color="auto" w:fill="auto"/>
            <w:noWrap/>
            <w:vAlign w:val="bottom"/>
            <w:hideMark/>
          </w:tcPr>
          <w:p w14:paraId="7ABCC967"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26</w:t>
            </w:r>
          </w:p>
        </w:tc>
        <w:tc>
          <w:tcPr>
            <w:tcW w:w="1480" w:type="dxa"/>
            <w:tcBorders>
              <w:top w:val="nil"/>
              <w:left w:val="nil"/>
              <w:bottom w:val="single" w:sz="4" w:space="0" w:color="auto"/>
              <w:right w:val="single" w:sz="4" w:space="0" w:color="auto"/>
            </w:tcBorders>
            <w:shd w:val="clear" w:color="auto" w:fill="auto"/>
            <w:noWrap/>
            <w:vAlign w:val="bottom"/>
            <w:hideMark/>
          </w:tcPr>
          <w:p w14:paraId="3787755F"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3</w:t>
            </w:r>
          </w:p>
        </w:tc>
        <w:tc>
          <w:tcPr>
            <w:tcW w:w="1480" w:type="dxa"/>
            <w:tcBorders>
              <w:top w:val="nil"/>
              <w:left w:val="nil"/>
              <w:bottom w:val="single" w:sz="4" w:space="0" w:color="auto"/>
              <w:right w:val="single" w:sz="4" w:space="0" w:color="auto"/>
            </w:tcBorders>
            <w:shd w:val="clear" w:color="auto" w:fill="auto"/>
            <w:noWrap/>
            <w:vAlign w:val="bottom"/>
            <w:hideMark/>
          </w:tcPr>
          <w:p w14:paraId="62AE8837" w14:textId="77777777" w:rsidR="00754329" w:rsidRPr="00634C97" w:rsidRDefault="00754329" w:rsidP="00F51D3C">
            <w:pPr>
              <w:widowControl/>
              <w:spacing w:after="0" w:line="240" w:lineRule="auto"/>
              <w:jc w:val="right"/>
              <w:rPr>
                <w:rFonts w:ascii="Calibri" w:eastAsia="Times New Roman" w:hAnsi="Calibri" w:cs="Calibri"/>
                <w:color w:val="000000"/>
                <w:sz w:val="22"/>
                <w:szCs w:val="22"/>
                <w:lang w:val="en-GB" w:eastAsia="en-GB"/>
              </w:rPr>
            </w:pPr>
            <w:r w:rsidRPr="00634C97">
              <w:rPr>
                <w:rFonts w:ascii="Calibri" w:eastAsia="Times New Roman" w:hAnsi="Calibri" w:cs="Calibri"/>
                <w:color w:val="000000"/>
                <w:sz w:val="22"/>
                <w:szCs w:val="22"/>
                <w:lang w:val="en-GB" w:eastAsia="en-GB"/>
              </w:rPr>
              <w:t>139</w:t>
            </w:r>
          </w:p>
        </w:tc>
      </w:tr>
    </w:tbl>
    <w:p w14:paraId="613D469F" w14:textId="77777777" w:rsidR="00754329" w:rsidRPr="00634C97" w:rsidRDefault="00754329" w:rsidP="00754329">
      <w:pPr>
        <w:pStyle w:val="Table"/>
        <w:numPr>
          <w:ilvl w:val="0"/>
          <w:numId w:val="0"/>
        </w:numPr>
      </w:pPr>
    </w:p>
    <w:p w14:paraId="06CB3767" w14:textId="77777777" w:rsidR="00754329" w:rsidRPr="00634C97" w:rsidRDefault="00754329" w:rsidP="00731E86">
      <w:pPr>
        <w:pStyle w:val="Heading2"/>
        <w:ind w:left="567"/>
      </w:pPr>
      <w:bookmarkStart w:id="137" w:name="_Toc108443074"/>
      <w:bookmarkStart w:id="138" w:name="_Toc115685033"/>
      <w:bookmarkEnd w:id="136"/>
      <w:r w:rsidRPr="00634C97">
        <w:t>Enhanced services</w:t>
      </w:r>
      <w:bookmarkEnd w:id="137"/>
      <w:bookmarkEnd w:id="138"/>
    </w:p>
    <w:p w14:paraId="3D1924A3" w14:textId="52D6B9CF" w:rsidR="00754329" w:rsidRPr="00634C97" w:rsidRDefault="00754329" w:rsidP="00754329">
      <w:pPr>
        <w:rPr>
          <w:lang w:val="en-GB"/>
        </w:rPr>
      </w:pPr>
      <w:r w:rsidRPr="00634C97">
        <w:rPr>
          <w:lang w:val="en-GB"/>
        </w:rPr>
        <w:t xml:space="preserve">The potential enhanced services that can be commissioned are detailed in </w:t>
      </w:r>
      <w:r w:rsidRPr="00634C97">
        <w:rPr>
          <w:lang w:val="en-GB"/>
        </w:rPr>
        <w:fldChar w:fldCharType="begin"/>
      </w:r>
      <w:r w:rsidRPr="00634C97">
        <w:rPr>
          <w:lang w:val="en-GB"/>
        </w:rPr>
        <w:instrText xml:space="preserve"> REF _Ref108104409 \h </w:instrText>
      </w:r>
      <w:r w:rsidRPr="00634C97">
        <w:rPr>
          <w:lang w:val="en-GB"/>
        </w:rPr>
      </w:r>
      <w:r w:rsidRPr="00634C97">
        <w:rPr>
          <w:lang w:val="en-GB"/>
        </w:rPr>
        <w:fldChar w:fldCharType="separate"/>
      </w:r>
      <w:r w:rsidR="00603B0A" w:rsidRPr="00634C97">
        <w:t xml:space="preserve">Appendix </w:t>
      </w:r>
      <w:r w:rsidR="00603B0A">
        <w:t>3</w:t>
      </w:r>
      <w:r w:rsidR="00603B0A" w:rsidRPr="00634C97">
        <w:t>: Enhanced Service list</w:t>
      </w:r>
      <w:r w:rsidRPr="00634C97">
        <w:rPr>
          <w:lang w:val="en-GB"/>
        </w:rPr>
        <w:fldChar w:fldCharType="end"/>
      </w:r>
      <w:r w:rsidRPr="00634C97">
        <w:rPr>
          <w:lang w:val="en-GB"/>
        </w:rPr>
        <w:t xml:space="preserve"> and section </w:t>
      </w:r>
      <w:r w:rsidRPr="00634C97">
        <w:rPr>
          <w:lang w:val="en-GB"/>
        </w:rPr>
        <w:fldChar w:fldCharType="begin"/>
      </w:r>
      <w:r w:rsidRPr="00634C97">
        <w:rPr>
          <w:lang w:val="en-GB"/>
        </w:rPr>
        <w:instrText xml:space="preserve"> REF _Ref108102882 \r \h </w:instrText>
      </w:r>
      <w:r w:rsidRPr="00634C97">
        <w:rPr>
          <w:lang w:val="en-GB"/>
        </w:rPr>
      </w:r>
      <w:r w:rsidRPr="00634C97">
        <w:rPr>
          <w:lang w:val="en-GB"/>
        </w:rPr>
        <w:fldChar w:fldCharType="separate"/>
      </w:r>
      <w:r w:rsidR="00603B0A">
        <w:rPr>
          <w:lang w:val="en-GB"/>
        </w:rPr>
        <w:t>2.4.3</w:t>
      </w:r>
      <w:r w:rsidRPr="00634C97">
        <w:rPr>
          <w:lang w:val="en-GB"/>
        </w:rPr>
        <w:fldChar w:fldCharType="end"/>
      </w:r>
      <w:r w:rsidRPr="00634C97">
        <w:rPr>
          <w:lang w:val="en-GB"/>
        </w:rPr>
        <w:t>. NHS England currently commissions the following enhanced service in Dorset:</w:t>
      </w:r>
    </w:p>
    <w:p w14:paraId="089F603A" w14:textId="77777777" w:rsidR="00754329" w:rsidRPr="00634C97" w:rsidRDefault="00754329" w:rsidP="00754329">
      <w:pPr>
        <w:pStyle w:val="Postsub3"/>
        <w:numPr>
          <w:ilvl w:val="0"/>
          <w:numId w:val="26"/>
        </w:numPr>
        <w:rPr>
          <w:lang w:val="en-GB"/>
        </w:rPr>
      </w:pPr>
      <w:r w:rsidRPr="0A3BB48A">
        <w:rPr>
          <w:lang w:val="en-GB"/>
        </w:rPr>
        <w:t>Pharmacy Urgent Repeat Medication (PURM), of which 105 pharmacies are signed up to deliver.</w:t>
      </w:r>
    </w:p>
    <w:p w14:paraId="653B50D5" w14:textId="77777777" w:rsidR="00754329" w:rsidRPr="00634C97" w:rsidRDefault="00754329" w:rsidP="00731E86">
      <w:pPr>
        <w:pStyle w:val="Heading2"/>
        <w:ind w:left="567"/>
      </w:pPr>
      <w:bookmarkStart w:id="139" w:name="_Ref107764047"/>
      <w:bookmarkStart w:id="140" w:name="_Toc108443075"/>
      <w:bookmarkStart w:id="141" w:name="_Toc115685034"/>
      <w:r w:rsidRPr="00634C97">
        <w:t>Locally commissioned services</w:t>
      </w:r>
      <w:bookmarkEnd w:id="139"/>
      <w:bookmarkEnd w:id="140"/>
      <w:bookmarkEnd w:id="141"/>
    </w:p>
    <w:p w14:paraId="2F98EB53" w14:textId="1BF4555F" w:rsidR="00754329" w:rsidRPr="00634C97" w:rsidRDefault="00754329" w:rsidP="00754329">
      <w:pPr>
        <w:rPr>
          <w:lang w:val="en-GB"/>
        </w:rPr>
      </w:pPr>
      <w:r w:rsidRPr="0A3BB48A">
        <w:rPr>
          <w:lang w:val="en-GB"/>
        </w:rPr>
        <w:t>Locally commissioned services are commissioned by Public Health Dorset, Dorset Council, BCP Council, or NHS Dorset, these include:</w:t>
      </w:r>
    </w:p>
    <w:p w14:paraId="54D59182" w14:textId="0B957405" w:rsidR="00754329" w:rsidRPr="00634C97" w:rsidRDefault="00754329" w:rsidP="00754329">
      <w:pPr>
        <w:pStyle w:val="ListParagraph"/>
        <w:numPr>
          <w:ilvl w:val="0"/>
          <w:numId w:val="27"/>
        </w:numPr>
        <w:rPr>
          <w:rFonts w:eastAsia="Calibri"/>
          <w:lang w:val="en-GB"/>
        </w:rPr>
      </w:pPr>
      <w:r w:rsidRPr="00634C97">
        <w:rPr>
          <w:lang w:val="en-GB"/>
        </w:rPr>
        <w:t xml:space="preserve">Emergency Hormonal Contraception </w:t>
      </w:r>
      <w:r w:rsidR="59D13A1F" w:rsidRPr="226231C0">
        <w:rPr>
          <w:lang w:val="en-GB"/>
        </w:rPr>
        <w:t>(</w:t>
      </w:r>
      <w:r w:rsidRPr="00634C97">
        <w:rPr>
          <w:lang w:val="en-GB"/>
        </w:rPr>
        <w:t>EHC</w:t>
      </w:r>
      <w:r w:rsidR="21E01278" w:rsidRPr="226231C0">
        <w:rPr>
          <w:lang w:val="en-GB"/>
        </w:rPr>
        <w:t>)</w:t>
      </w:r>
      <w:r w:rsidRPr="00634C97">
        <w:rPr>
          <w:lang w:val="en-GB"/>
        </w:rPr>
        <w:t xml:space="preserve"> and Chlamydia </w:t>
      </w:r>
    </w:p>
    <w:p w14:paraId="203C1746" w14:textId="77777777" w:rsidR="00754329" w:rsidRPr="00634C97" w:rsidRDefault="00754329" w:rsidP="00754329">
      <w:pPr>
        <w:pStyle w:val="ListParagraph"/>
        <w:numPr>
          <w:ilvl w:val="1"/>
          <w:numId w:val="27"/>
        </w:numPr>
        <w:rPr>
          <w:rFonts w:eastAsia="Calibri"/>
          <w:lang w:val="en-GB"/>
        </w:rPr>
      </w:pPr>
      <w:r w:rsidRPr="00634C97">
        <w:rPr>
          <w:lang w:val="en-GB"/>
        </w:rPr>
        <w:t xml:space="preserve">Describe the availability of emergency contraception, especially among young people. </w:t>
      </w:r>
    </w:p>
    <w:p w14:paraId="3C559340" w14:textId="77777777" w:rsidR="00754329" w:rsidRPr="00634C97" w:rsidRDefault="00754329" w:rsidP="00754329">
      <w:pPr>
        <w:pStyle w:val="ListParagraph"/>
        <w:numPr>
          <w:ilvl w:val="1"/>
          <w:numId w:val="27"/>
        </w:numPr>
        <w:rPr>
          <w:rFonts w:eastAsia="Calibri"/>
          <w:lang w:val="en-GB"/>
        </w:rPr>
      </w:pPr>
      <w:r w:rsidRPr="00634C97">
        <w:rPr>
          <w:lang w:val="en-GB"/>
        </w:rPr>
        <w:t xml:space="preserve">Improve access to Emergency Hormonal Contraception (EHC) and sexual health advice for women who have had unprotected sex. </w:t>
      </w:r>
    </w:p>
    <w:p w14:paraId="39FEC848" w14:textId="77777777" w:rsidR="00754329" w:rsidRPr="00634C97" w:rsidRDefault="00754329" w:rsidP="00754329">
      <w:pPr>
        <w:pStyle w:val="ListParagraph"/>
        <w:numPr>
          <w:ilvl w:val="1"/>
          <w:numId w:val="27"/>
        </w:numPr>
        <w:rPr>
          <w:rFonts w:eastAsia="Calibri"/>
          <w:lang w:val="en-GB"/>
        </w:rPr>
      </w:pPr>
      <w:r w:rsidRPr="00634C97">
        <w:rPr>
          <w:lang w:val="en-GB"/>
        </w:rPr>
        <w:t xml:space="preserve">Effectively administer EHC with users and help contribute to a reduction in the number of unplanned pregnancies. </w:t>
      </w:r>
    </w:p>
    <w:p w14:paraId="7E563750" w14:textId="77777777" w:rsidR="00754329" w:rsidRPr="00634C97" w:rsidRDefault="00754329" w:rsidP="00754329">
      <w:pPr>
        <w:pStyle w:val="ListParagraph"/>
        <w:numPr>
          <w:ilvl w:val="1"/>
          <w:numId w:val="27"/>
        </w:numPr>
        <w:rPr>
          <w:rFonts w:eastAsia="Calibri"/>
          <w:lang w:val="en-GB"/>
        </w:rPr>
      </w:pPr>
      <w:r w:rsidRPr="00634C97">
        <w:rPr>
          <w:lang w:val="en-GB"/>
        </w:rPr>
        <w:t xml:space="preserve">To signpost service users who may have been at risk of Chlamydia to access online Chlamydia testing services. </w:t>
      </w:r>
    </w:p>
    <w:p w14:paraId="4C94EB01" w14:textId="77777777" w:rsidR="00754329" w:rsidRPr="00634C97" w:rsidRDefault="00754329" w:rsidP="00754329">
      <w:pPr>
        <w:pStyle w:val="ListParagraph"/>
        <w:numPr>
          <w:ilvl w:val="1"/>
          <w:numId w:val="27"/>
        </w:numPr>
        <w:rPr>
          <w:rFonts w:eastAsia="Calibri"/>
          <w:lang w:val="en-GB"/>
        </w:rPr>
      </w:pPr>
      <w:r w:rsidRPr="00634C97">
        <w:rPr>
          <w:lang w:val="en-GB"/>
        </w:rPr>
        <w:t xml:space="preserve">To provide free condoms to the service user as part of the consultation. </w:t>
      </w:r>
    </w:p>
    <w:p w14:paraId="0808516B" w14:textId="77777777" w:rsidR="00754329" w:rsidRPr="00634C97" w:rsidRDefault="00754329" w:rsidP="00754329">
      <w:pPr>
        <w:pStyle w:val="ListParagraph"/>
        <w:numPr>
          <w:ilvl w:val="1"/>
          <w:numId w:val="27"/>
        </w:numPr>
        <w:rPr>
          <w:rFonts w:eastAsia="Calibri"/>
          <w:lang w:val="en-GB"/>
        </w:rPr>
      </w:pPr>
      <w:r w:rsidRPr="00634C97">
        <w:rPr>
          <w:lang w:val="en-GB"/>
        </w:rPr>
        <w:t xml:space="preserve">To increase awareness of and where appropriate refer to the integrated sexual health service for service users’ contraceptive or STI needs. </w:t>
      </w:r>
    </w:p>
    <w:p w14:paraId="4228375C" w14:textId="77777777" w:rsidR="00754329" w:rsidRPr="00634C97" w:rsidRDefault="00754329" w:rsidP="00754329">
      <w:pPr>
        <w:pStyle w:val="ListParagraph"/>
        <w:numPr>
          <w:ilvl w:val="1"/>
          <w:numId w:val="27"/>
        </w:numPr>
        <w:rPr>
          <w:rFonts w:eastAsia="Calibri"/>
          <w:lang w:val="en-GB"/>
        </w:rPr>
      </w:pPr>
      <w:r w:rsidRPr="00634C97">
        <w:rPr>
          <w:lang w:val="en-GB"/>
        </w:rPr>
        <w:t>To reduce women’s repeated reliance on EHC through behaviour change interventions and effective referral for contraception.</w:t>
      </w:r>
    </w:p>
    <w:p w14:paraId="1BE094D3" w14:textId="77777777" w:rsidR="00754329" w:rsidRPr="00634C97" w:rsidRDefault="00754329" w:rsidP="00754329">
      <w:pPr>
        <w:pStyle w:val="ListParagraph"/>
        <w:numPr>
          <w:ilvl w:val="0"/>
          <w:numId w:val="27"/>
        </w:numPr>
        <w:rPr>
          <w:rFonts w:eastAsia="Calibri"/>
          <w:lang w:val="en-GB"/>
        </w:rPr>
      </w:pPr>
      <w:r w:rsidRPr="00634C97">
        <w:rPr>
          <w:lang w:val="en-GB"/>
        </w:rPr>
        <w:t>Needle Exchange</w:t>
      </w:r>
    </w:p>
    <w:p w14:paraId="11BA124F" w14:textId="77777777" w:rsidR="00754329" w:rsidRPr="00634C97" w:rsidRDefault="00754329" w:rsidP="00754329">
      <w:pPr>
        <w:pStyle w:val="ListParagraph"/>
        <w:numPr>
          <w:ilvl w:val="1"/>
          <w:numId w:val="27"/>
        </w:numPr>
        <w:rPr>
          <w:rFonts w:eastAsia="Calibri"/>
          <w:lang w:val="en-GB"/>
        </w:rPr>
      </w:pPr>
      <w:r w:rsidRPr="00634C97">
        <w:rPr>
          <w:lang w:val="en-GB"/>
        </w:rPr>
        <w:t xml:space="preserve">Provide sterile injecting equipment </w:t>
      </w:r>
    </w:p>
    <w:p w14:paraId="2A5D2842" w14:textId="77777777" w:rsidR="00754329" w:rsidRPr="00634C97" w:rsidRDefault="00754329" w:rsidP="00754329">
      <w:pPr>
        <w:pStyle w:val="ListParagraph"/>
        <w:numPr>
          <w:ilvl w:val="1"/>
          <w:numId w:val="27"/>
        </w:numPr>
        <w:rPr>
          <w:rFonts w:eastAsia="Calibri"/>
          <w:lang w:val="en-GB"/>
        </w:rPr>
      </w:pPr>
      <w:r w:rsidRPr="00634C97">
        <w:rPr>
          <w:lang w:val="en-GB"/>
        </w:rPr>
        <w:t xml:space="preserve">Provide information and advice around changing lifestyles </w:t>
      </w:r>
    </w:p>
    <w:p w14:paraId="52DE315C" w14:textId="77777777" w:rsidR="00754329" w:rsidRPr="00634C97" w:rsidRDefault="00754329" w:rsidP="00754329">
      <w:pPr>
        <w:pStyle w:val="ListParagraph"/>
        <w:numPr>
          <w:ilvl w:val="1"/>
          <w:numId w:val="27"/>
        </w:numPr>
        <w:rPr>
          <w:rFonts w:eastAsia="Calibri"/>
          <w:lang w:val="en-GB"/>
        </w:rPr>
      </w:pPr>
      <w:r w:rsidRPr="00634C97">
        <w:rPr>
          <w:lang w:val="en-GB"/>
        </w:rPr>
        <w:t xml:space="preserve">Provide basic information on minimising the complications associated with drug misuse </w:t>
      </w:r>
    </w:p>
    <w:p w14:paraId="311877E8" w14:textId="77777777" w:rsidR="00754329" w:rsidRPr="00634C97" w:rsidRDefault="00754329" w:rsidP="00754329">
      <w:pPr>
        <w:pStyle w:val="ListParagraph"/>
        <w:numPr>
          <w:ilvl w:val="1"/>
          <w:numId w:val="27"/>
        </w:numPr>
        <w:rPr>
          <w:rFonts w:eastAsia="Calibri"/>
          <w:lang w:val="en-GB"/>
        </w:rPr>
      </w:pPr>
      <w:r w:rsidRPr="00634C97">
        <w:rPr>
          <w:lang w:val="en-GB"/>
        </w:rPr>
        <w:t>To signpost support services for people who use alcohol or other drugs</w:t>
      </w:r>
    </w:p>
    <w:p w14:paraId="12BCBED3" w14:textId="77777777" w:rsidR="00754329" w:rsidRPr="00634C97" w:rsidRDefault="00754329" w:rsidP="00754329">
      <w:pPr>
        <w:pStyle w:val="ListParagraph"/>
        <w:numPr>
          <w:ilvl w:val="0"/>
          <w:numId w:val="27"/>
        </w:numPr>
        <w:rPr>
          <w:rFonts w:eastAsia="Calibri"/>
          <w:lang w:val="en-GB"/>
        </w:rPr>
      </w:pPr>
      <w:r w:rsidRPr="00634C97">
        <w:rPr>
          <w:lang w:val="en-GB"/>
        </w:rPr>
        <w:t>Supervised Consumption</w:t>
      </w:r>
    </w:p>
    <w:p w14:paraId="6DF15953" w14:textId="77777777" w:rsidR="00754329" w:rsidRPr="00634C97" w:rsidRDefault="00754329" w:rsidP="00754329">
      <w:pPr>
        <w:pStyle w:val="ListParagraph"/>
        <w:numPr>
          <w:ilvl w:val="1"/>
          <w:numId w:val="27"/>
        </w:numPr>
        <w:rPr>
          <w:rFonts w:eastAsia="Calibri"/>
          <w:lang w:val="en-GB"/>
        </w:rPr>
      </w:pPr>
      <w:r w:rsidRPr="00634C97">
        <w:rPr>
          <w:lang w:val="en-GB"/>
        </w:rPr>
        <w:t xml:space="preserve">Appropriately supervise the consumption of prescribed medicines, ensuring that the dose has been administered and consumed as </w:t>
      </w:r>
      <w:r w:rsidRPr="00634C97">
        <w:rPr>
          <w:lang w:val="en-GB"/>
        </w:rPr>
        <w:lastRenderedPageBreak/>
        <w:t>required by the prescription, to the patient.</w:t>
      </w:r>
    </w:p>
    <w:p w14:paraId="5EFCB997" w14:textId="77777777" w:rsidR="00754329" w:rsidRPr="00634C97" w:rsidRDefault="00754329" w:rsidP="00754329">
      <w:pPr>
        <w:pStyle w:val="ListParagraph"/>
        <w:numPr>
          <w:ilvl w:val="1"/>
          <w:numId w:val="27"/>
        </w:numPr>
        <w:rPr>
          <w:rFonts w:eastAsia="Calibri"/>
          <w:lang w:val="en-GB"/>
        </w:rPr>
      </w:pPr>
      <w:r w:rsidRPr="00634C97">
        <w:rPr>
          <w:lang w:val="en-GB"/>
        </w:rPr>
        <w:t>Provide direct input to promote harm reduction, including recognising people with physical health problems or severe mental health problems and signposting them to appropriate services.</w:t>
      </w:r>
    </w:p>
    <w:p w14:paraId="2068BA30" w14:textId="77777777" w:rsidR="00754329" w:rsidRPr="00634C97" w:rsidRDefault="00754329" w:rsidP="00754329">
      <w:pPr>
        <w:pStyle w:val="ListParagraph"/>
        <w:numPr>
          <w:ilvl w:val="1"/>
          <w:numId w:val="27"/>
        </w:numPr>
        <w:rPr>
          <w:rFonts w:eastAsia="Calibri"/>
          <w:lang w:val="en-GB"/>
        </w:rPr>
      </w:pPr>
      <w:r w:rsidRPr="00634C97">
        <w:rPr>
          <w:lang w:val="en-GB"/>
        </w:rPr>
        <w:t>Actively encourage Service Users to access hepatitis B immunisation and to complete the course.</w:t>
      </w:r>
    </w:p>
    <w:p w14:paraId="6CBB7F3A" w14:textId="77777777" w:rsidR="00754329" w:rsidRPr="00634C97" w:rsidRDefault="00754329" w:rsidP="00754329">
      <w:pPr>
        <w:pStyle w:val="ListParagraph"/>
        <w:numPr>
          <w:ilvl w:val="1"/>
          <w:numId w:val="27"/>
        </w:numPr>
        <w:rPr>
          <w:rFonts w:eastAsia="Calibri"/>
          <w:lang w:val="en-GB"/>
        </w:rPr>
      </w:pPr>
      <w:r w:rsidRPr="00634C97">
        <w:rPr>
          <w:lang w:val="en-GB"/>
        </w:rPr>
        <w:t>Emphasise the risks of overdose, strategies to reduce those risks and to respond to overdose (including polydrug use and alcohol misuse).</w:t>
      </w:r>
    </w:p>
    <w:p w14:paraId="700CD252" w14:textId="77777777" w:rsidR="00754329" w:rsidRDefault="00754329" w:rsidP="00754329">
      <w:pPr>
        <w:pStyle w:val="ListParagraph"/>
        <w:numPr>
          <w:ilvl w:val="1"/>
          <w:numId w:val="27"/>
        </w:numPr>
        <w:rPr>
          <w:rFonts w:eastAsia="Calibri"/>
          <w:lang w:val="en-GB"/>
        </w:rPr>
      </w:pPr>
      <w:r w:rsidRPr="79DAF29A">
        <w:rPr>
          <w:lang w:val="en-GB"/>
        </w:rPr>
        <w:t>Advise on safer sex, sexual health, HBV immunisation and HBV, HCV and HIV testing.</w:t>
      </w:r>
    </w:p>
    <w:p w14:paraId="36ED968A" w14:textId="77777777" w:rsidR="00754329" w:rsidRPr="00634C97" w:rsidRDefault="00754329" w:rsidP="00754329">
      <w:pPr>
        <w:pStyle w:val="ListParagraph"/>
        <w:numPr>
          <w:ilvl w:val="0"/>
          <w:numId w:val="27"/>
        </w:numPr>
        <w:rPr>
          <w:rFonts w:eastAsia="Calibri"/>
          <w:lang w:val="en-GB"/>
        </w:rPr>
      </w:pPr>
      <w:r w:rsidRPr="0A3BB48A">
        <w:rPr>
          <w:lang w:val="en-GB"/>
        </w:rPr>
        <w:t>NHS Health Checks</w:t>
      </w:r>
    </w:p>
    <w:p w14:paraId="53B5049F" w14:textId="77777777" w:rsidR="00754329" w:rsidRPr="00634C97" w:rsidRDefault="00754329" w:rsidP="00754329">
      <w:pPr>
        <w:pStyle w:val="ListParagraph"/>
        <w:numPr>
          <w:ilvl w:val="1"/>
          <w:numId w:val="27"/>
        </w:numPr>
        <w:rPr>
          <w:lang w:val="en-GB"/>
        </w:rPr>
      </w:pPr>
      <w:r w:rsidRPr="0A3BB48A">
        <w:rPr>
          <w:lang w:val="en-GB"/>
        </w:rPr>
        <w:t>Identify people at risk of cardiovascular disease using a structured approach as part of the national NHS Health Check programme</w:t>
      </w:r>
    </w:p>
    <w:p w14:paraId="627F3574" w14:textId="77777777" w:rsidR="00754329" w:rsidRPr="00634C97" w:rsidRDefault="00754329" w:rsidP="00754329">
      <w:pPr>
        <w:pStyle w:val="ListParagraph"/>
        <w:numPr>
          <w:ilvl w:val="1"/>
          <w:numId w:val="27"/>
        </w:numPr>
        <w:rPr>
          <w:rFonts w:eastAsia="Calibri"/>
          <w:lang w:val="en-GB"/>
        </w:rPr>
      </w:pPr>
      <w:r w:rsidRPr="0A3BB48A">
        <w:rPr>
          <w:lang w:val="en-GB"/>
        </w:rPr>
        <w:t xml:space="preserve">Support clients to take action to reduce their risk as far as possible </w:t>
      </w:r>
    </w:p>
    <w:p w14:paraId="4532A059" w14:textId="77777777" w:rsidR="00754329" w:rsidRPr="00634C97" w:rsidRDefault="00754329" w:rsidP="00754329">
      <w:pPr>
        <w:pStyle w:val="ListParagraph"/>
        <w:numPr>
          <w:ilvl w:val="0"/>
          <w:numId w:val="27"/>
        </w:numPr>
        <w:rPr>
          <w:rFonts w:eastAsia="Calibri"/>
          <w:lang w:val="en-GB"/>
        </w:rPr>
      </w:pPr>
      <w:r w:rsidRPr="79DAF29A">
        <w:rPr>
          <w:lang w:val="en-GB"/>
        </w:rPr>
        <w:t>Smoking Cessation</w:t>
      </w:r>
    </w:p>
    <w:p w14:paraId="423E3DD0" w14:textId="77777777" w:rsidR="00754329" w:rsidRPr="00634C97" w:rsidRDefault="00754329" w:rsidP="00754329">
      <w:pPr>
        <w:pStyle w:val="ListParagraph"/>
        <w:numPr>
          <w:ilvl w:val="1"/>
          <w:numId w:val="27"/>
        </w:numPr>
        <w:rPr>
          <w:rFonts w:eastAsia="Calibri"/>
          <w:lang w:val="en-GB"/>
        </w:rPr>
      </w:pPr>
      <w:r w:rsidRPr="00634C97">
        <w:rPr>
          <w:lang w:val="en-GB"/>
        </w:rPr>
        <w:t xml:space="preserve">Reduce smoking related illnesses and deaths by helping clients to give up smoking or reducing the harm caused by smoking tobacco. </w:t>
      </w:r>
    </w:p>
    <w:p w14:paraId="68D63957" w14:textId="77777777" w:rsidR="00754329" w:rsidRPr="00634C97" w:rsidRDefault="00754329" w:rsidP="00754329">
      <w:pPr>
        <w:pStyle w:val="ListParagraph"/>
        <w:numPr>
          <w:ilvl w:val="1"/>
          <w:numId w:val="27"/>
        </w:numPr>
        <w:rPr>
          <w:rFonts w:eastAsia="Calibri"/>
          <w:lang w:val="en-GB"/>
        </w:rPr>
      </w:pPr>
      <w:r w:rsidRPr="00634C97">
        <w:rPr>
          <w:lang w:val="en-GB"/>
        </w:rPr>
        <w:t>Improve the health of the population by reducing exposure to second- hand smoke, promoting smokefree homes and cars (especially cars carrying children).</w:t>
      </w:r>
    </w:p>
    <w:p w14:paraId="7D62A434" w14:textId="77777777" w:rsidR="00754329" w:rsidRPr="00634C97" w:rsidRDefault="00754329" w:rsidP="00754329">
      <w:pPr>
        <w:pStyle w:val="ListParagraph"/>
        <w:numPr>
          <w:ilvl w:val="1"/>
          <w:numId w:val="27"/>
        </w:numPr>
        <w:rPr>
          <w:rFonts w:eastAsia="Calibri"/>
          <w:lang w:val="en-GB"/>
        </w:rPr>
      </w:pPr>
      <w:r w:rsidRPr="00634C97">
        <w:rPr>
          <w:lang w:val="en-GB"/>
        </w:rPr>
        <w:t>Reduce health inequalities by offering individual, flexible support through a range of delivery methods (including face to face and telephone), that is sensitive to the needs of high priority groups e.g. routine and manual workers, clients with mental health issues and/or long-term medical conditions.</w:t>
      </w:r>
    </w:p>
    <w:p w14:paraId="4C426AC8" w14:textId="77777777" w:rsidR="00754329" w:rsidRPr="00634C97" w:rsidRDefault="00754329" w:rsidP="00754329">
      <w:pPr>
        <w:pStyle w:val="ListParagraph"/>
        <w:numPr>
          <w:ilvl w:val="1"/>
          <w:numId w:val="27"/>
        </w:numPr>
        <w:rPr>
          <w:rFonts w:eastAsia="Calibri"/>
          <w:lang w:val="en-GB"/>
        </w:rPr>
      </w:pPr>
      <w:r w:rsidRPr="00634C97">
        <w:rPr>
          <w:lang w:val="en-GB"/>
        </w:rPr>
        <w:t>Support clients to access additional behavioural and lifestyle support by promoting or signposting to Live Well Dorset.</w:t>
      </w:r>
    </w:p>
    <w:p w14:paraId="2D192EEC" w14:textId="77777777" w:rsidR="00721B45" w:rsidRPr="00634C97" w:rsidRDefault="00721B45" w:rsidP="00721B45">
      <w:pPr>
        <w:pStyle w:val="ListParagraph"/>
        <w:numPr>
          <w:ilvl w:val="0"/>
          <w:numId w:val="27"/>
        </w:numPr>
        <w:rPr>
          <w:rFonts w:eastAsia="Calibri"/>
          <w:lang w:val="en-GB"/>
        </w:rPr>
      </w:pPr>
      <w:r w:rsidRPr="00634C97">
        <w:rPr>
          <w:rFonts w:eastAsia="Arial"/>
          <w:lang w:val="en-GB"/>
        </w:rPr>
        <w:t>Palliative care service</w:t>
      </w:r>
    </w:p>
    <w:p w14:paraId="3A29E389" w14:textId="77777777" w:rsidR="00721B45" w:rsidRPr="00634C97" w:rsidRDefault="00721B45" w:rsidP="00721B45">
      <w:pPr>
        <w:pStyle w:val="ListParagraph"/>
        <w:numPr>
          <w:ilvl w:val="1"/>
          <w:numId w:val="27"/>
        </w:numPr>
        <w:rPr>
          <w:rFonts w:eastAsia="Calibri"/>
          <w:lang w:val="en-GB"/>
        </w:rPr>
      </w:pPr>
      <w:r w:rsidRPr="00634C97">
        <w:rPr>
          <w:rFonts w:eastAsia="Arial"/>
          <w:lang w:val="en-GB"/>
        </w:rPr>
        <w:t>to stock a list of specific medicines that may be required urgently in support of end-of-life care, supporting patients to remain at home if they wish. This is currently provided by a small number of community pharmacies in key locations, selected on the basis of their location and where possible for being able to provide easy access and extended opening hours. Some of the pharmacies providing this service are open for 100 hours a week.</w:t>
      </w:r>
    </w:p>
    <w:p w14:paraId="2B07594B" w14:textId="77777777" w:rsidR="00754329" w:rsidRPr="00634C97" w:rsidRDefault="00754329" w:rsidP="00731E86">
      <w:pPr>
        <w:pStyle w:val="Heading2"/>
        <w:ind w:left="567"/>
      </w:pPr>
      <w:bookmarkStart w:id="142" w:name="_Toc108443076"/>
      <w:bookmarkStart w:id="143" w:name="_Toc115685035"/>
      <w:r w:rsidRPr="00634C97">
        <w:t>Access to pharmaceutical services on public and bank holidays</w:t>
      </w:r>
      <w:bookmarkEnd w:id="142"/>
      <w:bookmarkEnd w:id="143"/>
    </w:p>
    <w:p w14:paraId="53F95588" w14:textId="77777777" w:rsidR="00754329" w:rsidRPr="00634C97" w:rsidRDefault="00754329" w:rsidP="00754329">
      <w:pPr>
        <w:rPr>
          <w:lang w:val="en-GB"/>
        </w:rPr>
      </w:pPr>
      <w:r w:rsidRPr="00634C97">
        <w:rPr>
          <w:lang w:val="en-GB"/>
        </w:rPr>
        <w:t xml:space="preserve">NHS England and NHS Improvement has a duty to ensure that residents of the Health and Wellbeing Board’s area can access pharmaceutical services every day. Pharmacies and dispensing appliance contractors are not required to open on public and bank holidays, or Easter Sunday, although some choose to do so. </w:t>
      </w:r>
    </w:p>
    <w:p w14:paraId="1F532098" w14:textId="77777777" w:rsidR="00754329" w:rsidRPr="00634C97" w:rsidRDefault="00754329" w:rsidP="00754329">
      <w:pPr>
        <w:rPr>
          <w:lang w:val="en-GB"/>
        </w:rPr>
      </w:pPr>
      <w:r w:rsidRPr="00634C97">
        <w:rPr>
          <w:lang w:val="en-GB"/>
        </w:rPr>
        <w:t xml:space="preserve">NHS England and NHS Improvement asks each contractor to confirm their intentions </w:t>
      </w:r>
      <w:r w:rsidRPr="00634C97">
        <w:rPr>
          <w:lang w:val="en-GB"/>
        </w:rPr>
        <w:lastRenderedPageBreak/>
        <w:t>regarding these days and where necessary will direct a contractor or contractors to open all or part of these days to ensure adequate access.</w:t>
      </w:r>
    </w:p>
    <w:p w14:paraId="5316270F" w14:textId="77777777" w:rsidR="00754329" w:rsidRPr="00634C97" w:rsidRDefault="00754329" w:rsidP="00731E86">
      <w:pPr>
        <w:pStyle w:val="Heading2"/>
        <w:ind w:left="567"/>
      </w:pPr>
      <w:bookmarkStart w:id="144" w:name="_Toc108443077"/>
      <w:bookmarkStart w:id="145" w:name="_Toc115685036"/>
      <w:r w:rsidRPr="00634C97">
        <w:t>Other Services</w:t>
      </w:r>
      <w:bookmarkEnd w:id="144"/>
      <w:bookmarkEnd w:id="145"/>
      <w:r w:rsidRPr="00634C97">
        <w:t xml:space="preserve"> </w:t>
      </w:r>
    </w:p>
    <w:p w14:paraId="13E53B00" w14:textId="77777777" w:rsidR="00754329" w:rsidRPr="00634C97" w:rsidRDefault="00754329" w:rsidP="00754329">
      <w:pPr>
        <w:rPr>
          <w:lang w:val="en-GB"/>
        </w:rPr>
      </w:pPr>
      <w:r w:rsidRPr="00634C97">
        <w:rPr>
          <w:lang w:val="en-GB"/>
        </w:rPr>
        <w:t>The following services affect the need for pharmaceutical services within its area:</w:t>
      </w:r>
    </w:p>
    <w:p w14:paraId="5C152C97" w14:textId="13EF6D93" w:rsidR="00754329" w:rsidRPr="00F509CD" w:rsidRDefault="00754329" w:rsidP="00AD1CC1">
      <w:pPr>
        <w:pStyle w:val="ListParagraph"/>
        <w:numPr>
          <w:ilvl w:val="0"/>
          <w:numId w:val="29"/>
        </w:numPr>
        <w:rPr>
          <w:lang w:val="en-GB"/>
        </w:rPr>
      </w:pPr>
      <w:r w:rsidRPr="0A3BB48A">
        <w:rPr>
          <w:lang w:val="en-GB"/>
        </w:rPr>
        <w:t xml:space="preserve">Hospital pharmacies – </w:t>
      </w:r>
      <w:r>
        <w:t>Hospitals will soon be able to use EPS</w:t>
      </w:r>
      <w:r w:rsidR="007F711E">
        <w:t xml:space="preserve"> (</w:t>
      </w:r>
      <w:r>
        <w:t>electronic transmission of prescriptions</w:t>
      </w:r>
      <w:r w:rsidR="007F711E">
        <w:t>)</w:t>
      </w:r>
      <w:r>
        <w:t xml:space="preserve"> and there may be an increased need for them to send out to community pharmacy. At present outpatient prescriptions are dispensed in</w:t>
      </w:r>
      <w:r w:rsidR="4744AB5E">
        <w:t>-</w:t>
      </w:r>
      <w:r>
        <w:t>house by contracts awarded (outsourced) by B</w:t>
      </w:r>
      <w:r w:rsidR="00177952">
        <w:t xml:space="preserve">ournemouth </w:t>
      </w:r>
      <w:r>
        <w:t>&amp;</w:t>
      </w:r>
      <w:r w:rsidR="00177952">
        <w:t xml:space="preserve"> </w:t>
      </w:r>
      <w:r>
        <w:t>P</w:t>
      </w:r>
      <w:r w:rsidR="00177952">
        <w:t>oole</w:t>
      </w:r>
      <w:r>
        <w:t xml:space="preserve"> (</w:t>
      </w:r>
      <w:r w:rsidRPr="0A3BB48A">
        <w:rPr>
          <w:lang w:val="en-GB"/>
        </w:rPr>
        <w:t>University Hospitals Dorset NHS Foundation Trust</w:t>
      </w:r>
      <w:r>
        <w:t xml:space="preserve"> (UHD)) and in house by a wholly owned subsidiary in </w:t>
      </w:r>
      <w:r w:rsidRPr="0A3BB48A">
        <w:rPr>
          <w:lang w:val="en-GB"/>
        </w:rPr>
        <w:t xml:space="preserve">Dorset County Hospital Foundation Trust </w:t>
      </w:r>
      <w:r>
        <w:t>(DCH).</w:t>
      </w:r>
      <w:r w:rsidRPr="0A3BB48A">
        <w:rPr>
          <w:lang w:val="en-GB"/>
        </w:rPr>
        <w:t xml:space="preserve"> UHD provides acute, elective, and specialist healthcare across two main hospital sites, Bournemouth Hospital and Poole Hospital, as well as some community-based services out of Christchurch Hospital. DCH provides acute, elective, and specialist healthcare. Dorset Health Care University Foundation Trust provides community and mental health services across over 300 sites, ranging from village halls and GP surgeries to mental health inpatient hospitals and community hospitals - as well as in people's homes.</w:t>
      </w:r>
      <w:r w:rsidRPr="0A3BB48A">
        <w:rPr>
          <w:rFonts w:ascii="Open Sans" w:eastAsia="Open Sans" w:hAnsi="Open Sans" w:cs="Open Sans"/>
          <w:color w:val="000000" w:themeColor="text1"/>
          <w:lang w:val="en-GB"/>
        </w:rPr>
        <w:t xml:space="preserve"> </w:t>
      </w:r>
      <w:r w:rsidRPr="0A3BB48A">
        <w:rPr>
          <w:lang w:val="en-GB"/>
        </w:rPr>
        <w:t xml:space="preserve">  </w:t>
      </w:r>
    </w:p>
    <w:p w14:paraId="335C8289" w14:textId="44CB9140" w:rsidR="00754329" w:rsidRPr="00634C97" w:rsidRDefault="00754329" w:rsidP="00AD1CC1">
      <w:pPr>
        <w:pStyle w:val="ListParagraph"/>
        <w:numPr>
          <w:ilvl w:val="0"/>
          <w:numId w:val="29"/>
        </w:numPr>
        <w:rPr>
          <w:lang w:val="en-GB"/>
        </w:rPr>
      </w:pPr>
      <w:r w:rsidRPr="0A3BB48A">
        <w:rPr>
          <w:lang w:val="en-GB"/>
        </w:rPr>
        <w:t xml:space="preserve">Weymouth Hospital Urgent Treatment Centre - services at this centre will affect the need for pharmaceutical services, in particular the dispensing of prescriptions </w:t>
      </w:r>
      <w:r>
        <w:t>across the opening hours</w:t>
      </w:r>
      <w:r w:rsidR="62A43F6A">
        <w:t>.</w:t>
      </w:r>
    </w:p>
    <w:p w14:paraId="7F0887E6" w14:textId="0D1BFFCD" w:rsidR="00754329" w:rsidRPr="00634C97" w:rsidRDefault="00754329" w:rsidP="00AD1CC1">
      <w:pPr>
        <w:pStyle w:val="ListParagraph"/>
        <w:numPr>
          <w:ilvl w:val="0"/>
          <w:numId w:val="29"/>
        </w:numPr>
        <w:rPr>
          <w:lang w:val="en-GB"/>
        </w:rPr>
      </w:pPr>
      <w:r w:rsidRPr="0A3BB48A">
        <w:rPr>
          <w:lang w:val="en-GB"/>
        </w:rPr>
        <w:t>Prison pharmacies – Where prescriptions written in prisons are dispensed in prison pharmacies the demand for the dispensing essential service may be reduced</w:t>
      </w:r>
      <w:r w:rsidR="3E57115D" w:rsidRPr="30C9670C">
        <w:rPr>
          <w:lang w:val="en-GB"/>
        </w:rPr>
        <w:t>;</w:t>
      </w:r>
      <w:r w:rsidRPr="0A3BB48A">
        <w:rPr>
          <w:lang w:val="en-GB"/>
        </w:rPr>
        <w:t xml:space="preserve"> however</w:t>
      </w:r>
      <w:r w:rsidR="268ADE84" w:rsidRPr="30C9670C">
        <w:rPr>
          <w:lang w:val="en-GB"/>
        </w:rPr>
        <w:t>,</w:t>
      </w:r>
      <w:r w:rsidRPr="0A3BB48A">
        <w:rPr>
          <w:lang w:val="en-GB"/>
        </w:rPr>
        <w:t xml:space="preserve"> in some areas</w:t>
      </w:r>
      <w:r w:rsidR="635E0FAF" w:rsidRPr="30C9670C">
        <w:rPr>
          <w:lang w:val="en-GB"/>
        </w:rPr>
        <w:t>,</w:t>
      </w:r>
      <w:r w:rsidRPr="0A3BB48A">
        <w:rPr>
          <w:lang w:val="en-GB"/>
        </w:rPr>
        <w:t xml:space="preserve"> local pharmacies are used. </w:t>
      </w:r>
    </w:p>
    <w:p w14:paraId="0552835C" w14:textId="0462738B" w:rsidR="00754329" w:rsidRPr="00634C97" w:rsidRDefault="00754329" w:rsidP="00AD1CC1">
      <w:pPr>
        <w:pStyle w:val="ListParagraph"/>
        <w:numPr>
          <w:ilvl w:val="0"/>
          <w:numId w:val="29"/>
        </w:numPr>
        <w:rPr>
          <w:lang w:val="en-GB"/>
        </w:rPr>
      </w:pPr>
      <w:r w:rsidRPr="0A3BB48A">
        <w:rPr>
          <w:lang w:val="en-GB"/>
        </w:rPr>
        <w:t>Hospices - there is one hospice in Poole, the Forest Holme hospice which is part of the United Hospitals Dorset NHS Trust. There is an independent hospice in Dorchester, Weldmar Hospice, care which also provides support to people at home in the west, south and north of Dorset.</w:t>
      </w:r>
      <w:r w:rsidRPr="0A3BB48A">
        <w:rPr>
          <w:rFonts w:ascii="Segoe UI" w:eastAsia="Segoe UI" w:hAnsi="Segoe UI" w:cs="Segoe UI"/>
          <w:color w:val="333333"/>
          <w:sz w:val="18"/>
          <w:szCs w:val="18"/>
          <w:lang w:val="en-GB"/>
        </w:rPr>
        <w:t xml:space="preserve"> </w:t>
      </w:r>
      <w:r w:rsidRPr="0A3BB48A">
        <w:rPr>
          <w:lang w:val="en-GB"/>
        </w:rPr>
        <w:t>These generate a very small number of prescriptions that are dispensed by community pharmacies</w:t>
      </w:r>
      <w:r w:rsidR="432A8280" w:rsidRPr="6854A983">
        <w:rPr>
          <w:lang w:val="en-GB"/>
        </w:rPr>
        <w:t>.</w:t>
      </w:r>
    </w:p>
    <w:p w14:paraId="49861D30" w14:textId="34B50DF3" w:rsidR="00754329" w:rsidRDefault="00754329" w:rsidP="00AD1CC1">
      <w:pPr>
        <w:pStyle w:val="ListParagraph"/>
        <w:numPr>
          <w:ilvl w:val="0"/>
          <w:numId w:val="29"/>
        </w:numPr>
        <w:rPr>
          <w:lang w:val="en-GB"/>
        </w:rPr>
      </w:pPr>
      <w:r w:rsidRPr="0A3BB48A">
        <w:rPr>
          <w:lang w:val="en-GB"/>
        </w:rPr>
        <w:t xml:space="preserve">Drugs and Alcohol services support those experiencing issues with substance misuse including alcohol to improve their health, wellbeing, and employability, and includes specialist prescribing of substitution therapies for those who need it, with close links to community pharmacies. In the Dorset </w:t>
      </w:r>
      <w:r w:rsidR="009BF310" w:rsidRPr="6854A983">
        <w:rPr>
          <w:lang w:val="en-GB"/>
        </w:rPr>
        <w:t>C</w:t>
      </w:r>
      <w:r w:rsidRPr="6854A983">
        <w:rPr>
          <w:lang w:val="en-GB"/>
        </w:rPr>
        <w:t>ouncil</w:t>
      </w:r>
      <w:r w:rsidRPr="0A3BB48A">
        <w:rPr>
          <w:lang w:val="en-GB"/>
        </w:rPr>
        <w:t xml:space="preserve"> area this is provided by Reach - a partnership between EDP Drug and Alcohol Services (EDP), and Avon and Wiltshire Mental Health Partnership Trust, and in the BCP council area by We Are With You.</w:t>
      </w:r>
    </w:p>
    <w:p w14:paraId="3D382FF7" w14:textId="0B3066BF" w:rsidR="00541E28" w:rsidRPr="00634C97" w:rsidRDefault="00541E28" w:rsidP="00AD1CC1">
      <w:pPr>
        <w:pStyle w:val="ListParagraph"/>
        <w:numPr>
          <w:ilvl w:val="0"/>
          <w:numId w:val="29"/>
        </w:numPr>
        <w:rPr>
          <w:lang w:val="en-GB"/>
        </w:rPr>
      </w:pPr>
      <w:r>
        <w:t xml:space="preserve">Additional roles in </w:t>
      </w:r>
      <w:r w:rsidR="00207885">
        <w:t>PCNs</w:t>
      </w:r>
      <w:r>
        <w:t xml:space="preserve"> </w:t>
      </w:r>
      <w:r w:rsidR="00207885">
        <w:t>–</w:t>
      </w:r>
      <w:r>
        <w:t xml:space="preserve"> </w:t>
      </w:r>
      <w:r w:rsidR="00207885">
        <w:t>Increasing numbers of c</w:t>
      </w:r>
      <w:r w:rsidRPr="00FC73ED">
        <w:rPr>
          <w:lang w:val="en-GB"/>
        </w:rPr>
        <w:t xml:space="preserve">linical pharmacists </w:t>
      </w:r>
      <w:r>
        <w:rPr>
          <w:lang w:val="en-GB"/>
        </w:rPr>
        <w:t>and p</w:t>
      </w:r>
      <w:r w:rsidRPr="00FC73ED">
        <w:rPr>
          <w:lang w:val="en-GB"/>
        </w:rPr>
        <w:t xml:space="preserve">harmacy technicians </w:t>
      </w:r>
      <w:r w:rsidR="00207885">
        <w:rPr>
          <w:lang w:val="en-GB"/>
        </w:rPr>
        <w:t xml:space="preserve">are now working </w:t>
      </w:r>
      <w:r w:rsidRPr="00FC73ED">
        <w:rPr>
          <w:lang w:val="en-GB"/>
        </w:rPr>
        <w:t xml:space="preserve">in </w:t>
      </w:r>
      <w:r w:rsidR="00207885">
        <w:rPr>
          <w:lang w:val="en-GB"/>
        </w:rPr>
        <w:t>Primary Care Network</w:t>
      </w:r>
      <w:r w:rsidR="005F52E9">
        <w:rPr>
          <w:lang w:val="en-GB"/>
        </w:rPr>
        <w:t xml:space="preserve">s </w:t>
      </w:r>
      <w:r w:rsidR="006E4303" w:rsidRPr="00FC73ED">
        <w:rPr>
          <w:lang w:val="en-GB"/>
        </w:rPr>
        <w:t>with and alongside the general practice team</w:t>
      </w:r>
      <w:r w:rsidR="007864E2">
        <w:rPr>
          <w:lang w:val="en-GB"/>
        </w:rPr>
        <w:t>s</w:t>
      </w:r>
      <w:r w:rsidR="00A576AA">
        <w:rPr>
          <w:lang w:val="en-GB"/>
        </w:rPr>
        <w:t xml:space="preserve">, </w:t>
      </w:r>
      <w:r w:rsidR="003D7340">
        <w:rPr>
          <w:lang w:val="en-GB"/>
        </w:rPr>
        <w:t xml:space="preserve">taking </w:t>
      </w:r>
      <w:r w:rsidR="00E4083D">
        <w:rPr>
          <w:lang w:val="en-GB"/>
        </w:rPr>
        <w:t>o</w:t>
      </w:r>
      <w:r w:rsidR="003D7340">
        <w:rPr>
          <w:lang w:val="en-GB"/>
        </w:rPr>
        <w:t>n expanded roles</w:t>
      </w:r>
      <w:r w:rsidR="00E4083D">
        <w:rPr>
          <w:lang w:val="en-GB"/>
        </w:rPr>
        <w:t xml:space="preserve"> which may be patient-facing or </w:t>
      </w:r>
      <w:r w:rsidR="00050D1A">
        <w:rPr>
          <w:lang w:val="en-GB"/>
        </w:rPr>
        <w:t>based more on</w:t>
      </w:r>
      <w:r w:rsidR="006657A2">
        <w:rPr>
          <w:lang w:val="en-GB"/>
        </w:rPr>
        <w:t xml:space="preserve"> </w:t>
      </w:r>
      <w:r w:rsidR="00050D1A">
        <w:rPr>
          <w:lang w:val="en-GB"/>
        </w:rPr>
        <w:t xml:space="preserve">technical </w:t>
      </w:r>
      <w:r w:rsidR="006657A2">
        <w:rPr>
          <w:lang w:val="en-GB"/>
        </w:rPr>
        <w:t>skills</w:t>
      </w:r>
      <w:r w:rsidR="00723F68">
        <w:rPr>
          <w:lang w:val="en-GB"/>
        </w:rPr>
        <w:t xml:space="preserve"> and audit</w:t>
      </w:r>
      <w:r w:rsidRPr="00FC73ED">
        <w:rPr>
          <w:lang w:val="en-GB"/>
        </w:rPr>
        <w:t>.</w:t>
      </w:r>
    </w:p>
    <w:p w14:paraId="391AA031" w14:textId="3474E5B7" w:rsidR="00754329" w:rsidRPr="00634C97" w:rsidRDefault="00754329" w:rsidP="00AD1CC1">
      <w:pPr>
        <w:pStyle w:val="ListParagraph"/>
        <w:numPr>
          <w:ilvl w:val="0"/>
          <w:numId w:val="29"/>
        </w:numPr>
        <w:rPr>
          <w:lang w:val="en-GB"/>
        </w:rPr>
      </w:pPr>
      <w:r w:rsidRPr="0A3BB48A">
        <w:rPr>
          <w:lang w:val="en-GB"/>
        </w:rPr>
        <w:t xml:space="preserve">Extended GP access – each PCN is currently developing plans to ensure that more of their patients can access routine GP appointments in the early </w:t>
      </w:r>
      <w:r w:rsidRPr="0A3BB48A">
        <w:rPr>
          <w:lang w:val="en-GB"/>
        </w:rPr>
        <w:lastRenderedPageBreak/>
        <w:t xml:space="preserve">evenings and at weekends, providing more options for those who are working. </w:t>
      </w:r>
      <w:r>
        <w:t>Therefore</w:t>
      </w:r>
      <w:r w:rsidR="4FD6D7DE">
        <w:t>,</w:t>
      </w:r>
      <w:r>
        <w:t xml:space="preserve"> demand for prescriptions at extended opening times may be needed.</w:t>
      </w:r>
    </w:p>
    <w:p w14:paraId="4D8044E7" w14:textId="77777777" w:rsidR="00754329" w:rsidRPr="00634C97" w:rsidRDefault="00754329" w:rsidP="00AD1CC1">
      <w:pPr>
        <w:pStyle w:val="ListParagraph"/>
        <w:numPr>
          <w:ilvl w:val="0"/>
          <w:numId w:val="29"/>
        </w:numPr>
        <w:rPr>
          <w:lang w:val="en-GB"/>
        </w:rPr>
      </w:pPr>
      <w:r w:rsidRPr="00634C97">
        <w:rPr>
          <w:lang w:val="en-GB"/>
        </w:rPr>
        <w:t xml:space="preserve">South Western Ambulance Services Trust (SWAST) provide emergency response. </w:t>
      </w:r>
    </w:p>
    <w:p w14:paraId="4CE0283C" w14:textId="77777777" w:rsidR="00754329" w:rsidRPr="00634C97" w:rsidRDefault="00754329" w:rsidP="00754329">
      <w:pPr>
        <w:rPr>
          <w:lang w:val="en-GB"/>
        </w:rPr>
      </w:pPr>
    </w:p>
    <w:p w14:paraId="790E737B" w14:textId="77777777" w:rsidR="0008494D" w:rsidRDefault="0008494D">
      <w:pPr>
        <w:widowControl/>
        <w:spacing w:after="160" w:line="259" w:lineRule="auto"/>
        <w:rPr>
          <w:rFonts w:eastAsiaTheme="majorEastAsia"/>
          <w:b/>
          <w:bCs/>
          <w:sz w:val="28"/>
          <w:szCs w:val="28"/>
          <w:lang w:val="en-GB"/>
        </w:rPr>
      </w:pPr>
      <w:bookmarkStart w:id="146" w:name="_Ref108359199"/>
      <w:bookmarkStart w:id="147" w:name="_Toc108443078"/>
      <w:r>
        <w:br w:type="page"/>
      </w:r>
    </w:p>
    <w:p w14:paraId="4E74693A" w14:textId="46139A2C" w:rsidR="00754329" w:rsidRPr="00634C97" w:rsidRDefault="00754329" w:rsidP="00754329">
      <w:pPr>
        <w:pStyle w:val="Heading1"/>
      </w:pPr>
      <w:bookmarkStart w:id="148" w:name="_Toc115685037"/>
      <w:r w:rsidRPr="00634C97">
        <w:lastRenderedPageBreak/>
        <w:t>Gap analysis</w:t>
      </w:r>
      <w:bookmarkEnd w:id="146"/>
      <w:bookmarkEnd w:id="147"/>
      <w:bookmarkEnd w:id="148"/>
    </w:p>
    <w:p w14:paraId="62F5B155" w14:textId="1422425F" w:rsidR="00754329" w:rsidRPr="00634C97" w:rsidRDefault="00754329" w:rsidP="00754329">
      <w:pPr>
        <w:rPr>
          <w:lang w:val="en-GB"/>
        </w:rPr>
      </w:pPr>
      <w:r w:rsidRPr="00634C97">
        <w:rPr>
          <w:lang w:val="en-GB"/>
        </w:rPr>
        <w:t xml:space="preserve">The purpose of this analysis is to ascertain if there is a gap or potential future gap in the provision of community pharmacy in Dorset. Based on the necessary services definition (defined in section </w:t>
      </w:r>
      <w:r w:rsidRPr="00634C97">
        <w:rPr>
          <w:lang w:val="en-GB"/>
        </w:rPr>
        <w:fldChar w:fldCharType="begin"/>
      </w:r>
      <w:r w:rsidRPr="00634C97">
        <w:rPr>
          <w:lang w:val="en-GB"/>
        </w:rPr>
        <w:instrText xml:space="preserve"> REF _Ref108285961 \r \h </w:instrText>
      </w:r>
      <w:r w:rsidRPr="00634C97">
        <w:rPr>
          <w:lang w:val="en-GB"/>
        </w:rPr>
      </w:r>
      <w:r w:rsidRPr="00634C97">
        <w:rPr>
          <w:lang w:val="en-GB"/>
        </w:rPr>
        <w:fldChar w:fldCharType="separate"/>
      </w:r>
      <w:r w:rsidR="00603B0A">
        <w:rPr>
          <w:lang w:val="en-GB"/>
        </w:rPr>
        <w:t>3.8</w:t>
      </w:r>
      <w:r w:rsidRPr="00634C97">
        <w:rPr>
          <w:lang w:val="en-GB"/>
        </w:rPr>
        <w:fldChar w:fldCharType="end"/>
      </w:r>
      <w:r w:rsidRPr="00634C97">
        <w:rPr>
          <w:lang w:val="en-GB"/>
        </w:rPr>
        <w:t xml:space="preserve">) the following criteria form the basis of the analysis: </w:t>
      </w:r>
    </w:p>
    <w:p w14:paraId="06A0ECDD" w14:textId="77777777" w:rsidR="00754329" w:rsidRPr="00634C97" w:rsidRDefault="00754329" w:rsidP="00754329">
      <w:pPr>
        <w:pStyle w:val="ListParagraph"/>
        <w:numPr>
          <w:ilvl w:val="0"/>
          <w:numId w:val="28"/>
        </w:numPr>
        <w:rPr>
          <w:lang w:val="en-GB"/>
        </w:rPr>
      </w:pPr>
      <w:r w:rsidRPr="00634C97">
        <w:rPr>
          <w:lang w:val="en-GB"/>
        </w:rPr>
        <w:t xml:space="preserve">All parts of the population should have general access to a physical community pharmacy or be within range of a dispensing GP practice. Industrial and trading estates are not residential areas so will not form part of the gap analysis. </w:t>
      </w:r>
    </w:p>
    <w:p w14:paraId="66AB8BBC" w14:textId="77777777" w:rsidR="00754329" w:rsidRPr="00634C97" w:rsidRDefault="00754329" w:rsidP="00754329">
      <w:pPr>
        <w:pStyle w:val="ListParagraph"/>
        <w:numPr>
          <w:ilvl w:val="0"/>
          <w:numId w:val="28"/>
        </w:numPr>
        <w:rPr>
          <w:lang w:val="en-GB"/>
        </w:rPr>
      </w:pPr>
      <w:r w:rsidRPr="00634C97">
        <w:rPr>
          <w:lang w:val="en-GB"/>
        </w:rPr>
        <w:t>Pharmacies located outside the borders of Dorset can qualify as providers of access if Dorset providers do not suffice in certain areas.</w:t>
      </w:r>
    </w:p>
    <w:p w14:paraId="5E1CA701" w14:textId="77777777" w:rsidR="00754329" w:rsidRPr="00634C97" w:rsidRDefault="00754329" w:rsidP="00754329">
      <w:pPr>
        <w:pStyle w:val="ListParagraph"/>
        <w:numPr>
          <w:ilvl w:val="0"/>
          <w:numId w:val="28"/>
        </w:numPr>
        <w:rPr>
          <w:lang w:val="en-GB"/>
        </w:rPr>
      </w:pPr>
      <w:r w:rsidRPr="00634C97">
        <w:rPr>
          <w:lang w:val="en-GB"/>
        </w:rPr>
        <w:t>In all areas the population should be within 20 minutes driving time of at least one of the above providers.</w:t>
      </w:r>
    </w:p>
    <w:p w14:paraId="0C3FA6EF" w14:textId="77777777" w:rsidR="00754329" w:rsidRPr="00634C97" w:rsidRDefault="00754329" w:rsidP="00754329">
      <w:pPr>
        <w:pStyle w:val="ListParagraph"/>
        <w:numPr>
          <w:ilvl w:val="0"/>
          <w:numId w:val="28"/>
        </w:numPr>
        <w:rPr>
          <w:lang w:val="en-GB"/>
        </w:rPr>
      </w:pPr>
      <w:r w:rsidRPr="00634C97">
        <w:rPr>
          <w:lang w:val="en-GB"/>
        </w:rPr>
        <w:t>All community pharmacies should dispense medicines and appliances and provide the other essential services in relation to both medicines and appliances</w:t>
      </w:r>
      <w:r>
        <w:rPr>
          <w:lang w:val="en-GB"/>
        </w:rPr>
        <w:t>.</w:t>
      </w:r>
    </w:p>
    <w:p w14:paraId="00F3E2F0" w14:textId="77777777" w:rsidR="00754329" w:rsidRPr="00634C97" w:rsidRDefault="00754329" w:rsidP="00754329">
      <w:pPr>
        <w:rPr>
          <w:lang w:val="en-GB"/>
        </w:rPr>
      </w:pPr>
      <w:r w:rsidRPr="00634C97">
        <w:rPr>
          <w:lang w:val="en-GB"/>
        </w:rPr>
        <w:t xml:space="preserve">The above criteria are considered both for the current population and the potential population as based on planned housing developments in Dorset. </w:t>
      </w:r>
    </w:p>
    <w:p w14:paraId="2755C8F0" w14:textId="77777777" w:rsidR="00754329" w:rsidRPr="00634C97" w:rsidRDefault="00754329" w:rsidP="00754329">
      <w:pPr>
        <w:rPr>
          <w:lang w:val="en-GB"/>
        </w:rPr>
      </w:pPr>
      <w:r w:rsidRPr="00634C97">
        <w:rPr>
          <w:lang w:val="en-GB"/>
        </w:rPr>
        <w:t>Further factors that would not signify a gap in provision, but that are considered</w:t>
      </w:r>
      <w:r>
        <w:rPr>
          <w:lang w:val="en-GB"/>
        </w:rPr>
        <w:t xml:space="preserve"> to contribute to improvements</w:t>
      </w:r>
      <w:r w:rsidRPr="00634C97">
        <w:rPr>
          <w:lang w:val="en-GB"/>
        </w:rPr>
        <w:t xml:space="preserve"> are: </w:t>
      </w:r>
    </w:p>
    <w:p w14:paraId="210A5810" w14:textId="77777777" w:rsidR="00754329" w:rsidRPr="00A56417" w:rsidRDefault="00754329" w:rsidP="00754329">
      <w:pPr>
        <w:pStyle w:val="ListParagraph"/>
        <w:numPr>
          <w:ilvl w:val="0"/>
          <w:numId w:val="28"/>
        </w:numPr>
        <w:rPr>
          <w:lang w:val="en-GB"/>
        </w:rPr>
      </w:pPr>
      <w:r w:rsidRPr="00A56417">
        <w:rPr>
          <w:lang w:val="en-GB"/>
        </w:rPr>
        <w:t>The majority of the population should be within 30 minutes driving time of a 100-hour pharmacy.</w:t>
      </w:r>
    </w:p>
    <w:p w14:paraId="24E1179F" w14:textId="77777777" w:rsidR="00754329" w:rsidRPr="00A56417" w:rsidRDefault="00754329" w:rsidP="00754329">
      <w:pPr>
        <w:pStyle w:val="ListParagraph"/>
        <w:numPr>
          <w:ilvl w:val="0"/>
          <w:numId w:val="28"/>
        </w:numPr>
        <w:rPr>
          <w:lang w:val="en-GB"/>
        </w:rPr>
      </w:pPr>
      <w:r>
        <w:rPr>
          <w:lang w:val="en-GB"/>
        </w:rPr>
        <w:t>Accessibility of the service for identified patient groups.</w:t>
      </w:r>
    </w:p>
    <w:p w14:paraId="6A53FAA0" w14:textId="77777777" w:rsidR="00754329" w:rsidRPr="00A56417" w:rsidRDefault="00754329" w:rsidP="00754329">
      <w:pPr>
        <w:pStyle w:val="ListParagraph"/>
        <w:numPr>
          <w:ilvl w:val="0"/>
          <w:numId w:val="28"/>
        </w:numPr>
        <w:rPr>
          <w:lang w:val="en-GB"/>
        </w:rPr>
      </w:pPr>
      <w:r>
        <w:rPr>
          <w:lang w:val="en-GB"/>
        </w:rPr>
        <w:t>A choice of service providers.</w:t>
      </w:r>
    </w:p>
    <w:p w14:paraId="32C2B5BD" w14:textId="77777777" w:rsidR="00754329" w:rsidRPr="00634C97" w:rsidRDefault="00754329" w:rsidP="00731E86">
      <w:pPr>
        <w:pStyle w:val="Heading2"/>
        <w:ind w:left="567"/>
      </w:pPr>
      <w:bookmarkStart w:id="149" w:name="_Toc108443079"/>
      <w:bookmarkStart w:id="150" w:name="_Toc115685038"/>
      <w:r w:rsidRPr="00634C97">
        <w:t>Access to Pharmaceutical Services in Dorset</w:t>
      </w:r>
      <w:bookmarkEnd w:id="149"/>
      <w:bookmarkEnd w:id="150"/>
    </w:p>
    <w:p w14:paraId="72C2DB24" w14:textId="77777777" w:rsidR="00754329" w:rsidRPr="00634C97" w:rsidRDefault="00754329" w:rsidP="00754329">
      <w:pPr>
        <w:rPr>
          <w:lang w:val="en-GB"/>
        </w:rPr>
      </w:pPr>
      <w:r w:rsidRPr="00634C97">
        <w:rPr>
          <w:lang w:val="en-GB"/>
        </w:rPr>
        <w:t xml:space="preserve">Nationally, a common aim is for access to a pharmacy for 99% of the population (including those living in the most deprived areas) to be possible within 20 minutes by car. </w:t>
      </w:r>
    </w:p>
    <w:p w14:paraId="385DD8DC" w14:textId="77DA30E6" w:rsidR="00754329" w:rsidRPr="00634C97" w:rsidRDefault="00754329" w:rsidP="00754329">
      <w:pPr>
        <w:rPr>
          <w:lang w:val="en-GB"/>
        </w:rPr>
      </w:pPr>
      <w:r w:rsidRPr="00634C97">
        <w:rPr>
          <w:lang w:val="en-GB"/>
        </w:rPr>
        <w:t xml:space="preserve">Accordingly, the Steering Group has chosen 20 minutes by car to any community pharmacy or dispensing practice, or 30 minutes by car to a minimum 100-hour pharmacy as a reasonable time for residents to take to access a pharmacy. As can be seen in </w:t>
      </w:r>
      <w:r w:rsidRPr="00967EEE">
        <w:rPr>
          <w:lang w:val="en-GB"/>
        </w:rPr>
        <w:fldChar w:fldCharType="begin"/>
      </w:r>
      <w:r w:rsidRPr="00967EEE">
        <w:rPr>
          <w:lang w:val="en-GB"/>
        </w:rPr>
        <w:instrText xml:space="preserve"> REF _Ref108353874 \r \h  \* MERGEFORMAT </w:instrText>
      </w:r>
      <w:r w:rsidRPr="00967EEE">
        <w:rPr>
          <w:lang w:val="en-GB"/>
        </w:rPr>
      </w:r>
      <w:r w:rsidRPr="00967EEE">
        <w:rPr>
          <w:lang w:val="en-GB"/>
        </w:rPr>
        <w:fldChar w:fldCharType="separate"/>
      </w:r>
      <w:r w:rsidR="00603B0A">
        <w:rPr>
          <w:lang w:val="en-GB"/>
        </w:rPr>
        <w:t>Figure 10</w:t>
      </w:r>
      <w:r w:rsidRPr="00967EEE">
        <w:rPr>
          <w:lang w:val="en-GB"/>
        </w:rPr>
        <w:fldChar w:fldCharType="end"/>
      </w:r>
      <w:r w:rsidRPr="00967EEE">
        <w:rPr>
          <w:lang w:val="en-GB"/>
        </w:rPr>
        <w:t xml:space="preserve">, much of Dorset Council has a low population density due to how rural the area is. In </w:t>
      </w:r>
      <w:r w:rsidRPr="00967EEE">
        <w:rPr>
          <w:lang w:val="en-GB"/>
        </w:rPr>
        <w:fldChar w:fldCharType="begin"/>
      </w:r>
      <w:r w:rsidRPr="00967EEE">
        <w:rPr>
          <w:lang w:val="en-GB"/>
        </w:rPr>
        <w:instrText xml:space="preserve"> REF _Ref108353873 \r \h  \* MERGEFORMAT </w:instrText>
      </w:r>
      <w:r w:rsidRPr="00967EEE">
        <w:rPr>
          <w:lang w:val="en-GB"/>
        </w:rPr>
      </w:r>
      <w:r w:rsidRPr="00967EEE">
        <w:rPr>
          <w:lang w:val="en-GB"/>
        </w:rPr>
        <w:fldChar w:fldCharType="separate"/>
      </w:r>
      <w:r w:rsidR="00603B0A">
        <w:rPr>
          <w:lang w:val="en-GB"/>
        </w:rPr>
        <w:t>Figure 9</w:t>
      </w:r>
      <w:r w:rsidRPr="00967EEE">
        <w:rPr>
          <w:lang w:val="en-GB"/>
        </w:rPr>
        <w:fldChar w:fldCharType="end"/>
      </w:r>
      <w:r w:rsidRPr="00634C97">
        <w:rPr>
          <w:lang w:val="en-GB"/>
        </w:rPr>
        <w:t xml:space="preserve"> it can be seen that although parts of BCP Council have a higher population density, the area is well supplied with pharmacies and, as the geographic footprint is small, much of the area can be covered within </w:t>
      </w:r>
      <w:r>
        <w:rPr>
          <w:lang w:val="en-GB"/>
        </w:rPr>
        <w:t>30</w:t>
      </w:r>
      <w:r w:rsidRPr="00634C97">
        <w:rPr>
          <w:lang w:val="en-GB"/>
        </w:rPr>
        <w:t xml:space="preserve"> minutes by public transport</w:t>
      </w:r>
      <w:r>
        <w:rPr>
          <w:rStyle w:val="FootnoteReference"/>
          <w:lang w:val="en-GB"/>
        </w:rPr>
        <w:footnoteReference w:id="21"/>
      </w:r>
      <w:r w:rsidRPr="00634C97">
        <w:rPr>
          <w:lang w:val="en-GB"/>
        </w:rPr>
        <w:t>.</w:t>
      </w:r>
      <w:r>
        <w:rPr>
          <w:lang w:val="en-GB"/>
        </w:rPr>
        <w:t xml:space="preserve"> According to the engagement survey (</w:t>
      </w:r>
      <w:r>
        <w:rPr>
          <w:lang w:val="en-GB"/>
        </w:rPr>
        <w:fldChar w:fldCharType="begin"/>
      </w:r>
      <w:r>
        <w:rPr>
          <w:lang w:val="en-GB"/>
        </w:rPr>
        <w:instrText xml:space="preserve"> REF _Ref108523564 \h </w:instrText>
      </w:r>
      <w:r>
        <w:rPr>
          <w:lang w:val="en-GB"/>
        </w:rPr>
      </w:r>
      <w:r>
        <w:rPr>
          <w:lang w:val="en-GB"/>
        </w:rPr>
        <w:fldChar w:fldCharType="separate"/>
      </w:r>
      <w:r w:rsidR="00603B0A" w:rsidRPr="00634C97">
        <w:t xml:space="preserve">Appendix </w:t>
      </w:r>
      <w:r w:rsidR="00603B0A">
        <w:t>5</w:t>
      </w:r>
      <w:r w:rsidR="00603B0A" w:rsidRPr="00634C97">
        <w:t>: Public Engagement Survey</w:t>
      </w:r>
      <w:r w:rsidR="00603B0A">
        <w:t xml:space="preserve"> Summary</w:t>
      </w:r>
      <w:r>
        <w:rPr>
          <w:lang w:val="en-GB"/>
        </w:rPr>
        <w:fldChar w:fldCharType="end"/>
      </w:r>
      <w:r>
        <w:rPr>
          <w:lang w:val="en-GB"/>
        </w:rPr>
        <w:t xml:space="preserve">) driving was also the most common way of travelling </w:t>
      </w:r>
      <w:r>
        <w:rPr>
          <w:lang w:val="en-GB"/>
        </w:rPr>
        <w:lastRenderedPageBreak/>
        <w:t xml:space="preserve">to a pharmacy with 52% of responses, followed by walking with 40% of responses, and 3% by public transport. </w:t>
      </w:r>
      <w:r w:rsidRPr="00634C97">
        <w:rPr>
          <w:lang w:val="en-GB"/>
        </w:rPr>
        <w:t xml:space="preserve">In section </w:t>
      </w:r>
      <w:r w:rsidRPr="00634C97">
        <w:rPr>
          <w:lang w:val="en-GB"/>
        </w:rPr>
        <w:fldChar w:fldCharType="begin"/>
      </w:r>
      <w:r w:rsidRPr="00634C97">
        <w:rPr>
          <w:lang w:val="en-GB"/>
        </w:rPr>
        <w:instrText xml:space="preserve"> REF _Ref108354236 \r \h </w:instrText>
      </w:r>
      <w:r w:rsidRPr="00634C97">
        <w:rPr>
          <w:lang w:val="en-GB"/>
        </w:rPr>
      </w:r>
      <w:r w:rsidRPr="00634C97">
        <w:rPr>
          <w:lang w:val="en-GB"/>
        </w:rPr>
        <w:fldChar w:fldCharType="separate"/>
      </w:r>
      <w:r w:rsidR="00603B0A">
        <w:rPr>
          <w:lang w:val="en-GB"/>
        </w:rPr>
        <w:t>4.8</w:t>
      </w:r>
      <w:r w:rsidRPr="00634C97">
        <w:rPr>
          <w:lang w:val="en-GB"/>
        </w:rPr>
        <w:fldChar w:fldCharType="end"/>
      </w:r>
      <w:r w:rsidRPr="00634C97">
        <w:rPr>
          <w:lang w:val="en-GB"/>
        </w:rPr>
        <w:t xml:space="preserve"> it is noted that 78% of BCP Council households and 85% of Dorset households have access to a car or van. As such, drive time was chosen as the most appropriate measure of access. </w:t>
      </w:r>
    </w:p>
    <w:p w14:paraId="03552F3E" w14:textId="77777777" w:rsidR="00754329" w:rsidRPr="00634C97" w:rsidRDefault="00754329" w:rsidP="00754329">
      <w:pPr>
        <w:pStyle w:val="Figure"/>
      </w:pPr>
      <w:bookmarkStart w:id="151" w:name="_Ref108353873"/>
      <w:r w:rsidRPr="00634C97">
        <w:t>BCP Council pharmacies by population density</w:t>
      </w:r>
      <w:bookmarkEnd w:id="151"/>
    </w:p>
    <w:p w14:paraId="7601FD4A" w14:textId="50D74B42" w:rsidR="00754329" w:rsidRDefault="00754329" w:rsidP="00754329">
      <w:pPr>
        <w:rPr>
          <w:lang w:val="en-GB"/>
        </w:rPr>
      </w:pPr>
      <w:r w:rsidRPr="00634C97">
        <w:rPr>
          <w:noProof/>
          <w:color w:val="000000"/>
          <w:lang w:val="en-GB"/>
        </w:rPr>
        <w:drawing>
          <wp:inline distT="0" distB="0" distL="0" distR="0" wp14:anchorId="5399EE3A" wp14:editId="5354FB97">
            <wp:extent cx="5727700" cy="4054475"/>
            <wp:effectExtent l="0" t="0" r="6350" b="3175"/>
            <wp:docPr id="14" name="Picture 14" descr="Map of BCP Council pharmacies by population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 of BCP Council pharmacies by population densit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7700" cy="4054475"/>
                    </a:xfrm>
                    <a:prstGeom prst="rect">
                      <a:avLst/>
                    </a:prstGeom>
                    <a:noFill/>
                    <a:ln>
                      <a:noFill/>
                    </a:ln>
                  </pic:spPr>
                </pic:pic>
              </a:graphicData>
            </a:graphic>
          </wp:inline>
        </w:drawing>
      </w:r>
    </w:p>
    <w:p w14:paraId="455F00B0" w14:textId="66AC437A" w:rsidR="00754329" w:rsidRPr="00634C97" w:rsidRDefault="00754329" w:rsidP="0010165D">
      <w:pPr>
        <w:pStyle w:val="Figure"/>
        <w:keepNext/>
        <w:ind w:left="714" w:hanging="357"/>
      </w:pPr>
      <w:bookmarkStart w:id="152" w:name="_Ref108353874"/>
      <w:r w:rsidRPr="00634C97">
        <w:lastRenderedPageBreak/>
        <w:t>Dorset Council pharmacies by population density</w:t>
      </w:r>
      <w:bookmarkEnd w:id="152"/>
    </w:p>
    <w:p w14:paraId="68AA33A1" w14:textId="77777777" w:rsidR="00754329" w:rsidRPr="00634C97" w:rsidRDefault="00754329" w:rsidP="00754329">
      <w:pPr>
        <w:rPr>
          <w:lang w:val="en-GB"/>
        </w:rPr>
      </w:pPr>
      <w:r w:rsidRPr="00634C97">
        <w:rPr>
          <w:noProof/>
          <w:lang w:val="en-GB"/>
        </w:rPr>
        <w:drawing>
          <wp:inline distT="0" distB="0" distL="0" distR="0" wp14:anchorId="7E44A57F" wp14:editId="2A8DEA94">
            <wp:extent cx="5727700" cy="4054475"/>
            <wp:effectExtent l="0" t="0" r="6350" b="3175"/>
            <wp:docPr id="17" name="Picture 17" descr="Map of Dorset Council pharmacies by population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 of Dorset Council pharmacies by population densit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7700" cy="4054475"/>
                    </a:xfrm>
                    <a:prstGeom prst="rect">
                      <a:avLst/>
                    </a:prstGeom>
                    <a:noFill/>
                    <a:ln>
                      <a:noFill/>
                    </a:ln>
                  </pic:spPr>
                </pic:pic>
              </a:graphicData>
            </a:graphic>
          </wp:inline>
        </w:drawing>
      </w:r>
    </w:p>
    <w:p w14:paraId="648BA391" w14:textId="074D69BE" w:rsidR="00754329" w:rsidRPr="00634C97" w:rsidRDefault="00754329" w:rsidP="001F5AC5">
      <w:pPr>
        <w:widowControl/>
        <w:autoSpaceDE w:val="0"/>
        <w:autoSpaceDN w:val="0"/>
        <w:adjustRightInd w:val="0"/>
        <w:spacing w:after="0"/>
        <w:rPr>
          <w:lang w:val="en-GB"/>
        </w:rPr>
      </w:pPr>
      <w:r w:rsidRPr="00634C97">
        <w:rPr>
          <w:lang w:val="en-GB"/>
        </w:rPr>
        <w:fldChar w:fldCharType="begin"/>
      </w:r>
      <w:r w:rsidRPr="00634C97">
        <w:rPr>
          <w:lang w:val="en-GB"/>
        </w:rPr>
        <w:instrText xml:space="preserve"> REF _Ref108355762 \r \h  \* MERGEFORMAT </w:instrText>
      </w:r>
      <w:r w:rsidRPr="00634C97">
        <w:rPr>
          <w:lang w:val="en-GB"/>
        </w:rPr>
      </w:r>
      <w:r w:rsidRPr="00634C97">
        <w:rPr>
          <w:lang w:val="en-GB"/>
        </w:rPr>
        <w:fldChar w:fldCharType="separate"/>
      </w:r>
      <w:r w:rsidR="00603B0A">
        <w:rPr>
          <w:lang w:val="en-GB"/>
        </w:rPr>
        <w:t>Figure 11</w:t>
      </w:r>
      <w:r w:rsidRPr="00634C97">
        <w:rPr>
          <w:lang w:val="en-GB"/>
        </w:rPr>
        <w:fldChar w:fldCharType="end"/>
      </w:r>
      <w:r w:rsidRPr="00634C97">
        <w:rPr>
          <w:lang w:val="en-GB"/>
        </w:rPr>
        <w:t xml:space="preserve"> shows that the majority of residents within Dorset would be able to access a pharmacy within a 20-minute drive time. In particular localities where the most deprived areas are situated </w:t>
      </w:r>
      <w:r w:rsidRPr="002E41FC">
        <w:rPr>
          <w:lang w:val="en-GB"/>
        </w:rPr>
        <w:t xml:space="preserve">(Bournemouth East Collaborative Network PCN, Poole Bay &amp; Bournemouth PCN, and </w:t>
      </w:r>
      <w:r w:rsidRPr="002E41FC">
        <w:t>Weymouth &amp; Portland PCN</w:t>
      </w:r>
      <w:r w:rsidRPr="002E41FC">
        <w:rPr>
          <w:lang w:val="en-GB"/>
        </w:rPr>
        <w:t>), there is a very high proportion of residents living within a 20-minute drive of a pharmacy</w:t>
      </w:r>
      <w:r w:rsidRPr="00634C97">
        <w:rPr>
          <w:lang w:val="en-GB"/>
        </w:rPr>
        <w:t xml:space="preserve">. </w:t>
      </w:r>
    </w:p>
    <w:p w14:paraId="5C0EEA16" w14:textId="77777777" w:rsidR="00754329" w:rsidRPr="00634C97" w:rsidRDefault="00754329" w:rsidP="00754329">
      <w:pPr>
        <w:widowControl/>
        <w:autoSpaceDE w:val="0"/>
        <w:autoSpaceDN w:val="0"/>
        <w:adjustRightInd w:val="0"/>
        <w:spacing w:after="0" w:line="240" w:lineRule="auto"/>
        <w:rPr>
          <w:lang w:val="en-GB"/>
        </w:rPr>
      </w:pPr>
    </w:p>
    <w:p w14:paraId="433723DC" w14:textId="4D5F9EE4" w:rsidR="00754329" w:rsidRDefault="00754329" w:rsidP="00754329">
      <w:pPr>
        <w:rPr>
          <w:lang w:val="en-GB"/>
        </w:rPr>
      </w:pPr>
      <w:r w:rsidRPr="00634C97">
        <w:rPr>
          <w:lang w:val="en-GB"/>
        </w:rPr>
        <w:t xml:space="preserve">However, there is a rural area with a low population density in the centre of Dorset where residents would not be able to access a pharmacy within a 20-minute drive time. The GP practices in these areas are dispensing practices and all the patients in these very rural areas are eligible to access dispensing services from these practices; once these are included, all residents can access appropriate provision within a 20-minute drive time, and the majority within 15 minutes. This is mapped in </w:t>
      </w:r>
      <w:r w:rsidRPr="00634C97">
        <w:rPr>
          <w:lang w:val="en-GB"/>
        </w:rPr>
        <w:fldChar w:fldCharType="begin"/>
      </w:r>
      <w:r w:rsidRPr="00634C97">
        <w:rPr>
          <w:lang w:val="en-GB"/>
        </w:rPr>
        <w:instrText xml:space="preserve"> REF _Ref108355842 \r \h </w:instrText>
      </w:r>
      <w:r w:rsidRPr="00634C97">
        <w:rPr>
          <w:lang w:val="en-GB"/>
        </w:rPr>
      </w:r>
      <w:r w:rsidRPr="00634C97">
        <w:rPr>
          <w:lang w:val="en-GB"/>
        </w:rPr>
        <w:fldChar w:fldCharType="separate"/>
      </w:r>
      <w:r w:rsidR="00603B0A">
        <w:rPr>
          <w:lang w:val="en-GB"/>
        </w:rPr>
        <w:t>Figure 12</w:t>
      </w:r>
      <w:r w:rsidRPr="00634C97">
        <w:rPr>
          <w:lang w:val="en-GB"/>
        </w:rPr>
        <w:fldChar w:fldCharType="end"/>
      </w:r>
      <w:r w:rsidRPr="00634C97">
        <w:rPr>
          <w:lang w:val="en-GB"/>
        </w:rPr>
        <w:t xml:space="preserve">. </w:t>
      </w:r>
    </w:p>
    <w:p w14:paraId="35678EE8" w14:textId="77777777" w:rsidR="00754329" w:rsidRDefault="00754329" w:rsidP="00754329">
      <w:pPr>
        <w:rPr>
          <w:lang w:val="en-GB"/>
        </w:rPr>
      </w:pPr>
    </w:p>
    <w:p w14:paraId="60E227E8" w14:textId="77777777" w:rsidR="00754329" w:rsidRDefault="00754329" w:rsidP="00754329">
      <w:pPr>
        <w:rPr>
          <w:lang w:val="en-GB"/>
        </w:rPr>
      </w:pPr>
    </w:p>
    <w:p w14:paraId="5F21D003" w14:textId="77777777" w:rsidR="00754329" w:rsidRDefault="00754329" w:rsidP="00754329">
      <w:pPr>
        <w:rPr>
          <w:lang w:val="en-GB"/>
        </w:rPr>
      </w:pPr>
    </w:p>
    <w:p w14:paraId="2F35F009" w14:textId="77777777" w:rsidR="00754329" w:rsidRDefault="00754329" w:rsidP="00754329">
      <w:pPr>
        <w:rPr>
          <w:lang w:val="en-GB"/>
        </w:rPr>
      </w:pPr>
    </w:p>
    <w:p w14:paraId="43466728" w14:textId="77777777" w:rsidR="00754329" w:rsidRDefault="00754329" w:rsidP="00754329">
      <w:pPr>
        <w:rPr>
          <w:lang w:val="en-GB"/>
        </w:rPr>
      </w:pPr>
    </w:p>
    <w:p w14:paraId="7EF033DB" w14:textId="77777777" w:rsidR="00754329" w:rsidRPr="00634C97" w:rsidRDefault="00754329" w:rsidP="00754329">
      <w:pPr>
        <w:rPr>
          <w:lang w:val="en-GB"/>
        </w:rPr>
      </w:pPr>
    </w:p>
    <w:p w14:paraId="60025FF4" w14:textId="77777777" w:rsidR="00754329" w:rsidRPr="00634C97" w:rsidRDefault="00754329" w:rsidP="00754329">
      <w:pPr>
        <w:pStyle w:val="Figure"/>
      </w:pPr>
      <w:bookmarkStart w:id="153" w:name="_Ref108355762"/>
      <w:r w:rsidRPr="00634C97">
        <w:t>Access to Dorset community pharmacies within a 20 min drive time</w:t>
      </w:r>
      <w:bookmarkEnd w:id="153"/>
    </w:p>
    <w:p w14:paraId="5627F62C" w14:textId="77777777" w:rsidR="00754329" w:rsidRPr="00634C97" w:rsidRDefault="00754329" w:rsidP="00754329">
      <w:pPr>
        <w:rPr>
          <w:lang w:val="en-GB"/>
        </w:rPr>
      </w:pPr>
      <w:r w:rsidRPr="00634C97">
        <w:rPr>
          <w:noProof/>
          <w:lang w:val="en-GB"/>
        </w:rPr>
        <w:drawing>
          <wp:anchor distT="0" distB="0" distL="114300" distR="114300" simplePos="0" relativeHeight="251654656" behindDoc="0" locked="0" layoutInCell="1" allowOverlap="1" wp14:anchorId="216D09E8" wp14:editId="6F21D076">
            <wp:simplePos x="0" y="0"/>
            <wp:positionH relativeFrom="column">
              <wp:posOffset>94399</wp:posOffset>
            </wp:positionH>
            <wp:positionV relativeFrom="paragraph">
              <wp:posOffset>3223631</wp:posOffset>
            </wp:positionV>
            <wp:extent cx="1240329" cy="233141"/>
            <wp:effectExtent l="0" t="0" r="0" b="0"/>
            <wp:wrapNone/>
            <wp:docPr id="20" name="Picture 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co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40329" cy="233141"/>
                    </a:xfrm>
                    <a:prstGeom prst="rect">
                      <a:avLst/>
                    </a:prstGeom>
                    <a:noFill/>
                    <a:ln>
                      <a:noFill/>
                    </a:ln>
                  </pic:spPr>
                </pic:pic>
              </a:graphicData>
            </a:graphic>
          </wp:anchor>
        </w:drawing>
      </w:r>
      <w:r w:rsidRPr="00634C97">
        <w:rPr>
          <w:noProof/>
          <w:lang w:val="en-GB"/>
        </w:rPr>
        <w:drawing>
          <wp:inline distT="0" distB="0" distL="0" distR="0" wp14:anchorId="7F472E22" wp14:editId="68C1C483">
            <wp:extent cx="5731510" cy="3596640"/>
            <wp:effectExtent l="0" t="0" r="2540" b="3810"/>
            <wp:docPr id="11" name="Picture 11" descr="Map of Access to Dorset community pharmacies within a 20 min drive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of Access to Dorset community pharmacies within a 20 min drive ti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596640"/>
                    </a:xfrm>
                    <a:prstGeom prst="rect">
                      <a:avLst/>
                    </a:prstGeom>
                  </pic:spPr>
                </pic:pic>
              </a:graphicData>
            </a:graphic>
          </wp:inline>
        </w:drawing>
      </w:r>
    </w:p>
    <w:p w14:paraId="561BCA5A" w14:textId="77777777" w:rsidR="00754329" w:rsidRPr="00634C97" w:rsidRDefault="00754329" w:rsidP="00754329">
      <w:pPr>
        <w:pStyle w:val="Figure"/>
        <w:rPr>
          <w:noProof/>
        </w:rPr>
      </w:pPr>
      <w:bookmarkStart w:id="154" w:name="_Ref108355842"/>
      <w:r w:rsidRPr="00634C97">
        <w:t xml:space="preserve">Access to Dorset community pharmacies </w:t>
      </w:r>
      <w:r w:rsidRPr="00634C97">
        <w:rPr>
          <w:noProof/>
        </w:rPr>
        <w:t>&amp; dispensing practices</w:t>
      </w:r>
      <w:bookmarkEnd w:id="154"/>
    </w:p>
    <w:p w14:paraId="032ECCC5" w14:textId="77777777" w:rsidR="00754329" w:rsidRPr="00634C97" w:rsidRDefault="00754329" w:rsidP="00754329">
      <w:pPr>
        <w:rPr>
          <w:lang w:val="en-GB"/>
        </w:rPr>
      </w:pPr>
      <w:r w:rsidRPr="00634C97">
        <w:rPr>
          <w:noProof/>
          <w:lang w:val="en-GB"/>
        </w:rPr>
        <w:drawing>
          <wp:anchor distT="0" distB="0" distL="114300" distR="114300" simplePos="0" relativeHeight="251656704" behindDoc="0" locked="0" layoutInCell="1" allowOverlap="1" wp14:anchorId="6C9CC0A9" wp14:editId="549802E3">
            <wp:simplePos x="0" y="0"/>
            <wp:positionH relativeFrom="column">
              <wp:posOffset>120770</wp:posOffset>
            </wp:positionH>
            <wp:positionV relativeFrom="paragraph">
              <wp:posOffset>3227537</wp:posOffset>
            </wp:positionV>
            <wp:extent cx="1240329" cy="233141"/>
            <wp:effectExtent l="0" t="0" r="0" b="0"/>
            <wp:wrapNone/>
            <wp:docPr id="21" name="Picture 2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co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40329" cy="233141"/>
                    </a:xfrm>
                    <a:prstGeom prst="rect">
                      <a:avLst/>
                    </a:prstGeom>
                    <a:noFill/>
                    <a:ln>
                      <a:noFill/>
                    </a:ln>
                  </pic:spPr>
                </pic:pic>
              </a:graphicData>
            </a:graphic>
          </wp:anchor>
        </w:drawing>
      </w:r>
      <w:r w:rsidRPr="00634C97">
        <w:rPr>
          <w:noProof/>
          <w:lang w:val="en-GB"/>
        </w:rPr>
        <w:drawing>
          <wp:inline distT="0" distB="0" distL="0" distR="0" wp14:anchorId="66B3A317" wp14:editId="1484A763">
            <wp:extent cx="5731510" cy="3569970"/>
            <wp:effectExtent l="0" t="0" r="2540" b="0"/>
            <wp:docPr id="12" name="Picture 12" descr="Map of Access to Dorset community pharmacies &amp; dispensing pract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of Access to Dorset community pharmacies &amp; dispensing practice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3569970"/>
                    </a:xfrm>
                    <a:prstGeom prst="rect">
                      <a:avLst/>
                    </a:prstGeom>
                  </pic:spPr>
                </pic:pic>
              </a:graphicData>
            </a:graphic>
          </wp:inline>
        </w:drawing>
      </w:r>
    </w:p>
    <w:p w14:paraId="35724E86" w14:textId="77777777" w:rsidR="00754329" w:rsidRDefault="00754329" w:rsidP="00754329">
      <w:pPr>
        <w:rPr>
          <w:lang w:val="en-GB"/>
        </w:rPr>
      </w:pPr>
      <w:r w:rsidRPr="00634C97">
        <w:rPr>
          <w:lang w:val="en-GB"/>
        </w:rPr>
        <w:t xml:space="preserve">An additional consideration for the PNA was the accessibility of community pharmacy services outside of office hours. As such, a map of the 100-hour </w:t>
      </w:r>
      <w:r w:rsidRPr="00634C97">
        <w:rPr>
          <w:lang w:val="en-GB"/>
        </w:rPr>
        <w:lastRenderedPageBreak/>
        <w:t xml:space="preserve">pharmacies in Dorset and the surrounding area (within a 10km buffer zone) was produced and it was concluded that the majority of Dorset would be able to access a 100-hour pharmacy within a 30-minute drive time. The high population density areas, and areas with higher levels of deprivation are particularly well supplied. There is an area in the north of Dorset that would not be able to access a 100-hour pharmacy within a 30-minute drive time, this area has a low population density and is served by dispensing GPs. </w:t>
      </w:r>
    </w:p>
    <w:p w14:paraId="7D3B43EB" w14:textId="77777777" w:rsidR="00754329" w:rsidRPr="00634C97" w:rsidRDefault="00754329" w:rsidP="00754329">
      <w:pPr>
        <w:rPr>
          <w:lang w:val="en-GB"/>
        </w:rPr>
      </w:pPr>
      <w:r w:rsidRPr="00634C97">
        <w:rPr>
          <w:lang w:val="en-GB"/>
        </w:rPr>
        <w:t xml:space="preserve">According to this analysis, the current population of Dorset is able to access a physical community pharmacy or is within range of a dispensing GP practice as set out in the criteria at the start of this chapter, as such no gaps have been identified. </w:t>
      </w:r>
    </w:p>
    <w:p w14:paraId="65A98C06" w14:textId="77777777" w:rsidR="00754329" w:rsidRPr="00634C97" w:rsidRDefault="00754329" w:rsidP="00754329">
      <w:pPr>
        <w:pStyle w:val="Figure"/>
      </w:pPr>
      <w:bookmarkStart w:id="155" w:name="_Ref108357866"/>
      <w:r>
        <w:t>Access to Dorset 100-hour pharmacies (with 100 hr pharmacies in surrounding 10km buffer) within a 30 min drive time</w:t>
      </w:r>
      <w:bookmarkEnd w:id="155"/>
    </w:p>
    <w:p w14:paraId="346DB38C" w14:textId="77777777" w:rsidR="00754329" w:rsidRPr="00634C97" w:rsidRDefault="00754329" w:rsidP="00754329">
      <w:pPr>
        <w:rPr>
          <w:lang w:val="en-GB"/>
        </w:rPr>
      </w:pPr>
      <w:r w:rsidRPr="00634C97">
        <w:rPr>
          <w:noProof/>
          <w:lang w:val="en-GB"/>
        </w:rPr>
        <w:drawing>
          <wp:anchor distT="0" distB="0" distL="114300" distR="114300" simplePos="0" relativeHeight="251660800" behindDoc="0" locked="0" layoutInCell="1" allowOverlap="1" wp14:anchorId="4016485F" wp14:editId="31E34253">
            <wp:simplePos x="0" y="0"/>
            <wp:positionH relativeFrom="column">
              <wp:posOffset>86264</wp:posOffset>
            </wp:positionH>
            <wp:positionV relativeFrom="paragraph">
              <wp:posOffset>3898576</wp:posOffset>
            </wp:positionV>
            <wp:extent cx="1584000" cy="255252"/>
            <wp:effectExtent l="0" t="0" r="0" b="0"/>
            <wp:wrapNone/>
            <wp:docPr id="22" name="Picture 22"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10;&#10;Description automatically generated with medium confidence"/>
                    <pic:cNvPicPr>
                      <a:picLocks noChangeAspect="1" noChangeArrowheads="1"/>
                    </pic:cNvPicPr>
                  </pic:nvPicPr>
                  <pic:blipFill rotWithShape="1">
                    <a:blip r:embed="rId29">
                      <a:extLst>
                        <a:ext uri="{28A0092B-C50C-407E-A947-70E740481C1C}">
                          <a14:useLocalDpi xmlns:a14="http://schemas.microsoft.com/office/drawing/2010/main" val="0"/>
                        </a:ext>
                      </a:extLst>
                    </a:blip>
                    <a:srcRect r="20246"/>
                    <a:stretch/>
                  </pic:blipFill>
                  <pic:spPr bwMode="auto">
                    <a:xfrm>
                      <a:off x="0" y="0"/>
                      <a:ext cx="1584000" cy="255252"/>
                    </a:xfrm>
                    <a:prstGeom prst="rect">
                      <a:avLst/>
                    </a:prstGeom>
                    <a:noFill/>
                    <a:ln>
                      <a:noFill/>
                    </a:ln>
                    <a:extLst>
                      <a:ext uri="{53640926-AAD7-44D8-BBD7-CCE9431645EC}">
                        <a14:shadowObscured xmlns:a14="http://schemas.microsoft.com/office/drawing/2010/main"/>
                      </a:ext>
                    </a:extLst>
                  </pic:spPr>
                </pic:pic>
              </a:graphicData>
            </a:graphic>
          </wp:anchor>
        </w:drawing>
      </w:r>
      <w:r w:rsidRPr="00634C97">
        <w:rPr>
          <w:noProof/>
          <w:lang w:val="en-GB"/>
        </w:rPr>
        <w:drawing>
          <wp:inline distT="0" distB="0" distL="0" distR="0" wp14:anchorId="76742D83" wp14:editId="6202DFBE">
            <wp:extent cx="5727700" cy="4252595"/>
            <wp:effectExtent l="0" t="0" r="6350" b="0"/>
            <wp:docPr id="13" name="Picture 13" descr="Map of access to Dorset 100-hour pharmacies excl. Day Lewis (with 100 hr pharmacies in surrounding 10km buffer) within a 30 min drive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of access to Dorset 100-hour pharmacies excl. Day Lewis (with 100 hr pharmacies in surrounding 10km buffer) within a 30 min drive tim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7700" cy="4252595"/>
                    </a:xfrm>
                    <a:prstGeom prst="rect">
                      <a:avLst/>
                    </a:prstGeom>
                    <a:noFill/>
                    <a:ln>
                      <a:noFill/>
                    </a:ln>
                  </pic:spPr>
                </pic:pic>
              </a:graphicData>
            </a:graphic>
          </wp:inline>
        </w:drawing>
      </w:r>
    </w:p>
    <w:p w14:paraId="5DEE8F71" w14:textId="77777777" w:rsidR="00754329" w:rsidRPr="00634C97" w:rsidRDefault="00754329" w:rsidP="00731E86">
      <w:pPr>
        <w:pStyle w:val="Heading2"/>
        <w:ind w:left="567"/>
      </w:pPr>
      <w:bookmarkStart w:id="156" w:name="_Toc108443080"/>
      <w:bookmarkStart w:id="157" w:name="_Toc115685039"/>
      <w:r w:rsidRPr="00634C97">
        <w:t>Opening Hours</w:t>
      </w:r>
      <w:bookmarkEnd w:id="156"/>
      <w:bookmarkEnd w:id="157"/>
    </w:p>
    <w:p w14:paraId="2401BB84" w14:textId="77777777" w:rsidR="00754329" w:rsidRPr="00634C97" w:rsidRDefault="00754329" w:rsidP="00754329">
      <w:pPr>
        <w:widowControl/>
        <w:autoSpaceDE w:val="0"/>
        <w:autoSpaceDN w:val="0"/>
        <w:adjustRightInd w:val="0"/>
        <w:spacing w:after="0" w:line="240" w:lineRule="auto"/>
        <w:rPr>
          <w:color w:val="000000"/>
          <w:lang w:val="en-GB"/>
        </w:rPr>
      </w:pPr>
    </w:p>
    <w:p w14:paraId="71838C25" w14:textId="684D9A52" w:rsidR="00754329" w:rsidRPr="00634C97" w:rsidRDefault="00754329" w:rsidP="00754329">
      <w:pPr>
        <w:rPr>
          <w:lang w:val="en-GB"/>
        </w:rPr>
      </w:pPr>
      <w:r w:rsidRPr="00634C97">
        <w:rPr>
          <w:lang w:val="en-GB"/>
        </w:rPr>
        <w:t xml:space="preserve">Detailed opening times of all pharmacy contractors in Dorset are shown in </w:t>
      </w:r>
      <w:r w:rsidRPr="00634C97">
        <w:rPr>
          <w:lang w:val="en-GB"/>
        </w:rPr>
        <w:fldChar w:fldCharType="begin"/>
      </w:r>
      <w:r w:rsidRPr="00634C97">
        <w:rPr>
          <w:lang w:val="en-GB"/>
        </w:rPr>
        <w:instrText xml:space="preserve"> REF _Ref108357560 \h </w:instrText>
      </w:r>
      <w:r w:rsidRPr="00634C97">
        <w:rPr>
          <w:lang w:val="en-GB"/>
        </w:rPr>
      </w:r>
      <w:r w:rsidRPr="00634C97">
        <w:rPr>
          <w:lang w:val="en-GB"/>
        </w:rPr>
        <w:fldChar w:fldCharType="separate"/>
      </w:r>
      <w:r w:rsidR="00603B0A" w:rsidRPr="00634C97">
        <w:t xml:space="preserve">Appendix </w:t>
      </w:r>
      <w:r w:rsidR="00603B0A">
        <w:t>7</w:t>
      </w:r>
      <w:r w:rsidR="00603B0A" w:rsidRPr="00634C97">
        <w:t>: List of</w:t>
      </w:r>
      <w:r w:rsidR="00603B0A">
        <w:t xml:space="preserve"> community pharmacies </w:t>
      </w:r>
      <w:r w:rsidR="00603B0A" w:rsidRPr="00634C97">
        <w:t>and opening times</w:t>
      </w:r>
      <w:r w:rsidRPr="00634C97">
        <w:rPr>
          <w:lang w:val="en-GB"/>
        </w:rPr>
        <w:fldChar w:fldCharType="end"/>
      </w:r>
      <w:r w:rsidRPr="00634C97">
        <w:rPr>
          <w:lang w:val="en-GB"/>
        </w:rPr>
        <w:t xml:space="preserve">. Earliest opening times and latest closing times are visualised for each PCN in the locality profiles. </w:t>
      </w:r>
    </w:p>
    <w:p w14:paraId="5EA4556F" w14:textId="7F005BCC" w:rsidR="00754329" w:rsidRPr="00634C97" w:rsidRDefault="00754329" w:rsidP="00754329">
      <w:pPr>
        <w:rPr>
          <w:lang w:val="en-GB"/>
        </w:rPr>
      </w:pPr>
      <w:r w:rsidRPr="3A833397">
        <w:rPr>
          <w:lang w:val="en-GB"/>
        </w:rPr>
        <w:t xml:space="preserve">In summary there </w:t>
      </w:r>
      <w:r w:rsidRPr="00997572">
        <w:rPr>
          <w:lang w:val="en-GB"/>
        </w:rPr>
        <w:t>are 129 40-hour community pharmacies and 13 100</w:t>
      </w:r>
      <w:r w:rsidRPr="3A833397">
        <w:rPr>
          <w:lang w:val="en-GB"/>
        </w:rPr>
        <w:t xml:space="preserve">-hour </w:t>
      </w:r>
      <w:r>
        <w:rPr>
          <w:lang w:val="en-GB"/>
        </w:rPr>
        <w:t xml:space="preserve">community </w:t>
      </w:r>
      <w:r w:rsidRPr="3A833397">
        <w:rPr>
          <w:lang w:val="en-GB"/>
        </w:rPr>
        <w:t>pharmaci</w:t>
      </w:r>
      <w:r>
        <w:rPr>
          <w:lang w:val="en-GB"/>
        </w:rPr>
        <w:t>es</w:t>
      </w:r>
      <w:r w:rsidRPr="3A833397">
        <w:rPr>
          <w:lang w:val="en-GB"/>
        </w:rPr>
        <w:t xml:space="preserve"> in Dorset. </w:t>
      </w:r>
      <w:r>
        <w:rPr>
          <w:lang w:val="en-GB"/>
        </w:rPr>
        <w:t>There are 3 DACs and 2 distance</w:t>
      </w:r>
      <w:r w:rsidR="5CCE6033" w:rsidRPr="5BFBB323">
        <w:rPr>
          <w:lang w:val="en-GB"/>
        </w:rPr>
        <w:t>-</w:t>
      </w:r>
      <w:r>
        <w:rPr>
          <w:lang w:val="en-GB"/>
        </w:rPr>
        <w:t xml:space="preserve">selling </w:t>
      </w:r>
      <w:r>
        <w:rPr>
          <w:lang w:val="en-GB"/>
        </w:rPr>
        <w:lastRenderedPageBreak/>
        <w:t xml:space="preserve">pharmacies that also operate a minimum of 40 hours. </w:t>
      </w:r>
    </w:p>
    <w:p w14:paraId="616E760A" w14:textId="77777777" w:rsidR="00754329" w:rsidRPr="00634C97" w:rsidRDefault="00754329" w:rsidP="00754329">
      <w:pPr>
        <w:rPr>
          <w:lang w:val="en-GB"/>
        </w:rPr>
      </w:pPr>
      <w:r w:rsidRPr="3A833397">
        <w:rPr>
          <w:lang w:val="en-GB"/>
        </w:rPr>
        <w:t>There is at least one pharmacy open until at least 6:30 p.m. every day, and at least one open on a Saturday in every locality. Most localities also have at least one pharmacy open on a Sunday.</w:t>
      </w:r>
    </w:p>
    <w:p w14:paraId="65B33AFE" w14:textId="46EFD271" w:rsidR="00754329" w:rsidRPr="00634C97" w:rsidRDefault="00754329" w:rsidP="00754329">
      <w:pPr>
        <w:rPr>
          <w:lang w:val="en-GB"/>
        </w:rPr>
      </w:pPr>
      <w:r w:rsidRPr="00634C97">
        <w:rPr>
          <w:lang w:val="en-GB"/>
        </w:rPr>
        <w:t xml:space="preserve">Pharmaceutical services in the out-of-hours period are principally supported by 100-hour pharmacies. </w:t>
      </w:r>
      <w:r w:rsidRPr="00634C97">
        <w:rPr>
          <w:color w:val="000000"/>
          <w:lang w:val="en-GB"/>
        </w:rPr>
        <w:t xml:space="preserve">Together, the current 100-hour contract pharmacies offer the local population good access to pharmaceutical services during evenings, weekends and bank holidays. Drive times shown in </w:t>
      </w:r>
      <w:r w:rsidRPr="00634C97">
        <w:rPr>
          <w:color w:val="000000"/>
          <w:lang w:val="en-GB"/>
        </w:rPr>
        <w:fldChar w:fldCharType="begin"/>
      </w:r>
      <w:r w:rsidRPr="00634C97">
        <w:rPr>
          <w:color w:val="000000"/>
          <w:lang w:val="en-GB"/>
        </w:rPr>
        <w:instrText xml:space="preserve"> REF _Ref108357866 \n \h </w:instrText>
      </w:r>
      <w:r w:rsidRPr="00634C97">
        <w:rPr>
          <w:color w:val="000000"/>
          <w:lang w:val="en-GB"/>
        </w:rPr>
      </w:r>
      <w:r w:rsidRPr="00634C97">
        <w:rPr>
          <w:color w:val="000000"/>
          <w:lang w:val="en-GB"/>
        </w:rPr>
        <w:fldChar w:fldCharType="separate"/>
      </w:r>
      <w:r w:rsidR="00603B0A">
        <w:rPr>
          <w:color w:val="000000"/>
          <w:lang w:val="en-GB"/>
        </w:rPr>
        <w:t>Figure 13</w:t>
      </w:r>
      <w:r w:rsidRPr="00634C97">
        <w:rPr>
          <w:color w:val="000000"/>
          <w:lang w:val="en-GB"/>
        </w:rPr>
        <w:fldChar w:fldCharType="end"/>
      </w:r>
      <w:r w:rsidRPr="00634C97">
        <w:rPr>
          <w:color w:val="000000"/>
          <w:lang w:val="en-GB"/>
        </w:rPr>
        <w:t xml:space="preserve"> may be optimistic in </w:t>
      </w:r>
      <w:r w:rsidRPr="00634C97">
        <w:rPr>
          <w:lang w:val="en-GB"/>
        </w:rPr>
        <w:t xml:space="preserve">periods of heavy traffic but are realistic late at night and on Sundays when the services would be required. </w:t>
      </w:r>
    </w:p>
    <w:p w14:paraId="27EB088D" w14:textId="77777777" w:rsidR="00754329" w:rsidRPr="00634C97" w:rsidRDefault="00754329" w:rsidP="00754329">
      <w:pPr>
        <w:rPr>
          <w:lang w:val="en-GB"/>
        </w:rPr>
      </w:pPr>
      <w:r w:rsidRPr="3A833397">
        <w:rPr>
          <w:lang w:val="en-GB"/>
        </w:rPr>
        <w:t xml:space="preserve">In regard to opening hours across Dorset, all localities have good provision during office hours, and at least provision until 6:30 p.m. on an evening and during Saturday daytimes. There is the potential that any further reduction in 100-hour contracts could be detrimental to access and should trigger further review and development of a supplementary statement. As it stands, no gaps in provision have been identified. </w:t>
      </w:r>
    </w:p>
    <w:p w14:paraId="7EB3E0BC" w14:textId="77777777" w:rsidR="00754329" w:rsidRPr="00634C97" w:rsidRDefault="00754329" w:rsidP="00731E86">
      <w:pPr>
        <w:pStyle w:val="Heading2"/>
        <w:ind w:left="567"/>
      </w:pPr>
      <w:bookmarkStart w:id="158" w:name="_Toc108443081"/>
      <w:bookmarkStart w:id="159" w:name="_Toc115685040"/>
      <w:r w:rsidRPr="00634C97">
        <w:t>Housing Growth</w:t>
      </w:r>
      <w:bookmarkEnd w:id="158"/>
      <w:bookmarkEnd w:id="159"/>
    </w:p>
    <w:p w14:paraId="55C1927E" w14:textId="78A83243" w:rsidR="00754329" w:rsidRPr="00634C97" w:rsidRDefault="00754329" w:rsidP="00754329">
      <w:pPr>
        <w:rPr>
          <w:lang w:val="en-GB"/>
        </w:rPr>
      </w:pPr>
      <w:r w:rsidRPr="00634C97">
        <w:rPr>
          <w:lang w:val="en-GB"/>
        </w:rPr>
        <w:t xml:space="preserve">To understand any increases in demand for services based on planned housing developments, planning applications with consent to build to 2025 in BCP Council and 2026 in Dorset Council </w:t>
      </w:r>
      <w:r w:rsidR="00F326FA">
        <w:rPr>
          <w:lang w:val="en-GB"/>
        </w:rPr>
        <w:t>were</w:t>
      </w:r>
      <w:r w:rsidRPr="00634C97">
        <w:rPr>
          <w:lang w:val="en-GB"/>
        </w:rPr>
        <w:t xml:space="preserve"> analysed. Postcodes (or the nearest existing postcode to the development site) have been matched to LSOAs and then PCN networks to give a realistic picture of housing growth within the PCN. As such, each locality profile details the specifics of the planned housing developments in the area. </w:t>
      </w:r>
      <w:r w:rsidR="0041738E">
        <w:rPr>
          <w:lang w:val="en-GB"/>
        </w:rPr>
        <w:t>The Consultation draft summarised that</w:t>
      </w:r>
      <w:r w:rsidRPr="00634C97">
        <w:rPr>
          <w:lang w:val="en-GB"/>
        </w:rPr>
        <w:t xml:space="preserve"> new build plans suggest that all new housing areas in Dorset in the period up to March 2025 would meet the appropriate criteria set out at the start of this chapter, and </w:t>
      </w:r>
      <w:r w:rsidR="00C31228">
        <w:rPr>
          <w:lang w:val="en-GB"/>
        </w:rPr>
        <w:t>that</w:t>
      </w:r>
      <w:r w:rsidRPr="00634C97">
        <w:rPr>
          <w:lang w:val="en-GB"/>
        </w:rPr>
        <w:t xml:space="preserve"> no gaps </w:t>
      </w:r>
      <w:r w:rsidR="5EA4AB42" w:rsidRPr="12E0E235">
        <w:rPr>
          <w:lang w:val="en-GB"/>
        </w:rPr>
        <w:t>ha</w:t>
      </w:r>
      <w:r w:rsidR="00C31228">
        <w:rPr>
          <w:lang w:val="en-GB"/>
        </w:rPr>
        <w:t>d therefore</w:t>
      </w:r>
      <w:r w:rsidRPr="00634C97">
        <w:rPr>
          <w:lang w:val="en-GB"/>
        </w:rPr>
        <w:t xml:space="preserve"> been identified.</w:t>
      </w:r>
      <w:r w:rsidRPr="00634C97">
        <w:rPr>
          <w:sz w:val="23"/>
          <w:szCs w:val="23"/>
          <w:lang w:val="en-GB"/>
        </w:rPr>
        <w:t xml:space="preserve"> </w:t>
      </w:r>
    </w:p>
    <w:p w14:paraId="6829CB26" w14:textId="0F815C20" w:rsidR="00620974" w:rsidRPr="00A9445B" w:rsidRDefault="00C21616" w:rsidP="00BE1B62">
      <w:pPr>
        <w:rPr>
          <w:lang w:val="en-GB"/>
        </w:rPr>
      </w:pPr>
      <w:r>
        <w:rPr>
          <w:lang w:val="en-GB"/>
        </w:rPr>
        <w:t xml:space="preserve">During the consultation </w:t>
      </w:r>
      <w:r w:rsidR="00732B82">
        <w:rPr>
          <w:lang w:val="en-GB"/>
        </w:rPr>
        <w:t xml:space="preserve">a minority of responses disagreed, with some specific comments </w:t>
      </w:r>
      <w:r w:rsidR="002756EE">
        <w:rPr>
          <w:lang w:val="en-GB"/>
        </w:rPr>
        <w:t>highlighting spec</w:t>
      </w:r>
      <w:r w:rsidR="00A9445B">
        <w:rPr>
          <w:lang w:val="en-GB"/>
        </w:rPr>
        <w:t>i</w:t>
      </w:r>
      <w:r w:rsidR="002756EE">
        <w:rPr>
          <w:lang w:val="en-GB"/>
        </w:rPr>
        <w:t>fic location</w:t>
      </w:r>
      <w:r w:rsidR="00A9445B">
        <w:rPr>
          <w:lang w:val="en-GB"/>
        </w:rPr>
        <w:t>s</w:t>
      </w:r>
      <w:r w:rsidR="002756EE">
        <w:rPr>
          <w:lang w:val="en-GB"/>
        </w:rPr>
        <w:t xml:space="preserve"> where people felt there might be a g</w:t>
      </w:r>
      <w:r w:rsidR="00CD1193">
        <w:rPr>
          <w:lang w:val="en-GB"/>
        </w:rPr>
        <w:t xml:space="preserve">ap. For each of these locations the Steering Group </w:t>
      </w:r>
      <w:r w:rsidR="00CD1193" w:rsidRPr="00A9445B">
        <w:rPr>
          <w:lang w:val="en-GB"/>
        </w:rPr>
        <w:t xml:space="preserve">reviewed the </w:t>
      </w:r>
      <w:r w:rsidR="00585DDC" w:rsidRPr="00A9445B">
        <w:rPr>
          <w:lang w:val="en-GB"/>
        </w:rPr>
        <w:t xml:space="preserve">relevant </w:t>
      </w:r>
      <w:r w:rsidR="00CD1193" w:rsidRPr="00A9445B">
        <w:rPr>
          <w:lang w:val="en-GB"/>
        </w:rPr>
        <w:t>comments</w:t>
      </w:r>
      <w:r w:rsidR="002B788E" w:rsidRPr="00A9445B">
        <w:rPr>
          <w:lang w:val="en-GB"/>
        </w:rPr>
        <w:t xml:space="preserve"> alongside </w:t>
      </w:r>
      <w:r w:rsidR="00C71CC1" w:rsidRPr="00634C97">
        <w:rPr>
          <w:lang w:val="en-GB"/>
        </w:rPr>
        <w:t>the information available</w:t>
      </w:r>
      <w:r w:rsidR="00104A64">
        <w:rPr>
          <w:lang w:val="en-GB"/>
        </w:rPr>
        <w:t xml:space="preserve"> for the relevant PCN as well as more local information where relevant</w:t>
      </w:r>
      <w:r w:rsidR="00585DDC" w:rsidRPr="00A9445B">
        <w:rPr>
          <w:lang w:val="en-GB"/>
        </w:rPr>
        <w:t xml:space="preserve"> </w:t>
      </w:r>
      <w:r w:rsidR="00CD1193" w:rsidRPr="00A9445B">
        <w:rPr>
          <w:lang w:val="en-GB"/>
        </w:rPr>
        <w:t xml:space="preserve">and </w:t>
      </w:r>
      <w:r w:rsidR="002B788E" w:rsidRPr="00A9445B">
        <w:rPr>
          <w:lang w:val="en-GB"/>
        </w:rPr>
        <w:t xml:space="preserve">provided a more detailed rationale of their </w:t>
      </w:r>
      <w:r w:rsidR="00620974" w:rsidRPr="00A9445B">
        <w:rPr>
          <w:lang w:val="en-GB"/>
        </w:rPr>
        <w:t>decision, as set out below</w:t>
      </w:r>
      <w:r w:rsidR="00A9445B">
        <w:rPr>
          <w:lang w:val="en-GB"/>
        </w:rPr>
        <w:t>.</w:t>
      </w:r>
    </w:p>
    <w:p w14:paraId="34525471" w14:textId="42271C5F" w:rsidR="002C7690" w:rsidRPr="00B50986" w:rsidRDefault="00B514A4" w:rsidP="00B50986">
      <w:pPr>
        <w:pStyle w:val="Heading3"/>
      </w:pPr>
      <w:r w:rsidRPr="00B50986">
        <w:t>Roeshot Hill development</w:t>
      </w:r>
      <w:r w:rsidR="002C7690" w:rsidRPr="00B50986">
        <w:t xml:space="preserve">, </w:t>
      </w:r>
      <w:r w:rsidR="005E2B2A" w:rsidRPr="00B50986">
        <w:t>Christchurch</w:t>
      </w:r>
      <w:r w:rsidR="002C7690" w:rsidRPr="00B50986">
        <w:t>, BCP council</w:t>
      </w:r>
      <w:r w:rsidR="003B11BE">
        <w:t xml:space="preserve"> area</w:t>
      </w:r>
    </w:p>
    <w:p w14:paraId="673AB7A6" w14:textId="77777777" w:rsidR="00B50986" w:rsidRPr="00A9445B" w:rsidRDefault="00B50986" w:rsidP="00B50986">
      <w:pPr>
        <w:rPr>
          <w:lang w:val="en-GB"/>
        </w:rPr>
      </w:pPr>
      <w:r w:rsidRPr="00A9445B">
        <w:rPr>
          <w:lang w:val="en-GB"/>
        </w:rPr>
        <w:t xml:space="preserve">One person </w:t>
      </w:r>
      <w:r>
        <w:rPr>
          <w:lang w:val="en-GB"/>
        </w:rPr>
        <w:t xml:space="preserve">commented on </w:t>
      </w:r>
      <w:r w:rsidRPr="00A9445B">
        <w:rPr>
          <w:lang w:val="en-GB"/>
        </w:rPr>
        <w:t>housing development in the Christchurch area, particular the Roeshot Hill development, suggesting that additional facilities may be required.</w:t>
      </w:r>
    </w:p>
    <w:p w14:paraId="52A4500B" w14:textId="70758BAB" w:rsidR="00B50986" w:rsidRPr="00A9445B" w:rsidRDefault="00B50986" w:rsidP="00B50986">
      <w:pPr>
        <w:rPr>
          <w:lang w:val="en-GB"/>
        </w:rPr>
      </w:pPr>
      <w:r>
        <w:rPr>
          <w:lang w:val="en-GB"/>
        </w:rPr>
        <w:t>The Steering Group reviewed the information for this area and concluded that t</w:t>
      </w:r>
      <w:r w:rsidRPr="00A9445B">
        <w:rPr>
          <w:lang w:val="en-GB"/>
        </w:rPr>
        <w:t xml:space="preserve">he additional planned housing and impact on services from developments in Christchurch Town Centre (204) particularly in the Priory area, and Mudeford, Stanpit and West Highclife (248) were considered within the Christchurch PCN </w:t>
      </w:r>
      <w:r w:rsidRPr="00A9445B">
        <w:rPr>
          <w:lang w:val="en-GB"/>
        </w:rPr>
        <w:lastRenderedPageBreak/>
        <w:t xml:space="preserve">profile when the consultation PNA was drafted. There are a good range of pharmacies within </w:t>
      </w:r>
      <w:r w:rsidR="006D4498" w:rsidRPr="00A9445B">
        <w:rPr>
          <w:lang w:val="en-GB"/>
        </w:rPr>
        <w:t>Christchurch,</w:t>
      </w:r>
      <w:r w:rsidRPr="00A9445B">
        <w:rPr>
          <w:lang w:val="en-GB"/>
        </w:rPr>
        <w:t xml:space="preserve"> and they are pretty well spread out, plus there are pharmacies on the borders in Tucton, Southbourne and Castle Lane. The PCN has a much </w:t>
      </w:r>
      <w:r w:rsidR="00A9445B" w:rsidRPr="00A9445B">
        <w:rPr>
          <w:lang w:val="en-GB"/>
        </w:rPr>
        <w:t>higher</w:t>
      </w:r>
      <w:r w:rsidRPr="00A9445B">
        <w:rPr>
          <w:lang w:val="en-GB"/>
        </w:rPr>
        <w:t xml:space="preserve"> number of pharmacies per 100,000 than either the Southwest or England, along with much higher items dispensed per patient. The Steering Group therefore confirmed that there was no future gap identified in this area.</w:t>
      </w:r>
    </w:p>
    <w:p w14:paraId="6307BF87" w14:textId="38D377CA" w:rsidR="005E2B2A" w:rsidRPr="00B50986" w:rsidRDefault="4E625FB9" w:rsidP="005E2B2A">
      <w:pPr>
        <w:pStyle w:val="Heading3"/>
      </w:pPr>
      <w:r w:rsidRPr="005E2B2A">
        <w:t>Shaftesbury and Gillingham</w:t>
      </w:r>
      <w:r w:rsidR="005E2B2A" w:rsidRPr="005E2B2A">
        <w:t xml:space="preserve">, The Vale PCN, Dorset </w:t>
      </w:r>
      <w:r w:rsidR="005E2B2A" w:rsidRPr="00B50986">
        <w:t>council</w:t>
      </w:r>
      <w:r w:rsidR="003B11BE">
        <w:t xml:space="preserve"> area</w:t>
      </w:r>
    </w:p>
    <w:p w14:paraId="1B286FEB" w14:textId="34CEA89E" w:rsidR="6183263F" w:rsidRPr="00873EF7" w:rsidRDefault="00873EF7" w:rsidP="61D45E7E">
      <w:pPr>
        <w:spacing w:after="160" w:line="259" w:lineRule="auto"/>
        <w:jc w:val="both"/>
        <w:rPr>
          <w:lang w:val="en-GB"/>
        </w:rPr>
      </w:pPr>
      <w:r w:rsidRPr="00873EF7">
        <w:rPr>
          <w:lang w:val="en-GB"/>
        </w:rPr>
        <w:t>A range of</w:t>
      </w:r>
      <w:r w:rsidR="4E625FB9" w:rsidRPr="00873EF7">
        <w:rPr>
          <w:lang w:val="en-GB"/>
        </w:rPr>
        <w:t xml:space="preserve"> comments were made about service levels and waiting times, with staffing and closures mentioned</w:t>
      </w:r>
      <w:r w:rsidRPr="00873EF7">
        <w:rPr>
          <w:lang w:val="en-GB"/>
        </w:rPr>
        <w:t>, but i</w:t>
      </w:r>
      <w:r w:rsidR="4E625FB9" w:rsidRPr="00873EF7">
        <w:rPr>
          <w:lang w:val="en-GB"/>
        </w:rPr>
        <w:t>ncreased demand from planned housing expansion was also raised</w:t>
      </w:r>
      <w:r w:rsidRPr="00873EF7">
        <w:rPr>
          <w:lang w:val="en-GB"/>
        </w:rPr>
        <w:t xml:space="preserve"> as a concern</w:t>
      </w:r>
      <w:r w:rsidR="4E625FB9" w:rsidRPr="00873EF7">
        <w:rPr>
          <w:lang w:val="en-GB"/>
        </w:rPr>
        <w:t>.</w:t>
      </w:r>
    </w:p>
    <w:p w14:paraId="44070089" w14:textId="0A555A2C" w:rsidR="09093FA7" w:rsidRPr="00873EF7" w:rsidRDefault="00873EF7" w:rsidP="00873EF7">
      <w:pPr>
        <w:rPr>
          <w:lang w:val="en-GB"/>
        </w:rPr>
      </w:pPr>
      <w:r>
        <w:rPr>
          <w:lang w:val="en-GB"/>
        </w:rPr>
        <w:t>The Steering Group reviewed the information for this area and concluded that t</w:t>
      </w:r>
      <w:r w:rsidRPr="00A9445B">
        <w:rPr>
          <w:lang w:val="en-GB"/>
        </w:rPr>
        <w:t>he</w:t>
      </w:r>
      <w:r w:rsidR="531C4225" w:rsidRPr="00A9445B">
        <w:rPr>
          <w:lang w:val="en-GB"/>
        </w:rPr>
        <w:t xml:space="preserve"> </w:t>
      </w:r>
      <w:r w:rsidR="531C4225" w:rsidRPr="00873EF7">
        <w:rPr>
          <w:lang w:val="en-GB"/>
        </w:rPr>
        <w:t xml:space="preserve">additional planned housing and impact on services from developments in </w:t>
      </w:r>
      <w:r w:rsidR="382AC273" w:rsidRPr="00873EF7">
        <w:rPr>
          <w:lang w:val="en-GB"/>
        </w:rPr>
        <w:t>Gillingham (404) particularly Bourton and Gillingham Town areas, and Shaftesbury Town (336)</w:t>
      </w:r>
      <w:r w:rsidR="5E7C6E41" w:rsidRPr="00873EF7">
        <w:rPr>
          <w:lang w:val="en-GB"/>
        </w:rPr>
        <w:t xml:space="preserve"> were considered within The Vale PCN profile when the consultation PNA was drafted</w:t>
      </w:r>
      <w:r w:rsidR="382AC273" w:rsidRPr="00873EF7">
        <w:rPr>
          <w:lang w:val="en-GB"/>
        </w:rPr>
        <w:t xml:space="preserve">. </w:t>
      </w:r>
      <w:r w:rsidR="09093FA7" w:rsidRPr="00873EF7">
        <w:rPr>
          <w:lang w:val="en-GB"/>
        </w:rPr>
        <w:t xml:space="preserve">Whilst there </w:t>
      </w:r>
      <w:r w:rsidR="2EDE4157" w:rsidRPr="00873EF7">
        <w:rPr>
          <w:lang w:val="en-GB"/>
        </w:rPr>
        <w:t>are a</w:t>
      </w:r>
      <w:r w:rsidR="09093FA7" w:rsidRPr="00873EF7">
        <w:rPr>
          <w:lang w:val="en-GB"/>
        </w:rPr>
        <w:t xml:space="preserve">dditional </w:t>
      </w:r>
      <w:r w:rsidR="7C6406CB" w:rsidRPr="00873EF7">
        <w:rPr>
          <w:lang w:val="en-GB"/>
        </w:rPr>
        <w:t>developments planned in these towns</w:t>
      </w:r>
      <w:r w:rsidR="09093FA7" w:rsidRPr="00873EF7">
        <w:rPr>
          <w:lang w:val="en-GB"/>
        </w:rPr>
        <w:t>, the</w:t>
      </w:r>
      <w:r w:rsidR="07D91500" w:rsidRPr="00873EF7">
        <w:rPr>
          <w:lang w:val="en-GB"/>
        </w:rPr>
        <w:t>re are 3 pharmacies in Gillingham and 2 in Shaftesbury</w:t>
      </w:r>
      <w:r w:rsidR="72811871" w:rsidRPr="00873EF7">
        <w:rPr>
          <w:lang w:val="en-GB"/>
        </w:rPr>
        <w:t>, which is r</w:t>
      </w:r>
      <w:r w:rsidR="09093FA7" w:rsidRPr="00873EF7">
        <w:rPr>
          <w:lang w:val="en-GB"/>
        </w:rPr>
        <w:t xml:space="preserve">elatively good for towns of this size. </w:t>
      </w:r>
      <w:r w:rsidR="11237849" w:rsidRPr="00873EF7">
        <w:rPr>
          <w:lang w:val="en-GB"/>
        </w:rPr>
        <w:t>Looking at data for t</w:t>
      </w:r>
      <w:r w:rsidR="6D8BD3DA" w:rsidRPr="00873EF7">
        <w:rPr>
          <w:lang w:val="en-GB"/>
        </w:rPr>
        <w:t>he Vale PCN</w:t>
      </w:r>
      <w:r w:rsidR="6638A974" w:rsidRPr="00873EF7">
        <w:rPr>
          <w:lang w:val="en-GB"/>
        </w:rPr>
        <w:t>, it h</w:t>
      </w:r>
      <w:r w:rsidR="6D8BD3DA" w:rsidRPr="00873EF7">
        <w:rPr>
          <w:lang w:val="en-GB"/>
        </w:rPr>
        <w:t>as highe</w:t>
      </w:r>
      <w:r w:rsidR="601E4EE5" w:rsidRPr="00873EF7">
        <w:rPr>
          <w:lang w:val="en-GB"/>
        </w:rPr>
        <w:t>r</w:t>
      </w:r>
      <w:r w:rsidR="6D8BD3DA" w:rsidRPr="00873EF7">
        <w:rPr>
          <w:lang w:val="en-GB"/>
        </w:rPr>
        <w:t xml:space="preserve"> items dis</w:t>
      </w:r>
      <w:r w:rsidR="43019A6F" w:rsidRPr="00873EF7">
        <w:rPr>
          <w:lang w:val="en-GB"/>
        </w:rPr>
        <w:t>p</w:t>
      </w:r>
      <w:r w:rsidR="6D8BD3DA" w:rsidRPr="00873EF7">
        <w:rPr>
          <w:lang w:val="en-GB"/>
        </w:rPr>
        <w:t xml:space="preserve">ensed by patient than figures for the </w:t>
      </w:r>
      <w:r w:rsidR="5D426C8D" w:rsidRPr="00873EF7">
        <w:rPr>
          <w:lang w:val="en-GB"/>
        </w:rPr>
        <w:t>Southwest</w:t>
      </w:r>
      <w:r w:rsidR="6D8BD3DA" w:rsidRPr="00873EF7">
        <w:rPr>
          <w:lang w:val="en-GB"/>
        </w:rPr>
        <w:t xml:space="preserve"> or England, </w:t>
      </w:r>
      <w:r w:rsidR="145B190B" w:rsidRPr="00873EF7">
        <w:rPr>
          <w:lang w:val="en-GB"/>
        </w:rPr>
        <w:t>but also</w:t>
      </w:r>
      <w:r w:rsidR="6D8BD3DA" w:rsidRPr="00873EF7">
        <w:rPr>
          <w:lang w:val="en-GB"/>
        </w:rPr>
        <w:t xml:space="preserve"> </w:t>
      </w:r>
      <w:r w:rsidR="399B0E47" w:rsidRPr="00873EF7">
        <w:rPr>
          <w:lang w:val="en-GB"/>
        </w:rPr>
        <w:t>a higher n</w:t>
      </w:r>
      <w:r w:rsidR="0318C9ED" w:rsidRPr="00873EF7">
        <w:rPr>
          <w:lang w:val="en-GB"/>
        </w:rPr>
        <w:t xml:space="preserve">umber of pharmacies per 100,000 than </w:t>
      </w:r>
      <w:r w:rsidR="6B16B1D9" w:rsidRPr="00873EF7">
        <w:rPr>
          <w:lang w:val="en-GB"/>
        </w:rPr>
        <w:t xml:space="preserve">the </w:t>
      </w:r>
      <w:r w:rsidR="00BE0988" w:rsidRPr="00873EF7">
        <w:rPr>
          <w:lang w:val="en-GB"/>
        </w:rPr>
        <w:t>Southwest</w:t>
      </w:r>
      <w:r w:rsidR="7E73CDB2" w:rsidRPr="00873EF7">
        <w:rPr>
          <w:lang w:val="en-GB"/>
        </w:rPr>
        <w:t xml:space="preserve"> or </w:t>
      </w:r>
      <w:r w:rsidR="0318C9ED" w:rsidRPr="00873EF7">
        <w:rPr>
          <w:lang w:val="en-GB"/>
        </w:rPr>
        <w:t>England.</w:t>
      </w:r>
      <w:r w:rsidR="091F23FF" w:rsidRPr="00873EF7">
        <w:rPr>
          <w:lang w:val="en-GB"/>
        </w:rPr>
        <w:t xml:space="preserve"> The Steering Group therefore confirmed that there was no</w:t>
      </w:r>
      <w:r w:rsidR="02A1375A" w:rsidRPr="00873EF7">
        <w:rPr>
          <w:lang w:val="en-GB"/>
        </w:rPr>
        <w:t xml:space="preserve"> future</w:t>
      </w:r>
      <w:r w:rsidR="091F23FF" w:rsidRPr="00873EF7">
        <w:rPr>
          <w:lang w:val="en-GB"/>
        </w:rPr>
        <w:t xml:space="preserve"> gap </w:t>
      </w:r>
      <w:r w:rsidR="0C99F409" w:rsidRPr="00873EF7">
        <w:rPr>
          <w:lang w:val="en-GB"/>
        </w:rPr>
        <w:t>identified i</w:t>
      </w:r>
      <w:r w:rsidR="091F23FF" w:rsidRPr="00873EF7">
        <w:rPr>
          <w:lang w:val="en-GB"/>
        </w:rPr>
        <w:t>n this area.</w:t>
      </w:r>
    </w:p>
    <w:p w14:paraId="155753A3" w14:textId="25F7B8B8" w:rsidR="003B11BE" w:rsidRPr="003B11BE" w:rsidRDefault="60A6923C" w:rsidP="003B11BE">
      <w:pPr>
        <w:pStyle w:val="Heading3"/>
      </w:pPr>
      <w:r w:rsidRPr="003B11BE">
        <w:t>Portland</w:t>
      </w:r>
      <w:r w:rsidR="003B11BE">
        <w:t>, Weymouth and Portland PCN, Dorset council area</w:t>
      </w:r>
    </w:p>
    <w:p w14:paraId="59915CBD" w14:textId="1F4BD990" w:rsidR="6183263F" w:rsidRPr="00F870D1" w:rsidRDefault="00BE0988" w:rsidP="6017AD2B">
      <w:pPr>
        <w:spacing w:after="160" w:line="259" w:lineRule="auto"/>
        <w:jc w:val="both"/>
        <w:rPr>
          <w:lang w:val="en-GB"/>
        </w:rPr>
      </w:pPr>
      <w:r w:rsidRPr="00F870D1">
        <w:rPr>
          <w:lang w:val="en-GB"/>
        </w:rPr>
        <w:t>C</w:t>
      </w:r>
      <w:r w:rsidR="60A6923C" w:rsidRPr="00F870D1">
        <w:rPr>
          <w:lang w:val="en-GB"/>
        </w:rPr>
        <w:t xml:space="preserve">omments </w:t>
      </w:r>
      <w:r w:rsidRPr="00F870D1">
        <w:rPr>
          <w:lang w:val="en-GB"/>
        </w:rPr>
        <w:t xml:space="preserve">included issues around local </w:t>
      </w:r>
      <w:r w:rsidR="60A6923C" w:rsidRPr="00F870D1">
        <w:rPr>
          <w:lang w:val="en-GB"/>
        </w:rPr>
        <w:t>demand on pharmacy services and waiting times</w:t>
      </w:r>
      <w:r w:rsidR="00F870D1" w:rsidRPr="00F870D1">
        <w:rPr>
          <w:lang w:val="en-GB"/>
        </w:rPr>
        <w:t xml:space="preserve"> and expressed concern due to the </w:t>
      </w:r>
      <w:r w:rsidR="60A6923C" w:rsidRPr="00F870D1">
        <w:rPr>
          <w:lang w:val="en-GB"/>
        </w:rPr>
        <w:t>impact of population and housing increases</w:t>
      </w:r>
      <w:r w:rsidR="00F870D1">
        <w:rPr>
          <w:lang w:val="en-GB"/>
        </w:rPr>
        <w:t>.</w:t>
      </w:r>
    </w:p>
    <w:p w14:paraId="4E8FCF8B" w14:textId="60756AA8" w:rsidR="6183263F" w:rsidRPr="00873EF7" w:rsidRDefault="00873EF7" w:rsidP="00873EF7">
      <w:pPr>
        <w:rPr>
          <w:lang w:val="en-GB"/>
        </w:rPr>
      </w:pPr>
      <w:r>
        <w:rPr>
          <w:lang w:val="en-GB"/>
        </w:rPr>
        <w:t>The Steering Group reviewed the information for this area and concluded that t</w:t>
      </w:r>
      <w:r w:rsidRPr="00A9445B">
        <w:rPr>
          <w:lang w:val="en-GB"/>
        </w:rPr>
        <w:t>he</w:t>
      </w:r>
      <w:r w:rsidR="2E327D4C" w:rsidRPr="00A9445B">
        <w:rPr>
          <w:lang w:val="en-GB"/>
        </w:rPr>
        <w:t xml:space="preserve"> </w:t>
      </w:r>
      <w:r w:rsidR="2E327D4C" w:rsidRPr="00873EF7">
        <w:rPr>
          <w:lang w:val="en-GB"/>
        </w:rPr>
        <w:t xml:space="preserve">additional planned housing and impact on services from developments in </w:t>
      </w:r>
      <w:r w:rsidR="584E16B4" w:rsidRPr="00873EF7">
        <w:rPr>
          <w:lang w:val="en-GB"/>
        </w:rPr>
        <w:t>Chickerell (694), Rodwell &amp; Wyke (484) particularly around Rodwell and the Nothe, Westham (471) particularly west, and Littlemoor and Preston (362)</w:t>
      </w:r>
      <w:r w:rsidR="1E3E089B" w:rsidRPr="00873EF7">
        <w:rPr>
          <w:lang w:val="en-GB"/>
        </w:rPr>
        <w:t xml:space="preserve"> were considered within the Weymouth and Portland profile when the consultation PNA was drafted. Historically We</w:t>
      </w:r>
      <w:r w:rsidR="3AA88FB9" w:rsidRPr="00873EF7">
        <w:rPr>
          <w:lang w:val="en-GB"/>
        </w:rPr>
        <w:t xml:space="preserve">ymouth and Portland </w:t>
      </w:r>
      <w:r w:rsidR="1E3E089B" w:rsidRPr="00873EF7">
        <w:rPr>
          <w:lang w:val="en-GB"/>
        </w:rPr>
        <w:t>have had more pharmacies per head of population than average</w:t>
      </w:r>
      <w:r w:rsidR="089E846D" w:rsidRPr="00873EF7">
        <w:rPr>
          <w:lang w:val="en-GB"/>
        </w:rPr>
        <w:t>, and this cont</w:t>
      </w:r>
      <w:r w:rsidR="06915713" w:rsidRPr="00873EF7">
        <w:rPr>
          <w:lang w:val="en-GB"/>
        </w:rPr>
        <w:t>i</w:t>
      </w:r>
      <w:r w:rsidR="089E846D" w:rsidRPr="00873EF7">
        <w:rPr>
          <w:lang w:val="en-GB"/>
        </w:rPr>
        <w:t>n</w:t>
      </w:r>
      <w:r w:rsidR="4949FE5A" w:rsidRPr="00873EF7">
        <w:rPr>
          <w:lang w:val="en-GB"/>
        </w:rPr>
        <w:t>u</w:t>
      </w:r>
      <w:r w:rsidR="089E846D" w:rsidRPr="00873EF7">
        <w:rPr>
          <w:lang w:val="en-GB"/>
        </w:rPr>
        <w:t>es to be the case, although they do als</w:t>
      </w:r>
      <w:r w:rsidR="60893BFA" w:rsidRPr="00873EF7">
        <w:rPr>
          <w:lang w:val="en-GB"/>
        </w:rPr>
        <w:t>o</w:t>
      </w:r>
      <w:r w:rsidR="089E846D" w:rsidRPr="00873EF7">
        <w:rPr>
          <w:lang w:val="en-GB"/>
        </w:rPr>
        <w:t xml:space="preserve"> have </w:t>
      </w:r>
      <w:r w:rsidR="1C27C0FD" w:rsidRPr="00873EF7">
        <w:rPr>
          <w:lang w:val="en-GB"/>
        </w:rPr>
        <w:t>higher items dispensed per patient</w:t>
      </w:r>
      <w:r w:rsidR="430C7223" w:rsidRPr="00873EF7">
        <w:rPr>
          <w:lang w:val="en-GB"/>
        </w:rPr>
        <w:t xml:space="preserve"> than the Southwest or Engl</w:t>
      </w:r>
      <w:r w:rsidR="012CCF1C" w:rsidRPr="00873EF7">
        <w:rPr>
          <w:lang w:val="en-GB"/>
        </w:rPr>
        <w:t>a</w:t>
      </w:r>
      <w:r w:rsidR="430C7223" w:rsidRPr="00873EF7">
        <w:rPr>
          <w:lang w:val="en-GB"/>
        </w:rPr>
        <w:t>n</w:t>
      </w:r>
      <w:r w:rsidR="4EFEEADE" w:rsidRPr="00873EF7">
        <w:rPr>
          <w:lang w:val="en-GB"/>
        </w:rPr>
        <w:t>d</w:t>
      </w:r>
      <w:r w:rsidR="430C7223" w:rsidRPr="00873EF7">
        <w:rPr>
          <w:lang w:val="en-GB"/>
        </w:rPr>
        <w:t xml:space="preserve"> average. The</w:t>
      </w:r>
      <w:r w:rsidR="7DB120F2" w:rsidRPr="00873EF7">
        <w:rPr>
          <w:lang w:val="en-GB"/>
        </w:rPr>
        <w:t xml:space="preserve">re are </w:t>
      </w:r>
      <w:r w:rsidR="79C47483" w:rsidRPr="00873EF7">
        <w:rPr>
          <w:lang w:val="en-GB"/>
        </w:rPr>
        <w:t xml:space="preserve">existing </w:t>
      </w:r>
      <w:r w:rsidR="7DB120F2" w:rsidRPr="00873EF7">
        <w:rPr>
          <w:lang w:val="en-GB"/>
        </w:rPr>
        <w:t>pharmacies in all th</w:t>
      </w:r>
      <w:r w:rsidR="1613CB3C" w:rsidRPr="00873EF7">
        <w:rPr>
          <w:lang w:val="en-GB"/>
        </w:rPr>
        <w:t xml:space="preserve">e </w:t>
      </w:r>
      <w:r w:rsidR="7DB120F2" w:rsidRPr="00873EF7">
        <w:rPr>
          <w:lang w:val="en-GB"/>
        </w:rPr>
        <w:t xml:space="preserve">areas identified for </w:t>
      </w:r>
      <w:r w:rsidR="1A7CC7E9" w:rsidRPr="00873EF7">
        <w:rPr>
          <w:lang w:val="en-GB"/>
        </w:rPr>
        <w:t xml:space="preserve">further housing </w:t>
      </w:r>
      <w:r w:rsidR="7DB120F2" w:rsidRPr="00873EF7">
        <w:rPr>
          <w:lang w:val="en-GB"/>
        </w:rPr>
        <w:t>development</w:t>
      </w:r>
      <w:r w:rsidR="00C0D3CE" w:rsidRPr="00873EF7">
        <w:rPr>
          <w:lang w:val="en-GB"/>
        </w:rPr>
        <w:t>, inclu</w:t>
      </w:r>
      <w:r w:rsidR="71B23F61" w:rsidRPr="00873EF7">
        <w:rPr>
          <w:lang w:val="en-GB"/>
        </w:rPr>
        <w:t>d</w:t>
      </w:r>
      <w:r w:rsidR="00C0D3CE" w:rsidRPr="00873EF7">
        <w:rPr>
          <w:lang w:val="en-GB"/>
        </w:rPr>
        <w:t>ing 2 on P</w:t>
      </w:r>
      <w:r w:rsidR="622317A7" w:rsidRPr="00873EF7">
        <w:rPr>
          <w:lang w:val="en-GB"/>
        </w:rPr>
        <w:t>o</w:t>
      </w:r>
      <w:r w:rsidR="00C0D3CE" w:rsidRPr="00873EF7">
        <w:rPr>
          <w:lang w:val="en-GB"/>
        </w:rPr>
        <w:t>rtland</w:t>
      </w:r>
      <w:r w:rsidR="6241E2CD" w:rsidRPr="00873EF7">
        <w:rPr>
          <w:lang w:val="en-GB"/>
        </w:rPr>
        <w:t>.</w:t>
      </w:r>
      <w:r w:rsidR="52E01C72" w:rsidRPr="00873EF7">
        <w:rPr>
          <w:lang w:val="en-GB"/>
        </w:rPr>
        <w:t xml:space="preserve"> Some of the </w:t>
      </w:r>
      <w:r w:rsidR="4D264088" w:rsidRPr="00873EF7">
        <w:rPr>
          <w:lang w:val="en-GB"/>
        </w:rPr>
        <w:t xml:space="preserve">issues identified in the comments relate to </w:t>
      </w:r>
      <w:r w:rsidR="54F67413" w:rsidRPr="00873EF7">
        <w:rPr>
          <w:lang w:val="en-GB"/>
        </w:rPr>
        <w:t xml:space="preserve">current </w:t>
      </w:r>
      <w:r w:rsidR="4D264088" w:rsidRPr="00873EF7">
        <w:rPr>
          <w:lang w:val="en-GB"/>
        </w:rPr>
        <w:t xml:space="preserve">staffing and workforce issues, </w:t>
      </w:r>
      <w:r w:rsidR="42A58DF5" w:rsidRPr="00873EF7">
        <w:rPr>
          <w:lang w:val="en-GB"/>
        </w:rPr>
        <w:t xml:space="preserve">covered </w:t>
      </w:r>
      <w:r w:rsidR="4D264088" w:rsidRPr="00873EF7">
        <w:rPr>
          <w:lang w:val="en-GB"/>
        </w:rPr>
        <w:t>in section 6.7</w:t>
      </w:r>
      <w:r w:rsidR="35994322" w:rsidRPr="00873EF7">
        <w:rPr>
          <w:lang w:val="en-GB"/>
        </w:rPr>
        <w:t>, rather than the</w:t>
      </w:r>
      <w:r w:rsidR="4A7AEB84" w:rsidRPr="00873EF7">
        <w:rPr>
          <w:lang w:val="en-GB"/>
        </w:rPr>
        <w:t xml:space="preserve"> </w:t>
      </w:r>
      <w:r w:rsidR="63493FA8" w:rsidRPr="00873EF7">
        <w:rPr>
          <w:lang w:val="en-GB"/>
        </w:rPr>
        <w:t xml:space="preserve">planned housing developments. </w:t>
      </w:r>
      <w:r w:rsidR="43F86433" w:rsidRPr="00873EF7">
        <w:rPr>
          <w:lang w:val="en-GB"/>
        </w:rPr>
        <w:t>The Steering Group therefore confirmed that there was no future gap identified in this area.</w:t>
      </w:r>
    </w:p>
    <w:p w14:paraId="242F20F6" w14:textId="248528F2" w:rsidR="003B11BE" w:rsidRPr="003B11BE" w:rsidRDefault="4E625FB9" w:rsidP="003B11BE">
      <w:pPr>
        <w:pStyle w:val="Heading3"/>
      </w:pPr>
      <w:r w:rsidRPr="003B11BE">
        <w:t>Poundbury</w:t>
      </w:r>
      <w:r w:rsidR="003B11BE">
        <w:t>, Mid Dorset PCN, Dorset council area</w:t>
      </w:r>
    </w:p>
    <w:p w14:paraId="5979BA85" w14:textId="507A1A23" w:rsidR="6183263F" w:rsidRPr="00F9241A" w:rsidRDefault="00F9241A" w:rsidP="4B587A77">
      <w:pPr>
        <w:spacing w:after="160" w:line="259" w:lineRule="auto"/>
        <w:jc w:val="both"/>
        <w:rPr>
          <w:lang w:val="en-GB"/>
        </w:rPr>
      </w:pPr>
      <w:r w:rsidRPr="00F9241A">
        <w:rPr>
          <w:lang w:val="en-GB"/>
        </w:rPr>
        <w:t>The</w:t>
      </w:r>
      <w:r w:rsidR="4E625FB9" w:rsidRPr="00F9241A">
        <w:rPr>
          <w:lang w:val="en-GB"/>
        </w:rPr>
        <w:t xml:space="preserve"> planned housing developments </w:t>
      </w:r>
      <w:r>
        <w:rPr>
          <w:lang w:val="en-GB"/>
        </w:rPr>
        <w:t>as well as</w:t>
      </w:r>
      <w:r w:rsidR="4E625FB9" w:rsidRPr="00F9241A">
        <w:rPr>
          <w:lang w:val="en-GB"/>
        </w:rPr>
        <w:t xml:space="preserve"> existing pharmacy demand were raised as a concern.</w:t>
      </w:r>
    </w:p>
    <w:p w14:paraId="0472B0EA" w14:textId="552C0432" w:rsidR="2869B2E7" w:rsidRDefault="00873EF7" w:rsidP="006D4498">
      <w:pPr>
        <w:rPr>
          <w:rFonts w:eastAsia="Calibri"/>
          <w:color w:val="FF0000"/>
          <w:lang w:val="en-GB"/>
        </w:rPr>
      </w:pPr>
      <w:r>
        <w:rPr>
          <w:lang w:val="en-GB"/>
        </w:rPr>
        <w:t>The Steering Group reviewed the information for this area and concluded that t</w:t>
      </w:r>
      <w:r w:rsidRPr="00A9445B">
        <w:rPr>
          <w:lang w:val="en-GB"/>
        </w:rPr>
        <w:t>he</w:t>
      </w:r>
      <w:r w:rsidR="3100411A" w:rsidRPr="00A9445B">
        <w:rPr>
          <w:lang w:val="en-GB"/>
        </w:rPr>
        <w:t xml:space="preserve"> </w:t>
      </w:r>
      <w:r w:rsidR="3100411A" w:rsidRPr="00873EF7">
        <w:rPr>
          <w:lang w:val="en-GB"/>
        </w:rPr>
        <w:t xml:space="preserve">additional </w:t>
      </w:r>
      <w:r w:rsidR="4F6A3DBA" w:rsidRPr="00873EF7">
        <w:rPr>
          <w:lang w:val="en-GB"/>
        </w:rPr>
        <w:t xml:space="preserve">planned </w:t>
      </w:r>
      <w:r w:rsidR="3100411A" w:rsidRPr="00873EF7">
        <w:rPr>
          <w:lang w:val="en-GB"/>
        </w:rPr>
        <w:t>housing</w:t>
      </w:r>
      <w:r w:rsidR="461BA391" w:rsidRPr="00873EF7">
        <w:rPr>
          <w:lang w:val="en-GB"/>
        </w:rPr>
        <w:t xml:space="preserve"> and impact on services from developments i</w:t>
      </w:r>
      <w:r w:rsidR="24442F9F" w:rsidRPr="00873EF7">
        <w:rPr>
          <w:lang w:val="en-GB"/>
        </w:rPr>
        <w:t xml:space="preserve">n Poundbury </w:t>
      </w:r>
      <w:r w:rsidR="24442F9F" w:rsidRPr="00873EF7">
        <w:rPr>
          <w:lang w:val="en-GB"/>
        </w:rPr>
        <w:lastRenderedPageBreak/>
        <w:t xml:space="preserve">North (647) and West Dorchester (400) particularly Brewery Square </w:t>
      </w:r>
      <w:r w:rsidR="3100411A" w:rsidRPr="00873EF7">
        <w:rPr>
          <w:lang w:val="en-GB"/>
        </w:rPr>
        <w:t>w</w:t>
      </w:r>
      <w:r w:rsidR="44F68AA1" w:rsidRPr="00873EF7">
        <w:rPr>
          <w:lang w:val="en-GB"/>
        </w:rPr>
        <w:t>ere</w:t>
      </w:r>
      <w:r w:rsidR="3100411A" w:rsidRPr="00873EF7">
        <w:rPr>
          <w:lang w:val="en-GB"/>
        </w:rPr>
        <w:t xml:space="preserve"> considered </w:t>
      </w:r>
      <w:r w:rsidR="7C77C749" w:rsidRPr="00873EF7">
        <w:rPr>
          <w:lang w:val="en-GB"/>
        </w:rPr>
        <w:t xml:space="preserve">within the Mid-Dorset PCN profile </w:t>
      </w:r>
      <w:r w:rsidR="3100411A" w:rsidRPr="00873EF7">
        <w:rPr>
          <w:lang w:val="en-GB"/>
        </w:rPr>
        <w:t>when t</w:t>
      </w:r>
      <w:r w:rsidR="03D6E320" w:rsidRPr="00873EF7">
        <w:rPr>
          <w:lang w:val="en-GB"/>
        </w:rPr>
        <w:t xml:space="preserve">he consultation PNA was drafted. There has also been discussion about the impact on </w:t>
      </w:r>
      <w:r w:rsidR="00E468EF" w:rsidRPr="00873EF7">
        <w:rPr>
          <w:lang w:val="en-GB"/>
        </w:rPr>
        <w:t>health</w:t>
      </w:r>
      <w:r w:rsidR="03D6E320" w:rsidRPr="00873EF7">
        <w:rPr>
          <w:lang w:val="en-GB"/>
        </w:rPr>
        <w:t xml:space="preserve"> services of these developments as</w:t>
      </w:r>
      <w:r w:rsidR="03D6E320">
        <w:rPr>
          <w:lang w:val="en-GB"/>
        </w:rPr>
        <w:t xml:space="preserve"> </w:t>
      </w:r>
      <w:r w:rsidR="003F6DDF">
        <w:rPr>
          <w:lang w:val="en-GB"/>
        </w:rPr>
        <w:t>building</w:t>
      </w:r>
      <w:r w:rsidR="03D6E320" w:rsidRPr="00873EF7">
        <w:rPr>
          <w:lang w:val="en-GB"/>
        </w:rPr>
        <w:t xml:space="preserve"> </w:t>
      </w:r>
      <w:r w:rsidR="3100411A" w:rsidRPr="00873EF7">
        <w:rPr>
          <w:lang w:val="en-GB"/>
        </w:rPr>
        <w:t xml:space="preserve">plans were being drafted. There are </w:t>
      </w:r>
      <w:r w:rsidR="056A1ECD" w:rsidRPr="00873EF7">
        <w:rPr>
          <w:lang w:val="en-GB"/>
        </w:rPr>
        <w:t>5</w:t>
      </w:r>
      <w:r w:rsidR="3100411A" w:rsidRPr="00873EF7">
        <w:rPr>
          <w:lang w:val="en-GB"/>
        </w:rPr>
        <w:t xml:space="preserve"> pharmacies within Dorchester</w:t>
      </w:r>
      <w:r w:rsidR="3994FB19" w:rsidRPr="00873EF7">
        <w:rPr>
          <w:lang w:val="en-GB"/>
        </w:rPr>
        <w:t>, sufficient</w:t>
      </w:r>
      <w:r w:rsidR="3100411A" w:rsidRPr="00873EF7">
        <w:rPr>
          <w:lang w:val="en-GB"/>
        </w:rPr>
        <w:t xml:space="preserve"> for the additional demand</w:t>
      </w:r>
      <w:r w:rsidR="5DD2CA2D" w:rsidRPr="00873EF7">
        <w:rPr>
          <w:lang w:val="en-GB"/>
        </w:rPr>
        <w:t>, although 3 of these are relatively close together in Dorchester town centre</w:t>
      </w:r>
      <w:r w:rsidR="3100411A" w:rsidRPr="00873EF7">
        <w:rPr>
          <w:lang w:val="en-GB"/>
        </w:rPr>
        <w:t>.</w:t>
      </w:r>
      <w:r w:rsidR="1B594C56" w:rsidRPr="00873EF7">
        <w:rPr>
          <w:lang w:val="en-GB"/>
        </w:rPr>
        <w:t xml:space="preserve"> </w:t>
      </w:r>
      <w:r w:rsidR="6ABC0FE0" w:rsidRPr="00873EF7">
        <w:rPr>
          <w:lang w:val="en-GB"/>
        </w:rPr>
        <w:t xml:space="preserve">Looking at data for mid-Dorset PCN, it has higher items dispensed by patient than figures for the Southwest or England, and </w:t>
      </w:r>
      <w:r w:rsidR="7E7E7F75" w:rsidRPr="00873EF7">
        <w:rPr>
          <w:lang w:val="en-GB"/>
        </w:rPr>
        <w:t xml:space="preserve">the </w:t>
      </w:r>
      <w:r w:rsidR="6ABC0FE0" w:rsidRPr="00873EF7">
        <w:rPr>
          <w:lang w:val="en-GB"/>
        </w:rPr>
        <w:t xml:space="preserve">number of pharmacies per 100,000 </w:t>
      </w:r>
      <w:r w:rsidR="6A54BF4C" w:rsidRPr="00873EF7">
        <w:rPr>
          <w:lang w:val="en-GB"/>
        </w:rPr>
        <w:t>falls between t</w:t>
      </w:r>
      <w:r w:rsidR="6ABC0FE0" w:rsidRPr="00873EF7">
        <w:rPr>
          <w:lang w:val="en-GB"/>
        </w:rPr>
        <w:t xml:space="preserve">he </w:t>
      </w:r>
      <w:r w:rsidR="00E468EF" w:rsidRPr="00873EF7">
        <w:rPr>
          <w:lang w:val="en-GB"/>
        </w:rPr>
        <w:t>Southwest</w:t>
      </w:r>
      <w:r w:rsidR="6ABC0FE0" w:rsidRPr="00873EF7">
        <w:rPr>
          <w:lang w:val="en-GB"/>
        </w:rPr>
        <w:t xml:space="preserve"> </w:t>
      </w:r>
      <w:r w:rsidR="3CBB92A2" w:rsidRPr="00873EF7">
        <w:rPr>
          <w:lang w:val="en-GB"/>
        </w:rPr>
        <w:t xml:space="preserve">and </w:t>
      </w:r>
      <w:r w:rsidR="6ABC0FE0" w:rsidRPr="00873EF7">
        <w:rPr>
          <w:lang w:val="en-GB"/>
        </w:rPr>
        <w:t>England</w:t>
      </w:r>
      <w:r w:rsidR="4DDF027C" w:rsidRPr="00873EF7">
        <w:rPr>
          <w:lang w:val="en-GB"/>
        </w:rPr>
        <w:t xml:space="preserve"> figures</w:t>
      </w:r>
      <w:r w:rsidR="6ABC0FE0" w:rsidRPr="00873EF7">
        <w:rPr>
          <w:lang w:val="en-GB"/>
        </w:rPr>
        <w:t xml:space="preserve">. </w:t>
      </w:r>
      <w:r w:rsidR="3100411A" w:rsidRPr="00873EF7">
        <w:rPr>
          <w:lang w:val="en-GB"/>
        </w:rPr>
        <w:t>The</w:t>
      </w:r>
      <w:r w:rsidR="4D605C3F" w:rsidRPr="00873EF7">
        <w:rPr>
          <w:lang w:val="en-GB"/>
        </w:rPr>
        <w:t xml:space="preserve"> Steering Group therefore confirmed that there was no future gap identified in this area</w:t>
      </w:r>
      <w:r w:rsidR="00E50336">
        <w:rPr>
          <w:lang w:val="en-GB"/>
        </w:rPr>
        <w:t xml:space="preserve">. The Steering Group </w:t>
      </w:r>
      <w:r w:rsidR="4D605C3F" w:rsidRPr="00873EF7">
        <w:rPr>
          <w:lang w:val="en-GB"/>
        </w:rPr>
        <w:t>consider</w:t>
      </w:r>
      <w:r w:rsidR="005D5D41">
        <w:rPr>
          <w:lang w:val="en-GB"/>
        </w:rPr>
        <w:t>ed</w:t>
      </w:r>
      <w:r w:rsidR="4D605C3F" w:rsidRPr="00873EF7">
        <w:rPr>
          <w:lang w:val="en-GB"/>
        </w:rPr>
        <w:t xml:space="preserve"> that relocation of one of the existing pharmacies</w:t>
      </w:r>
      <w:r w:rsidR="4D605C3F">
        <w:rPr>
          <w:lang w:val="en-GB"/>
        </w:rPr>
        <w:t xml:space="preserve"> </w:t>
      </w:r>
      <w:r w:rsidR="002431C4">
        <w:rPr>
          <w:lang w:val="en-GB"/>
        </w:rPr>
        <w:t xml:space="preserve">in Dorchester </w:t>
      </w:r>
      <w:r w:rsidR="00FC00F1">
        <w:rPr>
          <w:lang w:val="en-GB"/>
        </w:rPr>
        <w:t xml:space="preserve">to provide a better spread across Dorchester and Poundbury </w:t>
      </w:r>
      <w:r w:rsidR="00EB7634">
        <w:rPr>
          <w:lang w:val="en-GB"/>
        </w:rPr>
        <w:t xml:space="preserve">including the new areas of development </w:t>
      </w:r>
      <w:r w:rsidR="4D605C3F" w:rsidRPr="00873EF7">
        <w:rPr>
          <w:lang w:val="en-GB"/>
        </w:rPr>
        <w:t>could lead to impr</w:t>
      </w:r>
      <w:r w:rsidR="336B3831" w:rsidRPr="00873EF7">
        <w:rPr>
          <w:lang w:val="en-GB"/>
        </w:rPr>
        <w:t>o</w:t>
      </w:r>
      <w:r w:rsidR="4D605C3F" w:rsidRPr="00873EF7">
        <w:rPr>
          <w:lang w:val="en-GB"/>
        </w:rPr>
        <w:t>ved a</w:t>
      </w:r>
      <w:r w:rsidR="11F3C189" w:rsidRPr="00873EF7">
        <w:rPr>
          <w:lang w:val="en-GB"/>
        </w:rPr>
        <w:t xml:space="preserve">ccess </w:t>
      </w:r>
      <w:r w:rsidR="46B37D1C" w:rsidRPr="00873EF7">
        <w:rPr>
          <w:lang w:val="en-GB"/>
        </w:rPr>
        <w:t>in the future</w:t>
      </w:r>
      <w:r w:rsidR="4D605C3F" w:rsidRPr="00873EF7">
        <w:rPr>
          <w:lang w:val="en-GB"/>
        </w:rPr>
        <w:t>.</w:t>
      </w:r>
    </w:p>
    <w:p w14:paraId="3CC2B716" w14:textId="5D6E6A82" w:rsidR="003B11BE" w:rsidRPr="003B11BE" w:rsidRDefault="001E33D0" w:rsidP="003B11BE">
      <w:pPr>
        <w:pStyle w:val="Heading3"/>
      </w:pPr>
      <w:r w:rsidRPr="003B11BE">
        <w:t>Purbeck</w:t>
      </w:r>
      <w:r>
        <w:t xml:space="preserve"> PCN, Dorset council area</w:t>
      </w:r>
    </w:p>
    <w:p w14:paraId="46F9DABA" w14:textId="626E4E67" w:rsidR="6183263F" w:rsidRPr="00EB7634" w:rsidRDefault="1A09377F" w:rsidP="2FEB6915">
      <w:pPr>
        <w:spacing w:after="160" w:line="259" w:lineRule="auto"/>
        <w:jc w:val="both"/>
        <w:rPr>
          <w:lang w:val="en-GB"/>
        </w:rPr>
      </w:pPr>
      <w:r w:rsidRPr="00EB7634">
        <w:rPr>
          <w:lang w:val="en-GB"/>
        </w:rPr>
        <w:t>The growing elderly population in the Purbeck area generally was also commented on as a potential consideration point for need.</w:t>
      </w:r>
    </w:p>
    <w:p w14:paraId="7DFE66E5" w14:textId="4524DE96" w:rsidR="6BFE018E" w:rsidRPr="00873EF7" w:rsidRDefault="00CE6CDA" w:rsidP="00873EF7">
      <w:pPr>
        <w:rPr>
          <w:lang w:val="en-GB"/>
        </w:rPr>
      </w:pPr>
      <w:r>
        <w:rPr>
          <w:lang w:val="en-GB"/>
        </w:rPr>
        <w:t>Although this was a</w:t>
      </w:r>
      <w:r w:rsidR="00834733">
        <w:rPr>
          <w:lang w:val="en-GB"/>
        </w:rPr>
        <w:t xml:space="preserve"> more </w:t>
      </w:r>
      <w:r>
        <w:rPr>
          <w:lang w:val="en-GB"/>
        </w:rPr>
        <w:t xml:space="preserve">general </w:t>
      </w:r>
      <w:r w:rsidR="00834733">
        <w:rPr>
          <w:lang w:val="en-GB"/>
        </w:rPr>
        <w:t>comment about population growth, particularly in older age groups, t</w:t>
      </w:r>
      <w:r>
        <w:rPr>
          <w:lang w:val="en-GB"/>
        </w:rPr>
        <w:t xml:space="preserve">he Steering Group </w:t>
      </w:r>
      <w:r w:rsidR="00834733">
        <w:rPr>
          <w:lang w:val="en-GB"/>
        </w:rPr>
        <w:t xml:space="preserve">felt it was helpful to </w:t>
      </w:r>
      <w:r>
        <w:rPr>
          <w:lang w:val="en-GB"/>
        </w:rPr>
        <w:t xml:space="preserve">review the </w:t>
      </w:r>
      <w:r w:rsidR="00455512">
        <w:rPr>
          <w:lang w:val="en-GB"/>
        </w:rPr>
        <w:t xml:space="preserve">housing development </w:t>
      </w:r>
      <w:r>
        <w:rPr>
          <w:lang w:val="en-GB"/>
        </w:rPr>
        <w:t xml:space="preserve">information for this area </w:t>
      </w:r>
      <w:r w:rsidR="002E3BD2">
        <w:rPr>
          <w:lang w:val="en-GB"/>
        </w:rPr>
        <w:t xml:space="preserve">to understand where such growth might occur. </w:t>
      </w:r>
      <w:r w:rsidR="00455512">
        <w:rPr>
          <w:lang w:val="en-GB"/>
        </w:rPr>
        <w:t xml:space="preserve">The </w:t>
      </w:r>
      <w:r w:rsidR="00BF44B7">
        <w:rPr>
          <w:lang w:val="en-GB"/>
        </w:rPr>
        <w:t xml:space="preserve">overall </w:t>
      </w:r>
      <w:r w:rsidR="00BF44B7" w:rsidRPr="00873EF7">
        <w:rPr>
          <w:lang w:val="en-GB"/>
        </w:rPr>
        <w:t xml:space="preserve">planned development for </w:t>
      </w:r>
      <w:r w:rsidR="00BF44B7">
        <w:rPr>
          <w:lang w:val="en-GB"/>
        </w:rPr>
        <w:t xml:space="preserve">Purbeck </w:t>
      </w:r>
      <w:r w:rsidR="00BF44B7" w:rsidRPr="00873EF7">
        <w:rPr>
          <w:lang w:val="en-GB"/>
        </w:rPr>
        <w:t>PCN area is a</w:t>
      </w:r>
      <w:r w:rsidR="00BF44B7">
        <w:rPr>
          <w:lang w:val="en-GB"/>
        </w:rPr>
        <w:t xml:space="preserve">round </w:t>
      </w:r>
      <w:r w:rsidR="00BF44B7" w:rsidRPr="00873EF7">
        <w:rPr>
          <w:lang w:val="en-GB"/>
        </w:rPr>
        <w:t xml:space="preserve">1568 </w:t>
      </w:r>
      <w:r w:rsidR="0099182A" w:rsidRPr="00873EF7">
        <w:rPr>
          <w:lang w:val="en-GB"/>
        </w:rPr>
        <w:t>dwellings, mostly</w:t>
      </w:r>
      <w:r w:rsidR="00CF15CC">
        <w:rPr>
          <w:lang w:val="en-GB"/>
        </w:rPr>
        <w:t xml:space="preserve"> </w:t>
      </w:r>
      <w:r w:rsidR="00BF44B7" w:rsidRPr="00873EF7">
        <w:rPr>
          <w:lang w:val="en-GB"/>
        </w:rPr>
        <w:t>dispersed</w:t>
      </w:r>
      <w:r w:rsidR="006F064B">
        <w:rPr>
          <w:lang w:val="en-GB"/>
        </w:rPr>
        <w:t xml:space="preserve"> across the area. </w:t>
      </w:r>
      <w:r w:rsidR="006D5EF3">
        <w:rPr>
          <w:lang w:val="en-GB"/>
        </w:rPr>
        <w:t xml:space="preserve">The </w:t>
      </w:r>
      <w:r w:rsidR="002404BB">
        <w:rPr>
          <w:lang w:val="en-GB"/>
        </w:rPr>
        <w:t>more concentrate</w:t>
      </w:r>
      <w:r w:rsidR="00DA0699">
        <w:rPr>
          <w:lang w:val="en-GB"/>
        </w:rPr>
        <w:t>d</w:t>
      </w:r>
      <w:r w:rsidR="002404BB">
        <w:rPr>
          <w:lang w:val="en-GB"/>
        </w:rPr>
        <w:t xml:space="preserve"> areas of development in </w:t>
      </w:r>
      <w:r w:rsidR="00BF44B7" w:rsidRPr="00873EF7">
        <w:rPr>
          <w:lang w:val="en-GB"/>
        </w:rPr>
        <w:t xml:space="preserve">Wool, Lytchett Matravers and Upton (293), Corfe Mullen (154) </w:t>
      </w:r>
      <w:r w:rsidR="002404BB">
        <w:rPr>
          <w:lang w:val="en-GB"/>
        </w:rPr>
        <w:t>are in areas that already have phar</w:t>
      </w:r>
      <w:r w:rsidR="007C4394">
        <w:rPr>
          <w:lang w:val="en-GB"/>
        </w:rPr>
        <w:t>m</w:t>
      </w:r>
      <w:r w:rsidR="002404BB">
        <w:rPr>
          <w:lang w:val="en-GB"/>
        </w:rPr>
        <w:t>acies</w:t>
      </w:r>
      <w:r w:rsidR="007C4394">
        <w:rPr>
          <w:lang w:val="en-GB"/>
        </w:rPr>
        <w:t xml:space="preserve">, </w:t>
      </w:r>
      <w:r w:rsidR="00BF44B7" w:rsidRPr="00873EF7">
        <w:rPr>
          <w:lang w:val="en-GB"/>
        </w:rPr>
        <w:t>and Crossways (207)</w:t>
      </w:r>
      <w:r w:rsidR="007C4394">
        <w:rPr>
          <w:lang w:val="en-GB"/>
        </w:rPr>
        <w:t xml:space="preserve"> </w:t>
      </w:r>
      <w:r w:rsidR="00285D42">
        <w:rPr>
          <w:lang w:val="en-GB"/>
        </w:rPr>
        <w:t xml:space="preserve">is covered by </w:t>
      </w:r>
      <w:r w:rsidR="007C4394">
        <w:rPr>
          <w:lang w:val="en-GB"/>
        </w:rPr>
        <w:t>a dispensing practise</w:t>
      </w:r>
      <w:r w:rsidR="00285D42">
        <w:rPr>
          <w:lang w:val="en-GB"/>
        </w:rPr>
        <w:t xml:space="preserve"> from mid-Dorset PCN.</w:t>
      </w:r>
      <w:r w:rsidR="00BF44B7" w:rsidRPr="00873EF7">
        <w:rPr>
          <w:lang w:val="en-GB"/>
        </w:rPr>
        <w:t xml:space="preserve"> </w:t>
      </w:r>
      <w:r w:rsidR="00F14F82">
        <w:rPr>
          <w:lang w:val="en-GB"/>
        </w:rPr>
        <w:t>A key consideration in developing the Purbeck Local Plan submission</w:t>
      </w:r>
      <w:r w:rsidR="00F14F82">
        <w:rPr>
          <w:rStyle w:val="FootnoteReference"/>
          <w:lang w:val="en-GB"/>
        </w:rPr>
        <w:footnoteReference w:id="22"/>
      </w:r>
      <w:r w:rsidR="00F14F82">
        <w:rPr>
          <w:lang w:val="en-GB"/>
        </w:rPr>
        <w:t xml:space="preserve"> w</w:t>
      </w:r>
      <w:r w:rsidR="00FA2557">
        <w:rPr>
          <w:lang w:val="en-GB"/>
        </w:rPr>
        <w:t>as</w:t>
      </w:r>
      <w:r w:rsidR="00F14F82">
        <w:rPr>
          <w:lang w:val="en-GB"/>
        </w:rPr>
        <w:t xml:space="preserve"> </w:t>
      </w:r>
      <w:r w:rsidR="00FA2557">
        <w:rPr>
          <w:lang w:val="en-GB"/>
        </w:rPr>
        <w:t>to</w:t>
      </w:r>
      <w:r w:rsidR="00F14F82">
        <w:rPr>
          <w:lang w:val="en-GB"/>
        </w:rPr>
        <w:t xml:space="preserve"> </w:t>
      </w:r>
      <w:r w:rsidR="00A8362F">
        <w:t>help deal with the local gap between average income and average</w:t>
      </w:r>
      <w:r w:rsidR="00FA2557">
        <w:t xml:space="preserve"> </w:t>
      </w:r>
      <w:r w:rsidR="00A8362F">
        <w:t>house prices by providing affordable homes for local people</w:t>
      </w:r>
      <w:r w:rsidR="00FA2557">
        <w:t xml:space="preserve">, </w:t>
      </w:r>
      <w:r w:rsidR="00A8362F">
        <w:t>help</w:t>
      </w:r>
      <w:r w:rsidR="00FA2557">
        <w:t>ing</w:t>
      </w:r>
      <w:r w:rsidR="00A8362F">
        <w:t xml:space="preserve"> young people who want to stay in the area</w:t>
      </w:r>
      <w:r w:rsidR="00FA2557">
        <w:t xml:space="preserve">, and providing </w:t>
      </w:r>
      <w:r w:rsidR="00A8362F">
        <w:t xml:space="preserve">homes for people who </w:t>
      </w:r>
      <w:r w:rsidR="000246B2">
        <w:t>provide care and support to older residents</w:t>
      </w:r>
      <w:r w:rsidR="00B80CCA">
        <w:t xml:space="preserve">. This means that housing developments could </w:t>
      </w:r>
      <w:r w:rsidR="00033B48">
        <w:t xml:space="preserve">enable a younger demographic group into the area. </w:t>
      </w:r>
      <w:r w:rsidR="0048642F">
        <w:t>Overall, data for</w:t>
      </w:r>
      <w:r w:rsidR="00790F45">
        <w:t xml:space="preserve"> </w:t>
      </w:r>
      <w:r w:rsidR="0048642F">
        <w:t xml:space="preserve">Purbeck PCN </w:t>
      </w:r>
      <w:r w:rsidR="00790F45">
        <w:t xml:space="preserve">does </w:t>
      </w:r>
      <w:r w:rsidR="0048642F">
        <w:t xml:space="preserve">show </w:t>
      </w:r>
      <w:r w:rsidR="00790F45" w:rsidRPr="00873EF7">
        <w:rPr>
          <w:lang w:val="en-GB"/>
        </w:rPr>
        <w:t>higher items dispensed per patient</w:t>
      </w:r>
      <w:r w:rsidR="00790F45">
        <w:t xml:space="preserve"> </w:t>
      </w:r>
      <w:r w:rsidR="0048642F">
        <w:t>th</w:t>
      </w:r>
      <w:r w:rsidR="00790F45">
        <w:t xml:space="preserve">an </w:t>
      </w:r>
      <w:r w:rsidR="00790F45" w:rsidRPr="00873EF7">
        <w:rPr>
          <w:lang w:val="en-GB"/>
        </w:rPr>
        <w:t>the Southwest and England figures</w:t>
      </w:r>
      <w:r w:rsidR="00790F45">
        <w:t xml:space="preserve">, not unexpected given the </w:t>
      </w:r>
      <w:r w:rsidR="00E43EE4">
        <w:t xml:space="preserve">higher proportion of people aged 65 &amp; over. The PCN also has a </w:t>
      </w:r>
      <w:r w:rsidR="00790F45">
        <w:rPr>
          <w:lang w:val="en-GB"/>
        </w:rPr>
        <w:t>hi</w:t>
      </w:r>
      <w:r w:rsidR="6BFE018E" w:rsidRPr="00873EF7">
        <w:rPr>
          <w:lang w:val="en-GB"/>
        </w:rPr>
        <w:t xml:space="preserve">gher number of pharmacies per 100,000 </w:t>
      </w:r>
      <w:r w:rsidR="00316490">
        <w:rPr>
          <w:lang w:val="en-GB"/>
        </w:rPr>
        <w:t xml:space="preserve">people </w:t>
      </w:r>
      <w:r w:rsidR="6BFE018E" w:rsidRPr="00873EF7">
        <w:rPr>
          <w:lang w:val="en-GB"/>
        </w:rPr>
        <w:t xml:space="preserve">than </w:t>
      </w:r>
      <w:r w:rsidR="00316490" w:rsidRPr="00873EF7">
        <w:rPr>
          <w:lang w:val="en-GB"/>
        </w:rPr>
        <w:t>the Southwest and England</w:t>
      </w:r>
      <w:r w:rsidR="6BFE018E" w:rsidRPr="00873EF7">
        <w:rPr>
          <w:lang w:val="en-GB"/>
        </w:rPr>
        <w:t>.</w:t>
      </w:r>
      <w:r w:rsidR="00316490">
        <w:rPr>
          <w:lang w:val="en-GB"/>
        </w:rPr>
        <w:t xml:space="preserve"> </w:t>
      </w:r>
      <w:r w:rsidR="00316490" w:rsidRPr="00873EF7">
        <w:rPr>
          <w:lang w:val="en-GB"/>
        </w:rPr>
        <w:t>The Steering Group therefore confirmed that there was no future gap identified in this area</w:t>
      </w:r>
      <w:r w:rsidR="00316490">
        <w:rPr>
          <w:lang w:val="en-GB"/>
        </w:rPr>
        <w:t>.</w:t>
      </w:r>
    </w:p>
    <w:p w14:paraId="7E1DD1E6" w14:textId="77777777" w:rsidR="00754329" w:rsidRPr="00634C97" w:rsidRDefault="00754329" w:rsidP="00731E86">
      <w:pPr>
        <w:pStyle w:val="Heading2"/>
        <w:ind w:left="567"/>
      </w:pPr>
      <w:bookmarkStart w:id="160" w:name="_Toc108443082"/>
      <w:bookmarkStart w:id="161" w:name="_Toc115685041"/>
      <w:r w:rsidRPr="00634C97">
        <w:t>Services</w:t>
      </w:r>
      <w:bookmarkEnd w:id="160"/>
      <w:bookmarkEnd w:id="161"/>
    </w:p>
    <w:p w14:paraId="590A547F" w14:textId="4DEFB30B" w:rsidR="00754329" w:rsidRPr="00634C97" w:rsidRDefault="00754329" w:rsidP="00754329">
      <w:pPr>
        <w:rPr>
          <w:lang w:val="en-GB"/>
        </w:rPr>
      </w:pPr>
      <w:r w:rsidRPr="00634C97">
        <w:rPr>
          <w:lang w:val="en-GB"/>
        </w:rPr>
        <w:t xml:space="preserve">All community pharmacies provide the necessary services as defined in section </w:t>
      </w:r>
      <w:r w:rsidRPr="00634C97">
        <w:rPr>
          <w:lang w:val="en-GB"/>
        </w:rPr>
        <w:fldChar w:fldCharType="begin"/>
      </w:r>
      <w:r w:rsidRPr="00634C97">
        <w:rPr>
          <w:lang w:val="en-GB"/>
        </w:rPr>
        <w:instrText xml:space="preserve"> REF _Ref108359868 \n \h </w:instrText>
      </w:r>
      <w:r w:rsidRPr="00634C97">
        <w:rPr>
          <w:lang w:val="en-GB"/>
        </w:rPr>
      </w:r>
      <w:r w:rsidRPr="00634C97">
        <w:rPr>
          <w:lang w:val="en-GB"/>
        </w:rPr>
        <w:fldChar w:fldCharType="separate"/>
      </w:r>
      <w:r w:rsidR="00603B0A">
        <w:rPr>
          <w:lang w:val="en-GB"/>
        </w:rPr>
        <w:t>3.8</w:t>
      </w:r>
      <w:r w:rsidRPr="00634C97">
        <w:rPr>
          <w:lang w:val="en-GB"/>
        </w:rPr>
        <w:fldChar w:fldCharType="end"/>
      </w:r>
      <w:r w:rsidRPr="00634C97">
        <w:rPr>
          <w:lang w:val="en-GB"/>
        </w:rPr>
        <w:t xml:space="preserve"> and highlighted at the start of this chapter.</w:t>
      </w:r>
    </w:p>
    <w:p w14:paraId="7C58745C" w14:textId="77777777" w:rsidR="00754329" w:rsidRPr="00634C97" w:rsidRDefault="00754329" w:rsidP="00754329">
      <w:pPr>
        <w:rPr>
          <w:lang w:val="en-GB"/>
        </w:rPr>
      </w:pPr>
      <w:r w:rsidRPr="00634C97">
        <w:rPr>
          <w:lang w:val="en-GB"/>
        </w:rPr>
        <w:t xml:space="preserve">Advanced services are also provided, details of provision are included in the locality profiles. As such the services provided meet the appropriate criteria and no gaps </w:t>
      </w:r>
      <w:r w:rsidRPr="00634C97">
        <w:rPr>
          <w:lang w:val="en-GB"/>
        </w:rPr>
        <w:lastRenderedPageBreak/>
        <w:t xml:space="preserve">have been identified. </w:t>
      </w:r>
    </w:p>
    <w:p w14:paraId="3557D8BC" w14:textId="76814997" w:rsidR="004F1374" w:rsidRPr="00634C97" w:rsidRDefault="005F7CB0" w:rsidP="00754329">
      <w:pPr>
        <w:rPr>
          <w:lang w:val="en-GB"/>
        </w:rPr>
      </w:pPr>
      <w:r>
        <w:rPr>
          <w:lang w:val="en-GB"/>
        </w:rPr>
        <w:t xml:space="preserve">During the consultation </w:t>
      </w:r>
      <w:r w:rsidR="00291DCD" w:rsidRPr="002809CC">
        <w:rPr>
          <w:lang w:val="en-GB"/>
        </w:rPr>
        <w:t>some respondents described examples of dispensing inefficiency</w:t>
      </w:r>
      <w:r w:rsidR="00382E16" w:rsidRPr="002809CC">
        <w:rPr>
          <w:lang w:val="en-GB"/>
        </w:rPr>
        <w:t xml:space="preserve"> </w:t>
      </w:r>
      <w:r w:rsidR="00291DCD" w:rsidRPr="002809CC">
        <w:rPr>
          <w:lang w:val="en-GB"/>
        </w:rPr>
        <w:t>or issues</w:t>
      </w:r>
      <w:r w:rsidR="00382E16" w:rsidRPr="002809CC">
        <w:rPr>
          <w:lang w:val="en-GB"/>
        </w:rPr>
        <w:t xml:space="preserve"> </w:t>
      </w:r>
      <w:r w:rsidR="00291DCD" w:rsidRPr="002809CC">
        <w:rPr>
          <w:lang w:val="en-GB"/>
        </w:rPr>
        <w:t>with the amount of medication ordered.</w:t>
      </w:r>
      <w:r w:rsidR="00161474" w:rsidRPr="002809CC">
        <w:rPr>
          <w:lang w:val="en-GB"/>
        </w:rPr>
        <w:t xml:space="preserve"> The </w:t>
      </w:r>
      <w:r w:rsidR="00C3195B" w:rsidRPr="002809CC">
        <w:rPr>
          <w:lang w:val="en-GB"/>
        </w:rPr>
        <w:t xml:space="preserve">Steering </w:t>
      </w:r>
      <w:r w:rsidR="002809CC" w:rsidRPr="002809CC">
        <w:rPr>
          <w:lang w:val="en-GB"/>
        </w:rPr>
        <w:t>Group</w:t>
      </w:r>
      <w:r w:rsidR="00C3195B" w:rsidRPr="002809CC">
        <w:rPr>
          <w:lang w:val="en-GB"/>
        </w:rPr>
        <w:t xml:space="preserve"> considered the responses and </w:t>
      </w:r>
      <w:r w:rsidR="003C215E" w:rsidRPr="002809CC">
        <w:rPr>
          <w:lang w:val="en-GB"/>
        </w:rPr>
        <w:t xml:space="preserve">confirmed that </w:t>
      </w:r>
      <w:r w:rsidR="003E051A" w:rsidRPr="002809CC">
        <w:rPr>
          <w:lang w:val="en-GB"/>
        </w:rPr>
        <w:t>n</w:t>
      </w:r>
      <w:r w:rsidR="00F961EA">
        <w:rPr>
          <w:lang w:val="en-GB"/>
        </w:rPr>
        <w:t>o</w:t>
      </w:r>
      <w:r w:rsidR="003E051A" w:rsidRPr="002809CC">
        <w:rPr>
          <w:lang w:val="en-GB"/>
        </w:rPr>
        <w:t xml:space="preserve"> gap was identified but did recommend that </w:t>
      </w:r>
      <w:r w:rsidR="003C215E" w:rsidRPr="002809CC">
        <w:rPr>
          <w:lang w:val="en-GB"/>
        </w:rPr>
        <w:t xml:space="preserve">these </w:t>
      </w:r>
      <w:r w:rsidR="003E051A" w:rsidRPr="002809CC">
        <w:rPr>
          <w:lang w:val="en-GB"/>
        </w:rPr>
        <w:t xml:space="preserve">examples were shared with commissioners and the </w:t>
      </w:r>
      <w:r w:rsidR="002809CC" w:rsidRPr="002809CC">
        <w:rPr>
          <w:lang w:val="en-GB"/>
        </w:rPr>
        <w:t>medicines</w:t>
      </w:r>
      <w:r w:rsidR="003E051A" w:rsidRPr="002809CC">
        <w:rPr>
          <w:lang w:val="en-GB"/>
        </w:rPr>
        <w:t xml:space="preserve"> team at NHS Dorset to support </w:t>
      </w:r>
      <w:r w:rsidR="00621E96" w:rsidRPr="002809CC">
        <w:rPr>
          <w:lang w:val="en-GB"/>
        </w:rPr>
        <w:t xml:space="preserve">potential service </w:t>
      </w:r>
      <w:r w:rsidR="003E051A" w:rsidRPr="002809CC">
        <w:rPr>
          <w:lang w:val="en-GB"/>
        </w:rPr>
        <w:t xml:space="preserve">improvement </w:t>
      </w:r>
      <w:r w:rsidR="003F2F4A" w:rsidRPr="002809CC">
        <w:rPr>
          <w:lang w:val="en-GB"/>
        </w:rPr>
        <w:t xml:space="preserve">in the future. </w:t>
      </w:r>
      <w:r w:rsidR="00F961EA">
        <w:rPr>
          <w:lang w:val="en-GB"/>
        </w:rPr>
        <w:t>T</w:t>
      </w:r>
      <w:r w:rsidR="00256B00" w:rsidRPr="002809CC">
        <w:rPr>
          <w:lang w:val="en-GB"/>
        </w:rPr>
        <w:t xml:space="preserve">he Steering </w:t>
      </w:r>
      <w:r w:rsidR="002809CC" w:rsidRPr="002809CC">
        <w:rPr>
          <w:lang w:val="en-GB"/>
        </w:rPr>
        <w:t>Group</w:t>
      </w:r>
      <w:r w:rsidR="00256B00" w:rsidRPr="002809CC">
        <w:rPr>
          <w:lang w:val="en-GB"/>
        </w:rPr>
        <w:t xml:space="preserve"> </w:t>
      </w:r>
      <w:r w:rsidR="00D52374" w:rsidRPr="002809CC">
        <w:rPr>
          <w:lang w:val="en-GB"/>
        </w:rPr>
        <w:t xml:space="preserve">recommended </w:t>
      </w:r>
      <w:r w:rsidR="00D46D28" w:rsidRPr="002809CC">
        <w:rPr>
          <w:lang w:val="en-GB"/>
        </w:rPr>
        <w:t>that</w:t>
      </w:r>
      <w:r w:rsidR="002809CC" w:rsidRPr="002809CC">
        <w:rPr>
          <w:lang w:val="en-GB"/>
        </w:rPr>
        <w:t xml:space="preserve"> at least one health campaign over the next three years should focus on encouraging patients to only order the medicines they need. </w:t>
      </w:r>
    </w:p>
    <w:p w14:paraId="6874E0A9" w14:textId="77777777" w:rsidR="00754329" w:rsidRPr="00634C97" w:rsidRDefault="00754329" w:rsidP="00731E86">
      <w:pPr>
        <w:pStyle w:val="Heading2"/>
        <w:ind w:left="567"/>
      </w:pPr>
      <w:bookmarkStart w:id="162" w:name="_Toc108443083"/>
      <w:bookmarkStart w:id="163" w:name="_Toc115685042"/>
      <w:r w:rsidRPr="00634C97">
        <w:t>Choice of service provision</w:t>
      </w:r>
      <w:bookmarkEnd w:id="162"/>
      <w:bookmarkEnd w:id="163"/>
      <w:r w:rsidRPr="00634C97">
        <w:t xml:space="preserve"> </w:t>
      </w:r>
    </w:p>
    <w:p w14:paraId="66DB9B51" w14:textId="77777777" w:rsidR="00754329" w:rsidRPr="00634C97" w:rsidRDefault="00754329" w:rsidP="00754329">
      <w:pPr>
        <w:rPr>
          <w:lang w:val="en-GB"/>
        </w:rPr>
      </w:pPr>
      <w:r w:rsidRPr="00634C97">
        <w:rPr>
          <w:lang w:val="en-GB"/>
        </w:rPr>
        <w:t>Patients can choose where they access pharmaceutical services; this may be close to their GP practice, their home, their place of work or where they go for shopping, recreational or other reasons. As a result, some of the prescriptions written for Dorset registered patients are dispensed outside the area.</w:t>
      </w:r>
    </w:p>
    <w:p w14:paraId="11E27029" w14:textId="77777777" w:rsidR="00754329" w:rsidRDefault="00754329" w:rsidP="00754329">
      <w:pPr>
        <w:rPr>
          <w:lang w:val="en-GB"/>
        </w:rPr>
      </w:pPr>
      <w:r w:rsidRPr="0A3BB48A">
        <w:rPr>
          <w:lang w:val="en-GB"/>
        </w:rPr>
        <w:t xml:space="preserve">Generally, the demand for pharmaceutical services by the population registered to GP practices within Dorset is met by pharmacies from within the two HWB areas, </w:t>
      </w:r>
      <w:r w:rsidRPr="009F65C3">
        <w:rPr>
          <w:lang w:val="en-GB"/>
        </w:rPr>
        <w:t>with pharmacies outside of the Dorset area providing a small amount of dispensing, likely due to ease of access.</w:t>
      </w:r>
      <w:r w:rsidRPr="0A3BB48A">
        <w:rPr>
          <w:lang w:val="en-GB"/>
        </w:rPr>
        <w:t xml:space="preserve"> These include pharmacies in the neighbouring local authorities Somerset, Wiltshire, Hampshire and Devon.</w:t>
      </w:r>
    </w:p>
    <w:p w14:paraId="36F5806E" w14:textId="77777777" w:rsidR="00754329" w:rsidRPr="00634C97" w:rsidRDefault="00754329" w:rsidP="00754329">
      <w:pPr>
        <w:rPr>
          <w:lang w:val="en-GB"/>
        </w:rPr>
      </w:pPr>
      <w:r>
        <w:rPr>
          <w:lang w:val="en-GB"/>
        </w:rPr>
        <w:t xml:space="preserve">According to the engagement survey 73% of responders collect their medication from a pharmacy in person, for 13%, someone else collects it for them, 7% use an online delivery service, and 5% collect it from a dispensary in their GP surgery. Of the respondents to the survey, 83% use the same pharmacy each time, and 17% use multiple pharmacies. </w:t>
      </w:r>
      <w:r w:rsidRPr="00FA7819">
        <w:rPr>
          <w:lang w:val="en-GB"/>
        </w:rPr>
        <w:t>Reasons for using the same pharmacy included being near or attached to the GP surgery, being the nominated pharmacy for prescriptions</w:t>
      </w:r>
      <w:r>
        <w:rPr>
          <w:lang w:val="en-GB"/>
        </w:rPr>
        <w:t>, the c</w:t>
      </w:r>
      <w:r w:rsidRPr="00FA7819">
        <w:rPr>
          <w:lang w:val="en-GB"/>
        </w:rPr>
        <w:t>onvenience of</w:t>
      </w:r>
      <w:r>
        <w:rPr>
          <w:lang w:val="en-GB"/>
        </w:rPr>
        <w:t xml:space="preserve"> the</w:t>
      </w:r>
      <w:r w:rsidRPr="00FA7819">
        <w:rPr>
          <w:lang w:val="en-GB"/>
        </w:rPr>
        <w:t xml:space="preserve"> location and/or ease of access</w:t>
      </w:r>
      <w:r>
        <w:rPr>
          <w:lang w:val="en-GB"/>
        </w:rPr>
        <w:t>, and g</w:t>
      </w:r>
      <w:r w:rsidRPr="00FA7819">
        <w:rPr>
          <w:lang w:val="en-GB"/>
        </w:rPr>
        <w:t>ood customer service</w:t>
      </w:r>
      <w:r>
        <w:rPr>
          <w:lang w:val="en-GB"/>
        </w:rPr>
        <w:t xml:space="preserve">. Reasons for using multiple pharmacies included </w:t>
      </w:r>
      <w:r w:rsidRPr="005357D5">
        <w:rPr>
          <w:lang w:val="en-GB"/>
        </w:rPr>
        <w:t>convenience of location or opening times</w:t>
      </w:r>
      <w:r>
        <w:rPr>
          <w:lang w:val="en-GB"/>
        </w:rPr>
        <w:t>, use of</w:t>
      </w:r>
      <w:r w:rsidRPr="005357D5">
        <w:rPr>
          <w:lang w:val="en-GB"/>
        </w:rPr>
        <w:t xml:space="preserve"> different pharmacies for different products or services</w:t>
      </w:r>
      <w:r>
        <w:rPr>
          <w:lang w:val="en-GB"/>
        </w:rPr>
        <w:t>, and the un</w:t>
      </w:r>
      <w:r w:rsidRPr="00D35000">
        <w:rPr>
          <w:lang w:val="en-GB"/>
        </w:rPr>
        <w:t>availability</w:t>
      </w:r>
      <w:r>
        <w:rPr>
          <w:lang w:val="en-GB"/>
        </w:rPr>
        <w:t xml:space="preserve"> stock. </w:t>
      </w:r>
    </w:p>
    <w:p w14:paraId="034CC3E5" w14:textId="06D7EFBC" w:rsidR="00754329" w:rsidRDefault="00754329" w:rsidP="00754329">
      <w:pPr>
        <w:rPr>
          <w:lang w:val="en-GB"/>
        </w:rPr>
      </w:pPr>
      <w:r w:rsidRPr="00634C97">
        <w:rPr>
          <w:lang w:val="en-GB"/>
        </w:rPr>
        <w:t>Distance</w:t>
      </w:r>
      <w:r w:rsidR="6617CF1F" w:rsidRPr="7D02954D">
        <w:rPr>
          <w:lang w:val="en-GB"/>
        </w:rPr>
        <w:t>-</w:t>
      </w:r>
      <w:r w:rsidRPr="00634C97">
        <w:rPr>
          <w:lang w:val="en-GB"/>
        </w:rPr>
        <w:t xml:space="preserve">selling pharmacies make up around 6.2% of dispenses. There are two distance selling pharmacies within Dorset, and a further 370 nationally, any one of which residents can choose to use. </w:t>
      </w:r>
    </w:p>
    <w:p w14:paraId="3303EA0E" w14:textId="77777777" w:rsidR="00754329" w:rsidRDefault="00754329" w:rsidP="00754329">
      <w:pPr>
        <w:rPr>
          <w:lang w:val="en-GB"/>
        </w:rPr>
      </w:pPr>
      <w:r>
        <w:rPr>
          <w:lang w:val="en-GB"/>
        </w:rPr>
        <w:t xml:space="preserve">DACs are specialist services for the dispensing of medical appliances of which there are three in Dorset, and many others operating nationally that Dorset residents can access. </w:t>
      </w:r>
    </w:p>
    <w:p w14:paraId="3836E7F7" w14:textId="77777777" w:rsidR="00754329" w:rsidRPr="00634C97" w:rsidRDefault="00754329" w:rsidP="00754329">
      <w:pPr>
        <w:rPr>
          <w:lang w:val="en-GB"/>
        </w:rPr>
      </w:pPr>
      <w:r w:rsidRPr="00634C97">
        <w:rPr>
          <w:lang w:val="en-GB"/>
        </w:rPr>
        <w:t xml:space="preserve">In summary the choice of pharmaceutical services in Dorset is reasonable. The population of Dorset access pharmacies in different ways. Typically, in the rural areas, people will access a range of services through their local GP and pharmacies </w:t>
      </w:r>
      <w:r w:rsidRPr="00634C97">
        <w:rPr>
          <w:lang w:val="en-GB"/>
        </w:rPr>
        <w:lastRenderedPageBreak/>
        <w:t xml:space="preserve">in their local market town. In addition, supermarket or out-of-town retail areas offer other ways of accessing pharmaceutical services. In the urban areas of Bournemouth and Poole, the population have a greater choice of pharmacies. Changing technology also offers access to internet pharmacy services, which may be based anywhere in the UK. Therefore, the level of choice available in Dorset meets the appropriate criteria and no gaps have been identified. </w:t>
      </w:r>
    </w:p>
    <w:p w14:paraId="2D6DC726" w14:textId="77777777" w:rsidR="00754329" w:rsidRPr="00634C97" w:rsidRDefault="00754329" w:rsidP="00731E86">
      <w:pPr>
        <w:pStyle w:val="Heading2"/>
        <w:ind w:left="567"/>
      </w:pPr>
      <w:bookmarkStart w:id="164" w:name="_Toc108443084"/>
      <w:bookmarkStart w:id="165" w:name="_Toc115685043"/>
      <w:r w:rsidRPr="00634C97">
        <w:t>Meeting the needs of specific populations:</w:t>
      </w:r>
      <w:bookmarkEnd w:id="164"/>
      <w:bookmarkEnd w:id="165"/>
      <w:r w:rsidRPr="00634C97">
        <w:t xml:space="preserve"> </w:t>
      </w:r>
    </w:p>
    <w:p w14:paraId="677DBD2A" w14:textId="4E013641" w:rsidR="00754329" w:rsidRPr="00634C97" w:rsidRDefault="00754329" w:rsidP="00754329">
      <w:pPr>
        <w:rPr>
          <w:lang w:val="en-GB"/>
        </w:rPr>
      </w:pPr>
      <w:r w:rsidRPr="00634C97">
        <w:rPr>
          <w:lang w:val="en-GB"/>
        </w:rPr>
        <w:t xml:space="preserve">Section </w:t>
      </w:r>
      <w:r w:rsidR="00071CAC">
        <w:rPr>
          <w:lang w:val="en-GB"/>
        </w:rPr>
        <w:fldChar w:fldCharType="begin"/>
      </w:r>
      <w:r w:rsidR="00071CAC">
        <w:rPr>
          <w:lang w:val="en-GB"/>
        </w:rPr>
        <w:instrText xml:space="preserve"> REF  _Ref108360096 \h \n </w:instrText>
      </w:r>
      <w:r w:rsidR="00071CAC">
        <w:rPr>
          <w:lang w:val="en-GB"/>
        </w:rPr>
      </w:r>
      <w:r w:rsidR="00071CAC">
        <w:rPr>
          <w:lang w:val="en-GB"/>
        </w:rPr>
        <w:fldChar w:fldCharType="separate"/>
      </w:r>
      <w:r w:rsidR="00603B0A">
        <w:rPr>
          <w:lang w:val="en-GB"/>
        </w:rPr>
        <w:t>4.9</w:t>
      </w:r>
      <w:r w:rsidR="00071CAC">
        <w:rPr>
          <w:lang w:val="en-GB"/>
        </w:rPr>
        <w:fldChar w:fldCharType="end"/>
      </w:r>
      <w:r w:rsidRPr="00634C97">
        <w:rPr>
          <w:lang w:val="en-GB"/>
        </w:rPr>
        <w:t xml:space="preserve"> identifies vulnerable groups and communities that may have specific health needs that should be recognised by community pharmacy in Dorset. As well as an awareness of these populations and their health needs, there are services and facilities that can be put in place to ensure their needs are met. </w:t>
      </w:r>
    </w:p>
    <w:p w14:paraId="5DCEF595" w14:textId="77777777" w:rsidR="00754329" w:rsidRPr="00634C97" w:rsidRDefault="00754329" w:rsidP="00754329">
      <w:pPr>
        <w:rPr>
          <w:lang w:val="en-GB"/>
        </w:rPr>
      </w:pPr>
      <w:r w:rsidRPr="00634C97">
        <w:rPr>
          <w:lang w:val="en-GB"/>
        </w:rPr>
        <w:t>First and foremost, all pharmacies are required to be compliant with the Equalities Act. This legislates against direct discrimination against any person for the supply of goods or services.  Pharmacy contractors are required to make reasonable adjustments to accommodate any person with a disability both on their premises and in terms of service, for example, wheelchair access and ramps.  Wherever possible, provision of disabled-friendly services (wheelchair accessible consulting rooms, provision for those with visual or hearing difficulties, etc.) should be considered an important aspect of good service provision.</w:t>
      </w:r>
    </w:p>
    <w:p w14:paraId="67B04299" w14:textId="3D06D85C" w:rsidR="00754329" w:rsidRPr="00634C97" w:rsidRDefault="00754329" w:rsidP="00754329">
      <w:pPr>
        <w:rPr>
          <w:lang w:val="en-GB"/>
        </w:rPr>
      </w:pPr>
      <w:r w:rsidRPr="00634C97">
        <w:rPr>
          <w:lang w:val="en-GB" w:eastAsia="en-GB"/>
        </w:rPr>
        <w:t xml:space="preserve">Considering the number of residents who are from an ethnic minority (section </w:t>
      </w:r>
      <w:r w:rsidRPr="00634C97">
        <w:rPr>
          <w:lang w:val="en-GB" w:eastAsia="en-GB"/>
        </w:rPr>
        <w:fldChar w:fldCharType="begin"/>
      </w:r>
      <w:r w:rsidRPr="00634C97">
        <w:rPr>
          <w:lang w:val="en-GB" w:eastAsia="en-GB"/>
        </w:rPr>
        <w:instrText xml:space="preserve"> REF _Ref108037604 \n \h </w:instrText>
      </w:r>
      <w:r w:rsidRPr="00634C97">
        <w:rPr>
          <w:lang w:val="en-GB" w:eastAsia="en-GB"/>
        </w:rPr>
      </w:r>
      <w:r w:rsidRPr="00634C97">
        <w:rPr>
          <w:lang w:val="en-GB" w:eastAsia="en-GB"/>
        </w:rPr>
        <w:fldChar w:fldCharType="separate"/>
      </w:r>
      <w:r w:rsidR="00603B0A">
        <w:rPr>
          <w:lang w:val="en-GB" w:eastAsia="en-GB"/>
        </w:rPr>
        <w:t>4.5</w:t>
      </w:r>
      <w:r w:rsidRPr="00634C97">
        <w:rPr>
          <w:lang w:val="en-GB" w:eastAsia="en-GB"/>
        </w:rPr>
        <w:fldChar w:fldCharType="end"/>
      </w:r>
      <w:r w:rsidRPr="00634C97">
        <w:rPr>
          <w:lang w:val="en-GB" w:eastAsia="en-GB"/>
        </w:rPr>
        <w:t>), the number of those unable to speak English are likely to be small; however, where this occurs it creates a barrier to access. Community pharmacies in Dorset must be able to signpost people to language access services. All pharmacies in Dorset can utilize the NHS interpretation and translation services, although in the past not all pharmacies were aware of how or where to access help with translation in such situations. NHSE have clarified that services can access help through the NHS England local office when required</w:t>
      </w:r>
      <w:r w:rsidRPr="57D6100A">
        <w:rPr>
          <w:lang w:val="en-GB" w:eastAsia="en-GB"/>
        </w:rPr>
        <w:t xml:space="preserve">, however this can take time </w:t>
      </w:r>
      <w:r w:rsidRPr="0A3BB48A">
        <w:rPr>
          <w:lang w:val="en-GB" w:eastAsia="en-GB"/>
        </w:rPr>
        <w:t>to arrange and may not be immediately</w:t>
      </w:r>
      <w:r w:rsidRPr="57D6100A">
        <w:rPr>
          <w:lang w:val="en-GB" w:eastAsia="en-GB"/>
        </w:rPr>
        <w:t xml:space="preserve"> available</w:t>
      </w:r>
      <w:r w:rsidRPr="00634C97">
        <w:rPr>
          <w:lang w:val="en-GB" w:eastAsia="en-GB"/>
        </w:rPr>
        <w:t>.</w:t>
      </w:r>
      <w:r w:rsidRPr="57D6100A">
        <w:rPr>
          <w:lang w:val="en-GB" w:eastAsia="en-GB"/>
        </w:rPr>
        <w:t xml:space="preserve"> </w:t>
      </w:r>
      <w:r w:rsidRPr="0A3BB48A">
        <w:rPr>
          <w:lang w:val="en-GB"/>
        </w:rPr>
        <w:t>Working with language interpreters and translators helps provide optimal patient care as it can reduce communication barriers between practitioner and patient. It has been shown to improve safety with respect to diagnosis and prescription.</w:t>
      </w:r>
    </w:p>
    <w:p w14:paraId="6FF7CFE1" w14:textId="77777777" w:rsidR="00754329" w:rsidRPr="00634C97" w:rsidRDefault="00754329" w:rsidP="00754329">
      <w:pPr>
        <w:rPr>
          <w:lang w:val="en-GB"/>
        </w:rPr>
      </w:pPr>
      <w:r w:rsidRPr="00634C97">
        <w:rPr>
          <w:lang w:val="en-GB"/>
        </w:rPr>
        <w:t>Homeless people can register with a General Practice and then access community pharmacies for dispensing medication. In addition, anybody who is homeless can also access advice and support from a community pharmacy without GP registration or the need to provide an address.</w:t>
      </w:r>
    </w:p>
    <w:p w14:paraId="10EEE4F3" w14:textId="6BD9DBF9" w:rsidR="00754329" w:rsidRPr="00634C97" w:rsidRDefault="00754329" w:rsidP="00731E86">
      <w:pPr>
        <w:pStyle w:val="Heading2"/>
        <w:ind w:left="567"/>
        <w:rPr>
          <w:rFonts w:ascii="Calibri" w:hAnsi="Calibri" w:cs="Calibri"/>
        </w:rPr>
      </w:pPr>
      <w:bookmarkStart w:id="166" w:name="_Toc108443085"/>
      <w:bookmarkStart w:id="167" w:name="_Toc115685044"/>
      <w:r w:rsidRPr="00634C97">
        <w:t>Community pharmacy workforce</w:t>
      </w:r>
      <w:bookmarkEnd w:id="166"/>
      <w:bookmarkEnd w:id="167"/>
      <w:r w:rsidRPr="00634C97">
        <w:t xml:space="preserve"> </w:t>
      </w:r>
    </w:p>
    <w:p w14:paraId="37D1FBA5" w14:textId="2C278549" w:rsidR="00754329" w:rsidRPr="00634C97" w:rsidRDefault="00754329" w:rsidP="00754329">
      <w:pPr>
        <w:rPr>
          <w:color w:val="000000"/>
          <w:lang w:val="en-GB"/>
        </w:rPr>
      </w:pPr>
      <w:r w:rsidRPr="0A3BB48A">
        <w:rPr>
          <w:color w:val="000000" w:themeColor="text1"/>
          <w:lang w:val="en-GB"/>
        </w:rPr>
        <w:t xml:space="preserve">The community pharmacy workforce </w:t>
      </w:r>
      <w:r w:rsidR="00874CED">
        <w:rPr>
          <w:color w:val="000000" w:themeColor="text1"/>
          <w:lang w:val="en-GB"/>
        </w:rPr>
        <w:t>wa</w:t>
      </w:r>
      <w:r w:rsidRPr="0A3BB48A">
        <w:rPr>
          <w:color w:val="000000" w:themeColor="text1"/>
          <w:lang w:val="en-GB"/>
        </w:rPr>
        <w:t>s not one of the criteria considered by th</w:t>
      </w:r>
      <w:r w:rsidR="00874CED">
        <w:rPr>
          <w:color w:val="000000" w:themeColor="text1"/>
          <w:lang w:val="en-GB"/>
        </w:rPr>
        <w:t xml:space="preserve">e </w:t>
      </w:r>
      <w:r w:rsidRPr="0A3BB48A">
        <w:rPr>
          <w:color w:val="000000" w:themeColor="text1"/>
          <w:lang w:val="en-GB"/>
        </w:rPr>
        <w:t>gap analysis</w:t>
      </w:r>
      <w:r w:rsidR="00BA6489">
        <w:rPr>
          <w:color w:val="000000" w:themeColor="text1"/>
          <w:lang w:val="en-GB"/>
        </w:rPr>
        <w:t xml:space="preserve">. </w:t>
      </w:r>
      <w:r w:rsidR="002519BD">
        <w:rPr>
          <w:color w:val="000000" w:themeColor="text1"/>
          <w:lang w:val="en-GB"/>
        </w:rPr>
        <w:t>W</w:t>
      </w:r>
      <w:r w:rsidR="00EE5F4D">
        <w:rPr>
          <w:color w:val="000000" w:themeColor="text1"/>
          <w:lang w:val="en-GB"/>
        </w:rPr>
        <w:t xml:space="preserve">e know that there have been </w:t>
      </w:r>
      <w:r w:rsidRPr="0A3BB48A">
        <w:rPr>
          <w:color w:val="000000" w:themeColor="text1"/>
          <w:lang w:val="en-GB"/>
        </w:rPr>
        <w:t xml:space="preserve">difficulties in community pharmacy recruitment </w:t>
      </w:r>
      <w:r w:rsidR="00EE5F4D">
        <w:rPr>
          <w:color w:val="000000" w:themeColor="text1"/>
          <w:lang w:val="en-GB"/>
        </w:rPr>
        <w:t>in</w:t>
      </w:r>
      <w:r w:rsidRPr="0A3BB48A">
        <w:rPr>
          <w:color w:val="000000" w:themeColor="text1"/>
          <w:lang w:val="en-GB"/>
        </w:rPr>
        <w:t xml:space="preserve"> Dorset for some years, </w:t>
      </w:r>
      <w:r w:rsidR="00CA5FEB">
        <w:rPr>
          <w:color w:val="000000" w:themeColor="text1"/>
          <w:lang w:val="en-GB"/>
        </w:rPr>
        <w:t xml:space="preserve">which has been </w:t>
      </w:r>
      <w:r w:rsidR="009A784D">
        <w:rPr>
          <w:color w:val="000000" w:themeColor="text1"/>
          <w:lang w:val="en-GB"/>
        </w:rPr>
        <w:t xml:space="preserve">highlighted further with the </w:t>
      </w:r>
      <w:r w:rsidR="00183D06">
        <w:rPr>
          <w:color w:val="000000" w:themeColor="text1"/>
          <w:lang w:val="en-GB"/>
        </w:rPr>
        <w:lastRenderedPageBreak/>
        <w:t>development of addition</w:t>
      </w:r>
      <w:r w:rsidR="00CA5FEB">
        <w:rPr>
          <w:color w:val="000000" w:themeColor="text1"/>
          <w:lang w:val="en-GB"/>
        </w:rPr>
        <w:t>a</w:t>
      </w:r>
      <w:r w:rsidR="00183D06">
        <w:rPr>
          <w:color w:val="000000" w:themeColor="text1"/>
          <w:lang w:val="en-GB"/>
        </w:rPr>
        <w:t xml:space="preserve">l </w:t>
      </w:r>
      <w:r w:rsidRPr="0A3BB48A">
        <w:rPr>
          <w:color w:val="000000" w:themeColor="text1"/>
          <w:lang w:val="en-GB"/>
        </w:rPr>
        <w:t xml:space="preserve">and </w:t>
      </w:r>
      <w:r w:rsidR="00183D06">
        <w:rPr>
          <w:color w:val="000000" w:themeColor="text1"/>
          <w:lang w:val="en-GB"/>
        </w:rPr>
        <w:t>expanded roles fo</w:t>
      </w:r>
      <w:r w:rsidR="00CA5FEB">
        <w:rPr>
          <w:color w:val="000000" w:themeColor="text1"/>
          <w:lang w:val="en-GB"/>
        </w:rPr>
        <w:t>r</w:t>
      </w:r>
      <w:r w:rsidR="00183D06">
        <w:rPr>
          <w:color w:val="000000" w:themeColor="text1"/>
          <w:lang w:val="en-GB"/>
        </w:rPr>
        <w:t xml:space="preserve"> pharmacists and technicians</w:t>
      </w:r>
      <w:r w:rsidR="00CA5FEB">
        <w:rPr>
          <w:color w:val="000000" w:themeColor="text1"/>
          <w:lang w:val="en-GB"/>
        </w:rPr>
        <w:t>. The issu</w:t>
      </w:r>
      <w:r w:rsidR="00DA2BD5">
        <w:rPr>
          <w:color w:val="000000" w:themeColor="text1"/>
          <w:lang w:val="en-GB"/>
        </w:rPr>
        <w:t xml:space="preserve">e also came through very strongly </w:t>
      </w:r>
      <w:r w:rsidR="00B62180">
        <w:rPr>
          <w:color w:val="000000" w:themeColor="text1"/>
          <w:lang w:val="en-GB"/>
        </w:rPr>
        <w:t>in</w:t>
      </w:r>
      <w:r w:rsidRPr="0A3BB48A">
        <w:rPr>
          <w:color w:val="000000" w:themeColor="text1"/>
          <w:lang w:val="en-GB"/>
        </w:rPr>
        <w:t xml:space="preserve"> the community engagement survey </w:t>
      </w:r>
      <w:r w:rsidR="00B62180">
        <w:rPr>
          <w:color w:val="000000" w:themeColor="text1"/>
          <w:lang w:val="en-GB"/>
        </w:rPr>
        <w:t>and in the formal consultation</w:t>
      </w:r>
      <w:r w:rsidRPr="0A3BB48A">
        <w:rPr>
          <w:color w:val="000000" w:themeColor="text1"/>
          <w:lang w:val="en-GB"/>
        </w:rPr>
        <w:t xml:space="preserve">. </w:t>
      </w:r>
    </w:p>
    <w:p w14:paraId="695B0336" w14:textId="22317853" w:rsidR="004024A9" w:rsidRDefault="004024A9" w:rsidP="004024A9">
      <w:pPr>
        <w:rPr>
          <w:rFonts w:ascii="Calibri" w:hAnsi="Calibri" w:cs="Calibri"/>
          <w:sz w:val="22"/>
          <w:szCs w:val="22"/>
          <w:lang w:val="en-GB"/>
        </w:rPr>
      </w:pPr>
      <w:r>
        <w:t xml:space="preserve">Pharmacy leaders in Dorset have identified the workforce challenges </w:t>
      </w:r>
      <w:r w:rsidR="002C5F4A">
        <w:t>in</w:t>
      </w:r>
      <w:r>
        <w:t xml:space="preserve"> relation to registered Pharmacists and Pharmacy technicians</w:t>
      </w:r>
      <w:r w:rsidR="00C41BC8" w:rsidRPr="0A3BB48A">
        <w:rPr>
          <w:color w:val="000000" w:themeColor="text1"/>
          <w:lang w:val="en-GB"/>
        </w:rPr>
        <w:t xml:space="preserve">. </w:t>
      </w:r>
      <w:r w:rsidR="00C41BC8">
        <w:rPr>
          <w:color w:val="000000" w:themeColor="text1"/>
          <w:lang w:val="en-GB"/>
        </w:rPr>
        <w:t xml:space="preserve">Various </w:t>
      </w:r>
      <w:r w:rsidR="00C41BC8" w:rsidRPr="0A3BB48A">
        <w:rPr>
          <w:color w:val="000000" w:themeColor="text1"/>
          <w:lang w:val="en-GB"/>
        </w:rPr>
        <w:t xml:space="preserve">initiatives have been </w:t>
      </w:r>
      <w:r>
        <w:t xml:space="preserve">underway since 2019 to address some of the challenges, but none of them are likely to </w:t>
      </w:r>
      <w:r w:rsidR="00300AB3">
        <w:t>have</w:t>
      </w:r>
      <w:r>
        <w:t xml:space="preserve"> rapid</w:t>
      </w:r>
      <w:r w:rsidR="00300AB3">
        <w:t xml:space="preserve"> results</w:t>
      </w:r>
      <w:r>
        <w:t xml:space="preserve">. We have already increased the numbers of trainee pharmacists and trainee pharmacy technician places in the county and the development and retention of staff is the priority of a pharmacy faculty that is meeting and supporting joint working between organisations. The local teams work closely with workforce leads, the </w:t>
      </w:r>
      <w:r w:rsidR="00DD4800">
        <w:t xml:space="preserve">Dorset </w:t>
      </w:r>
      <w:r>
        <w:t xml:space="preserve">People Committee and Health Education England to maximise any opportunities for funding and development of the local workforce. </w:t>
      </w:r>
    </w:p>
    <w:p w14:paraId="297473FA" w14:textId="428BF1AD" w:rsidR="00754329" w:rsidRDefault="00592AC4" w:rsidP="00754329">
      <w:pPr>
        <w:rPr>
          <w:color w:val="000000" w:themeColor="text1"/>
          <w:lang w:val="en-GB"/>
        </w:rPr>
      </w:pPr>
      <w:r>
        <w:rPr>
          <w:color w:val="000000" w:themeColor="text1"/>
          <w:lang w:val="en-GB"/>
        </w:rPr>
        <w:t>The Steerin</w:t>
      </w:r>
      <w:r w:rsidR="001E2DB4">
        <w:rPr>
          <w:color w:val="000000" w:themeColor="text1"/>
          <w:lang w:val="en-GB"/>
        </w:rPr>
        <w:t>g</w:t>
      </w:r>
      <w:r>
        <w:rPr>
          <w:color w:val="000000" w:themeColor="text1"/>
          <w:lang w:val="en-GB"/>
        </w:rPr>
        <w:t xml:space="preserve"> Group </w:t>
      </w:r>
      <w:r w:rsidR="001E2DB4">
        <w:rPr>
          <w:color w:val="000000" w:themeColor="text1"/>
          <w:lang w:val="en-GB"/>
        </w:rPr>
        <w:t>recommended</w:t>
      </w:r>
      <w:r>
        <w:rPr>
          <w:color w:val="000000" w:themeColor="text1"/>
          <w:lang w:val="en-GB"/>
        </w:rPr>
        <w:t xml:space="preserve"> that th</w:t>
      </w:r>
      <w:r w:rsidR="00626910">
        <w:rPr>
          <w:color w:val="000000" w:themeColor="text1"/>
          <w:lang w:val="en-GB"/>
        </w:rPr>
        <w:t xml:space="preserve">e </w:t>
      </w:r>
      <w:r w:rsidR="00E7630C">
        <w:rPr>
          <w:color w:val="000000" w:themeColor="text1"/>
          <w:lang w:val="en-GB"/>
        </w:rPr>
        <w:t xml:space="preserve">pharmacy workforce challenge </w:t>
      </w:r>
      <w:r>
        <w:rPr>
          <w:color w:val="000000" w:themeColor="text1"/>
          <w:lang w:val="en-GB"/>
        </w:rPr>
        <w:t>was</w:t>
      </w:r>
      <w:r w:rsidR="00E7630C">
        <w:rPr>
          <w:color w:val="000000" w:themeColor="text1"/>
          <w:lang w:val="en-GB"/>
        </w:rPr>
        <w:t xml:space="preserve"> </w:t>
      </w:r>
      <w:r>
        <w:rPr>
          <w:color w:val="000000" w:themeColor="text1"/>
          <w:lang w:val="en-GB"/>
        </w:rPr>
        <w:t xml:space="preserve">highlighted </w:t>
      </w:r>
      <w:r w:rsidR="00E7630C">
        <w:rPr>
          <w:color w:val="000000" w:themeColor="text1"/>
          <w:lang w:val="en-GB"/>
        </w:rPr>
        <w:t>a</w:t>
      </w:r>
      <w:r>
        <w:rPr>
          <w:color w:val="000000" w:themeColor="text1"/>
          <w:lang w:val="en-GB"/>
        </w:rPr>
        <w:t>s</w:t>
      </w:r>
      <w:r w:rsidR="00E7630C">
        <w:rPr>
          <w:color w:val="000000" w:themeColor="text1"/>
          <w:lang w:val="en-GB"/>
        </w:rPr>
        <w:t xml:space="preserve"> </w:t>
      </w:r>
      <w:r>
        <w:rPr>
          <w:color w:val="000000" w:themeColor="text1"/>
          <w:lang w:val="en-GB"/>
        </w:rPr>
        <w:t xml:space="preserve">a high priority for </w:t>
      </w:r>
      <w:r w:rsidR="001E2DB4">
        <w:rPr>
          <w:color w:val="000000" w:themeColor="text1"/>
          <w:lang w:val="en-GB"/>
        </w:rPr>
        <w:t xml:space="preserve">Our Dorset. </w:t>
      </w:r>
    </w:p>
    <w:p w14:paraId="7909DA0E" w14:textId="77777777" w:rsidR="001F5AC5" w:rsidRDefault="001F5AC5">
      <w:pPr>
        <w:widowControl/>
        <w:spacing w:after="160" w:line="259" w:lineRule="auto"/>
        <w:rPr>
          <w:rFonts w:eastAsiaTheme="majorEastAsia"/>
          <w:b/>
          <w:bCs/>
          <w:sz w:val="28"/>
          <w:szCs w:val="28"/>
          <w:lang w:val="en-GB"/>
        </w:rPr>
      </w:pPr>
      <w:bookmarkStart w:id="168" w:name="_Toc108443086"/>
      <w:bookmarkStart w:id="169" w:name="_Ref108534392"/>
      <w:bookmarkStart w:id="170" w:name="_Ref108534395"/>
      <w:r>
        <w:br w:type="page"/>
      </w:r>
    </w:p>
    <w:p w14:paraId="73921722" w14:textId="77777777" w:rsidR="00754329" w:rsidRPr="00634C97" w:rsidRDefault="00754329" w:rsidP="00754329">
      <w:pPr>
        <w:pStyle w:val="Heading1"/>
      </w:pPr>
      <w:bookmarkStart w:id="171" w:name="_Toc115685045"/>
      <w:r w:rsidRPr="00634C97">
        <w:lastRenderedPageBreak/>
        <w:t>Conclusion</w:t>
      </w:r>
      <w:bookmarkEnd w:id="168"/>
      <w:bookmarkEnd w:id="169"/>
      <w:bookmarkEnd w:id="170"/>
      <w:bookmarkEnd w:id="171"/>
    </w:p>
    <w:p w14:paraId="468E60F9" w14:textId="77777777" w:rsidR="00754329" w:rsidRPr="00634C97" w:rsidRDefault="00754329" w:rsidP="00754329">
      <w:pPr>
        <w:rPr>
          <w:lang w:val="en-GB"/>
        </w:rPr>
      </w:pPr>
      <w:r w:rsidRPr="00634C97">
        <w:rPr>
          <w:lang w:val="en-GB"/>
        </w:rPr>
        <w:t xml:space="preserve">Throughout this PNA the provision of pharmaceutical services across Dorset has been considered in conjunction with the demography and health needs of the population. Analysis has been conducted as to whether the current provision meets the needs of the population, both as a whole and at a locality level (see individual locality profiles), and whether there are any potential gaps in pharmaceutical service provision either now or within the lifetime of the document. </w:t>
      </w:r>
    </w:p>
    <w:p w14:paraId="5F2B0067" w14:textId="0AD5E23F" w:rsidR="00754329" w:rsidRPr="00634C97" w:rsidRDefault="00754329" w:rsidP="00754329">
      <w:pPr>
        <w:rPr>
          <w:lang w:val="en-GB"/>
        </w:rPr>
      </w:pPr>
      <w:r w:rsidRPr="00634C97">
        <w:rPr>
          <w:lang w:val="en-GB"/>
        </w:rPr>
        <w:t>Taking into account the range of information considered within this needs assessment, including current provision of services across the area</w:t>
      </w:r>
      <w:r w:rsidR="00265CEC">
        <w:rPr>
          <w:lang w:val="en-GB"/>
        </w:rPr>
        <w:t>,</w:t>
      </w:r>
      <w:r w:rsidRPr="00634C97">
        <w:rPr>
          <w:lang w:val="en-GB"/>
        </w:rPr>
        <w:t xml:space="preserve"> the results of the public survey, </w:t>
      </w:r>
      <w:r w:rsidR="00265CEC">
        <w:rPr>
          <w:lang w:val="en-GB"/>
        </w:rPr>
        <w:t>and the formal consultation</w:t>
      </w:r>
      <w:r w:rsidRPr="00634C97">
        <w:rPr>
          <w:lang w:val="en-GB"/>
        </w:rPr>
        <w:t xml:space="preserve"> it can be concluded that there is appropriate provision of pharmaceutical services in Dorset. </w:t>
      </w:r>
    </w:p>
    <w:p w14:paraId="0FBB685B" w14:textId="216D89D3" w:rsidR="00754329" w:rsidRPr="00634C97" w:rsidRDefault="00754329" w:rsidP="00754329">
      <w:pPr>
        <w:rPr>
          <w:lang w:val="en-GB"/>
        </w:rPr>
      </w:pPr>
      <w:r w:rsidRPr="00634C97">
        <w:rPr>
          <w:lang w:val="en-GB"/>
        </w:rPr>
        <w:t xml:space="preserve">The anticipated increase in housing developments in each locality area over the next three-year period until 2025 will not have a significant impact on the </w:t>
      </w:r>
      <w:r w:rsidR="00C948B7">
        <w:rPr>
          <w:lang w:val="en-GB"/>
        </w:rPr>
        <w:t xml:space="preserve">overall </w:t>
      </w:r>
      <w:r w:rsidRPr="00634C97">
        <w:rPr>
          <w:lang w:val="en-GB"/>
        </w:rPr>
        <w:t xml:space="preserve">provision of pharmaceutical services and at present it is not anticipated that additional pharmacy facilities will be required. </w:t>
      </w:r>
    </w:p>
    <w:p w14:paraId="65C758C4" w14:textId="1E89B527" w:rsidR="00C948B7" w:rsidRPr="00634C97" w:rsidRDefault="00BC2D88" w:rsidP="00754329">
      <w:pPr>
        <w:rPr>
          <w:lang w:val="en-GB"/>
        </w:rPr>
      </w:pPr>
      <w:r>
        <w:rPr>
          <w:lang w:val="en-GB"/>
        </w:rPr>
        <w:t xml:space="preserve">The consultation raised one issue </w:t>
      </w:r>
      <w:r w:rsidR="00A31434">
        <w:rPr>
          <w:lang w:val="en-GB"/>
        </w:rPr>
        <w:t xml:space="preserve">for the Dorset Council area, </w:t>
      </w:r>
      <w:r>
        <w:rPr>
          <w:lang w:val="en-GB"/>
        </w:rPr>
        <w:t>where the PNA now in</w:t>
      </w:r>
      <w:r w:rsidR="00A31434">
        <w:rPr>
          <w:lang w:val="en-GB"/>
        </w:rPr>
        <w:t>d</w:t>
      </w:r>
      <w:r>
        <w:rPr>
          <w:lang w:val="en-GB"/>
        </w:rPr>
        <w:t xml:space="preserve">icates that </w:t>
      </w:r>
      <w:r w:rsidR="00174CCB">
        <w:rPr>
          <w:lang w:val="en-GB"/>
        </w:rPr>
        <w:t>future improvements to access could be made</w:t>
      </w:r>
      <w:r w:rsidR="0005241D">
        <w:rPr>
          <w:lang w:val="en-GB"/>
        </w:rPr>
        <w:t>.</w:t>
      </w:r>
    </w:p>
    <w:p w14:paraId="239F24FB" w14:textId="77777777" w:rsidR="00754329" w:rsidRPr="00634C97" w:rsidRDefault="00754329" w:rsidP="00731E86">
      <w:pPr>
        <w:pStyle w:val="Heading2"/>
        <w:ind w:left="567"/>
      </w:pPr>
      <w:bookmarkStart w:id="172" w:name="_Toc108443087"/>
      <w:bookmarkStart w:id="173" w:name="_Toc115685046"/>
      <w:r w:rsidRPr="00634C97">
        <w:t>BCP Council necessary services – current provision</w:t>
      </w:r>
      <w:bookmarkEnd w:id="172"/>
      <w:bookmarkEnd w:id="173"/>
    </w:p>
    <w:p w14:paraId="2B5A7452" w14:textId="77777777" w:rsidR="00754329" w:rsidRPr="00634C97" w:rsidRDefault="00754329" w:rsidP="00754329">
      <w:pPr>
        <w:rPr>
          <w:lang w:val="en-GB"/>
        </w:rPr>
      </w:pPr>
      <w:r w:rsidRPr="00634C97">
        <w:rPr>
          <w:lang w:val="en-GB"/>
        </w:rPr>
        <w:t>For this PNA, the Steering Group has agreed that necessary services are:</w:t>
      </w:r>
    </w:p>
    <w:p w14:paraId="482D3E09" w14:textId="77777777" w:rsidR="00754329" w:rsidRPr="00634C97" w:rsidRDefault="00754329" w:rsidP="00754329">
      <w:pPr>
        <w:pStyle w:val="ListParagraph"/>
        <w:numPr>
          <w:ilvl w:val="0"/>
          <w:numId w:val="2"/>
        </w:numPr>
        <w:rPr>
          <w:lang w:val="en-GB"/>
        </w:rPr>
      </w:pPr>
      <w:r w:rsidRPr="00634C97">
        <w:rPr>
          <w:lang w:val="en-GB"/>
        </w:rPr>
        <w:t>dispensing of medicines and appliances</w:t>
      </w:r>
    </w:p>
    <w:p w14:paraId="0AB1CDB8" w14:textId="77777777" w:rsidR="00754329" w:rsidRPr="00634C97" w:rsidRDefault="00754329" w:rsidP="00754329">
      <w:pPr>
        <w:pStyle w:val="ListParagraph"/>
        <w:numPr>
          <w:ilvl w:val="0"/>
          <w:numId w:val="2"/>
        </w:numPr>
        <w:rPr>
          <w:lang w:val="en-GB"/>
        </w:rPr>
      </w:pPr>
      <w:r w:rsidRPr="00634C97">
        <w:rPr>
          <w:lang w:val="en-GB"/>
        </w:rPr>
        <w:t>the other essential services in relation to both medicines and appliances</w:t>
      </w:r>
    </w:p>
    <w:p w14:paraId="622DB547" w14:textId="77777777" w:rsidR="00754329" w:rsidRPr="00634C97" w:rsidRDefault="00754329" w:rsidP="00754329">
      <w:pPr>
        <w:pStyle w:val="ListParagraph"/>
        <w:numPr>
          <w:ilvl w:val="0"/>
          <w:numId w:val="2"/>
        </w:numPr>
        <w:rPr>
          <w:lang w:val="en-GB"/>
        </w:rPr>
      </w:pPr>
      <w:r w:rsidRPr="00634C97">
        <w:rPr>
          <w:lang w:val="en-GB"/>
        </w:rPr>
        <w:t>is accessible to the Dorset population within a 20-minute drive time</w:t>
      </w:r>
    </w:p>
    <w:p w14:paraId="0E904FCB" w14:textId="77777777" w:rsidR="00754329" w:rsidRPr="00634C97" w:rsidRDefault="00754329" w:rsidP="00754329">
      <w:pPr>
        <w:rPr>
          <w:lang w:val="en-GB"/>
        </w:rPr>
      </w:pPr>
      <w:r w:rsidRPr="00634C97">
        <w:rPr>
          <w:lang w:val="en-GB"/>
        </w:rPr>
        <w:t xml:space="preserve">Based on the information available at the time of developing this PNA no current gaps in the provision of necessary services have been identified in any of the localities across BCP Council. </w:t>
      </w:r>
    </w:p>
    <w:p w14:paraId="5151E0E8" w14:textId="77777777" w:rsidR="00754329" w:rsidRPr="00634C97" w:rsidRDefault="00754329" w:rsidP="00731E86">
      <w:pPr>
        <w:pStyle w:val="Heading2"/>
        <w:ind w:left="567"/>
      </w:pPr>
      <w:bookmarkStart w:id="174" w:name="_Toc108443088"/>
      <w:bookmarkStart w:id="175" w:name="_Toc115685047"/>
      <w:r w:rsidRPr="00634C97">
        <w:t>BCP Council necessary services – future provision</w:t>
      </w:r>
      <w:bookmarkEnd w:id="174"/>
      <w:bookmarkEnd w:id="175"/>
    </w:p>
    <w:p w14:paraId="4D2E0D08" w14:textId="77777777" w:rsidR="00754329" w:rsidRPr="00634C97" w:rsidRDefault="00754329" w:rsidP="00754329">
      <w:pPr>
        <w:rPr>
          <w:lang w:val="en-GB"/>
        </w:rPr>
      </w:pPr>
      <w:r w:rsidRPr="00634C97">
        <w:rPr>
          <w:lang w:val="en-GB"/>
        </w:rPr>
        <w:t>Based on the information available at the time of developing this PNA no gaps in the need for the necessary services in specified future circumstances have been identified in any of the localities across BCP Council.</w:t>
      </w:r>
    </w:p>
    <w:p w14:paraId="7AB6C332" w14:textId="77777777" w:rsidR="00754329" w:rsidRPr="00634C97" w:rsidRDefault="00754329" w:rsidP="00731E86">
      <w:pPr>
        <w:pStyle w:val="Heading2"/>
        <w:ind w:left="567"/>
      </w:pPr>
      <w:bookmarkStart w:id="176" w:name="_Toc108443089"/>
      <w:bookmarkStart w:id="177" w:name="_Toc115685048"/>
      <w:r w:rsidRPr="00634C97">
        <w:t>BCP Council other relevant services - current provision</w:t>
      </w:r>
      <w:bookmarkEnd w:id="176"/>
      <w:bookmarkEnd w:id="177"/>
    </w:p>
    <w:p w14:paraId="506B4674" w14:textId="77777777" w:rsidR="00754329" w:rsidRPr="00634C97" w:rsidRDefault="00754329" w:rsidP="00754329">
      <w:pPr>
        <w:rPr>
          <w:lang w:val="en-GB"/>
        </w:rPr>
      </w:pPr>
      <w:r w:rsidRPr="00634C97">
        <w:rPr>
          <w:lang w:val="en-GB"/>
        </w:rPr>
        <w:t xml:space="preserve">For the purposes of this pharmaceutical needs assessment, the Steering Group has agreed that other relevant services are the locally commissioned advanced and enhanced services. </w:t>
      </w:r>
    </w:p>
    <w:p w14:paraId="3E7AC28E" w14:textId="77777777" w:rsidR="00754329" w:rsidRPr="00634C97" w:rsidRDefault="00754329" w:rsidP="00754329">
      <w:pPr>
        <w:rPr>
          <w:lang w:val="en-GB"/>
        </w:rPr>
      </w:pPr>
      <w:r w:rsidRPr="00634C97">
        <w:rPr>
          <w:lang w:val="en-GB"/>
        </w:rPr>
        <w:lastRenderedPageBreak/>
        <w:t>Based on the information available at the time of developing this PNA no gaps in the current provision of other relevant services or in specified future circumstances have been identified in any of the localities across BCP Council.</w:t>
      </w:r>
    </w:p>
    <w:p w14:paraId="0686A971" w14:textId="77777777" w:rsidR="00754329" w:rsidRPr="00634C97" w:rsidRDefault="00754329" w:rsidP="00731E86">
      <w:pPr>
        <w:pStyle w:val="Heading2"/>
        <w:ind w:left="567"/>
      </w:pPr>
      <w:bookmarkStart w:id="178" w:name="_Toc108443090"/>
      <w:bookmarkStart w:id="179" w:name="_Toc115685049"/>
      <w:r w:rsidRPr="00634C97">
        <w:t>BCP Council improvements and better access – gaps in provision</w:t>
      </w:r>
      <w:bookmarkEnd w:id="178"/>
      <w:bookmarkEnd w:id="179"/>
    </w:p>
    <w:p w14:paraId="771EFE15" w14:textId="18AAA35F" w:rsidR="00754329" w:rsidRPr="00634C97" w:rsidRDefault="00754329" w:rsidP="00754329">
      <w:pPr>
        <w:rPr>
          <w:lang w:val="en-GB"/>
        </w:rPr>
      </w:pPr>
      <w:r w:rsidRPr="0A3BB48A">
        <w:rPr>
          <w:lang w:val="en-GB"/>
        </w:rPr>
        <w:t>Based on the information available at the time of developing this PNA no gaps have been identified in essential services, advanced services, or enhanced services that if provided either now or in the future would secure improvements, or better access, to essential services in any of the localities. Future improvements and better access are best managed through working with existing contractors and improving integration with other services and within Primary Care Networks rather than through the opening of additional pharmacies.</w:t>
      </w:r>
    </w:p>
    <w:p w14:paraId="7B066802" w14:textId="77777777" w:rsidR="00754329" w:rsidRPr="00634C97" w:rsidRDefault="00754329" w:rsidP="00731E86">
      <w:pPr>
        <w:pStyle w:val="Heading2"/>
        <w:ind w:left="567"/>
      </w:pPr>
      <w:bookmarkStart w:id="180" w:name="_Toc108443091"/>
      <w:bookmarkStart w:id="181" w:name="_Toc115685050"/>
      <w:r w:rsidRPr="00634C97">
        <w:t>Dorset Council necessary services – current provision</w:t>
      </w:r>
      <w:bookmarkEnd w:id="180"/>
      <w:bookmarkEnd w:id="181"/>
    </w:p>
    <w:p w14:paraId="3FD102A6" w14:textId="77777777" w:rsidR="00754329" w:rsidRPr="00634C97" w:rsidRDefault="00754329" w:rsidP="00754329">
      <w:pPr>
        <w:rPr>
          <w:lang w:val="en-GB"/>
        </w:rPr>
      </w:pPr>
      <w:r w:rsidRPr="00634C97">
        <w:rPr>
          <w:lang w:val="en-GB"/>
        </w:rPr>
        <w:t>For this PNA, the Steering Group has agreed that necessary services are:</w:t>
      </w:r>
    </w:p>
    <w:p w14:paraId="505F5FC3" w14:textId="77777777" w:rsidR="00754329" w:rsidRPr="00634C97" w:rsidRDefault="00754329" w:rsidP="00754329">
      <w:pPr>
        <w:pStyle w:val="ListParagraph"/>
        <w:numPr>
          <w:ilvl w:val="0"/>
          <w:numId w:val="2"/>
        </w:numPr>
        <w:rPr>
          <w:lang w:val="en-GB"/>
        </w:rPr>
      </w:pPr>
      <w:r w:rsidRPr="00634C97">
        <w:rPr>
          <w:lang w:val="en-GB"/>
        </w:rPr>
        <w:t>dispensing of medicines and appliances</w:t>
      </w:r>
    </w:p>
    <w:p w14:paraId="75E9A449" w14:textId="77777777" w:rsidR="00754329" w:rsidRPr="00634C97" w:rsidRDefault="00754329" w:rsidP="00754329">
      <w:pPr>
        <w:pStyle w:val="ListParagraph"/>
        <w:numPr>
          <w:ilvl w:val="0"/>
          <w:numId w:val="2"/>
        </w:numPr>
        <w:rPr>
          <w:lang w:val="en-GB"/>
        </w:rPr>
      </w:pPr>
      <w:r w:rsidRPr="00634C97">
        <w:rPr>
          <w:lang w:val="en-GB"/>
        </w:rPr>
        <w:t>the other essential services in relation to both medicines and appliances</w:t>
      </w:r>
    </w:p>
    <w:p w14:paraId="1F508CAB" w14:textId="77777777" w:rsidR="00754329" w:rsidRPr="00634C97" w:rsidRDefault="00754329" w:rsidP="00754329">
      <w:pPr>
        <w:pStyle w:val="ListParagraph"/>
        <w:numPr>
          <w:ilvl w:val="0"/>
          <w:numId w:val="2"/>
        </w:numPr>
        <w:rPr>
          <w:lang w:val="en-GB"/>
        </w:rPr>
      </w:pPr>
      <w:r w:rsidRPr="00634C97">
        <w:rPr>
          <w:lang w:val="en-GB"/>
        </w:rPr>
        <w:t>is accessible to the Dorset population within a 20-minute drive time</w:t>
      </w:r>
    </w:p>
    <w:p w14:paraId="7031313E" w14:textId="77777777" w:rsidR="00754329" w:rsidRPr="00634C97" w:rsidRDefault="00754329" w:rsidP="00754329">
      <w:pPr>
        <w:rPr>
          <w:lang w:val="en-GB"/>
        </w:rPr>
      </w:pPr>
      <w:r w:rsidRPr="00634C97">
        <w:rPr>
          <w:lang w:val="en-GB"/>
        </w:rPr>
        <w:t xml:space="preserve">Based on the information available at the time of developing this PNA no current gaps in the provision of necessary services have been identified in any of the localities across Dorset Council. </w:t>
      </w:r>
    </w:p>
    <w:p w14:paraId="2A3B0F69" w14:textId="77777777" w:rsidR="00754329" w:rsidRPr="00634C97" w:rsidRDefault="00754329" w:rsidP="00731E86">
      <w:pPr>
        <w:pStyle w:val="Heading2"/>
        <w:ind w:left="567"/>
      </w:pPr>
      <w:bookmarkStart w:id="182" w:name="_Toc108443092"/>
      <w:bookmarkStart w:id="183" w:name="_Toc115685051"/>
      <w:r w:rsidRPr="00634C97">
        <w:t>Dorset Council necessary services – future provision</w:t>
      </w:r>
      <w:bookmarkEnd w:id="182"/>
      <w:bookmarkEnd w:id="183"/>
    </w:p>
    <w:p w14:paraId="36CAFA99" w14:textId="77777777" w:rsidR="00754329" w:rsidRPr="00634C97" w:rsidRDefault="00754329" w:rsidP="00754329">
      <w:pPr>
        <w:rPr>
          <w:lang w:val="en-GB"/>
        </w:rPr>
      </w:pPr>
      <w:r w:rsidRPr="00634C97">
        <w:rPr>
          <w:lang w:val="en-GB"/>
        </w:rPr>
        <w:t>Based on the information available at the time of developing this PNA no gaps in the need for the necessary services in specified future circumstances have been identified in any of the localities across Dorset Council.</w:t>
      </w:r>
    </w:p>
    <w:p w14:paraId="23FC960D" w14:textId="77777777" w:rsidR="00754329" w:rsidRPr="00634C97" w:rsidRDefault="00754329" w:rsidP="00731E86">
      <w:pPr>
        <w:pStyle w:val="Heading2"/>
        <w:ind w:left="567"/>
      </w:pPr>
      <w:bookmarkStart w:id="184" w:name="_Toc108443093"/>
      <w:bookmarkStart w:id="185" w:name="_Toc115685052"/>
      <w:r w:rsidRPr="00634C97">
        <w:t>Dorset Council other relevant services - current provision</w:t>
      </w:r>
      <w:bookmarkEnd w:id="184"/>
      <w:bookmarkEnd w:id="185"/>
    </w:p>
    <w:p w14:paraId="2C153BBA" w14:textId="77777777" w:rsidR="00754329" w:rsidRPr="00634C97" w:rsidRDefault="00754329" w:rsidP="00754329">
      <w:pPr>
        <w:rPr>
          <w:lang w:val="en-GB"/>
        </w:rPr>
      </w:pPr>
      <w:r w:rsidRPr="00634C97">
        <w:rPr>
          <w:lang w:val="en-GB"/>
        </w:rPr>
        <w:t xml:space="preserve">For the purposes of this pharmaceutical needs assessment, the Steering Group has agreed that other relevant services are the locally commissioned advanced and enhanced services. </w:t>
      </w:r>
    </w:p>
    <w:p w14:paraId="45A12197" w14:textId="77777777" w:rsidR="00754329" w:rsidRPr="00634C97" w:rsidRDefault="00754329" w:rsidP="00754329">
      <w:pPr>
        <w:rPr>
          <w:lang w:val="en-GB"/>
        </w:rPr>
      </w:pPr>
      <w:r w:rsidRPr="00634C97">
        <w:rPr>
          <w:lang w:val="en-GB"/>
        </w:rPr>
        <w:t>Based on the information available at the time of developing this PNA no gaps in the current provision of other relevant services or in specified future circumstances have been identified in any of the localities across Dorset Council.</w:t>
      </w:r>
    </w:p>
    <w:p w14:paraId="51928196" w14:textId="77777777" w:rsidR="00754329" w:rsidRPr="00634C97" w:rsidRDefault="00754329" w:rsidP="00731E86">
      <w:pPr>
        <w:pStyle w:val="Heading2"/>
        <w:ind w:left="567"/>
      </w:pPr>
      <w:bookmarkStart w:id="186" w:name="_Toc108443094"/>
      <w:bookmarkStart w:id="187" w:name="_Toc115685053"/>
      <w:r w:rsidRPr="00634C97">
        <w:t>Dorset Council improvements and better access – gaps in provision</w:t>
      </w:r>
      <w:bookmarkEnd w:id="186"/>
      <w:bookmarkEnd w:id="187"/>
    </w:p>
    <w:p w14:paraId="3343713D" w14:textId="77777777" w:rsidR="00D85928" w:rsidRDefault="00754329" w:rsidP="00754329">
      <w:pPr>
        <w:rPr>
          <w:lang w:val="en-GB"/>
        </w:rPr>
      </w:pPr>
      <w:r w:rsidRPr="0A3BB48A">
        <w:rPr>
          <w:lang w:val="en-GB"/>
        </w:rPr>
        <w:t>Based on the information available at the time of developing this PNA</w:t>
      </w:r>
      <w:r w:rsidR="004D2E81">
        <w:rPr>
          <w:lang w:val="en-GB"/>
        </w:rPr>
        <w:t>, f</w:t>
      </w:r>
      <w:r w:rsidR="004D2E81" w:rsidRPr="0A3BB48A">
        <w:rPr>
          <w:lang w:val="en-GB"/>
        </w:rPr>
        <w:t xml:space="preserve">uture improvements and better access are best managed through working with existing </w:t>
      </w:r>
      <w:r w:rsidR="004D2E81" w:rsidRPr="0A3BB48A">
        <w:rPr>
          <w:lang w:val="en-GB"/>
        </w:rPr>
        <w:lastRenderedPageBreak/>
        <w:t>contractors and improving integration with other services and within Primary Care Networks rather than through the opening of additional pharmacies.</w:t>
      </w:r>
    </w:p>
    <w:p w14:paraId="5318F9DB" w14:textId="77777777" w:rsidR="00E875FB" w:rsidRDefault="00D85928" w:rsidP="00754329">
      <w:pPr>
        <w:rPr>
          <w:lang w:val="en-GB"/>
        </w:rPr>
      </w:pPr>
      <w:r>
        <w:rPr>
          <w:lang w:val="en-GB"/>
        </w:rPr>
        <w:t xml:space="preserve">The PNA identifies </w:t>
      </w:r>
      <w:r w:rsidR="00C17A64">
        <w:rPr>
          <w:lang w:val="en-GB"/>
        </w:rPr>
        <w:t xml:space="preserve">that access to essential service could be improved in the future through </w:t>
      </w:r>
      <w:r w:rsidR="00C17A64" w:rsidRPr="00873EF7">
        <w:rPr>
          <w:lang w:val="en-GB"/>
        </w:rPr>
        <w:t>relocation of one of the existing pharmacies</w:t>
      </w:r>
      <w:r w:rsidR="00C17A64">
        <w:rPr>
          <w:lang w:val="en-GB"/>
        </w:rPr>
        <w:t xml:space="preserve"> in Dorchester to provide a better spread across Dorchester and Poundbury including the new areas of </w:t>
      </w:r>
      <w:r w:rsidR="00E875FB">
        <w:rPr>
          <w:lang w:val="en-GB"/>
        </w:rPr>
        <w:t xml:space="preserve">housing </w:t>
      </w:r>
      <w:r w:rsidR="00C17A64">
        <w:rPr>
          <w:lang w:val="en-GB"/>
        </w:rPr>
        <w:t>development</w:t>
      </w:r>
      <w:r w:rsidR="00E875FB">
        <w:rPr>
          <w:lang w:val="en-GB"/>
        </w:rPr>
        <w:t xml:space="preserve">. </w:t>
      </w:r>
    </w:p>
    <w:p w14:paraId="7C822843" w14:textId="4392ADD6" w:rsidR="00754329" w:rsidRPr="00634C97" w:rsidRDefault="00E875FB" w:rsidP="00754329">
      <w:pPr>
        <w:rPr>
          <w:lang w:val="en-GB"/>
        </w:rPr>
      </w:pPr>
      <w:r>
        <w:rPr>
          <w:lang w:val="en-GB"/>
        </w:rPr>
        <w:t>No other</w:t>
      </w:r>
      <w:r w:rsidR="00754329" w:rsidRPr="0A3BB48A">
        <w:rPr>
          <w:lang w:val="en-GB"/>
        </w:rPr>
        <w:t xml:space="preserve"> gaps have been identified in essential services, advanced services, or enhanced services that if provided either now or in the future would secure improvements, or better access, to essential services in any of the localities. </w:t>
      </w:r>
    </w:p>
    <w:p w14:paraId="61689E3E" w14:textId="5CD14F8D" w:rsidR="0066152E" w:rsidRPr="00634C97" w:rsidRDefault="0066152E" w:rsidP="00731E86">
      <w:pPr>
        <w:pStyle w:val="Heading2"/>
        <w:ind w:left="567"/>
      </w:pPr>
      <w:bookmarkStart w:id="188" w:name="_Toc115685054"/>
      <w:r>
        <w:t xml:space="preserve">Our Dorset </w:t>
      </w:r>
      <w:r w:rsidR="006F2D8C">
        <w:t xml:space="preserve">– </w:t>
      </w:r>
      <w:r w:rsidR="003B1A8D">
        <w:t>local recommendations</w:t>
      </w:r>
      <w:bookmarkEnd w:id="188"/>
    </w:p>
    <w:p w14:paraId="516A1A0B" w14:textId="38F51003" w:rsidR="004B6E0C" w:rsidRDefault="00AC5EC7" w:rsidP="006F2D8C">
      <w:pPr>
        <w:rPr>
          <w:lang w:val="en-GB"/>
        </w:rPr>
      </w:pPr>
      <w:r>
        <w:rPr>
          <w:lang w:val="en-GB"/>
        </w:rPr>
        <w:t xml:space="preserve">Based on the </w:t>
      </w:r>
      <w:r w:rsidR="007547E7">
        <w:rPr>
          <w:lang w:val="en-GB"/>
        </w:rPr>
        <w:t>c</w:t>
      </w:r>
      <w:r w:rsidR="000210B5">
        <w:rPr>
          <w:lang w:val="en-GB"/>
        </w:rPr>
        <w:t xml:space="preserve">onsultation </w:t>
      </w:r>
      <w:r w:rsidR="00E173E8">
        <w:rPr>
          <w:lang w:val="en-GB"/>
        </w:rPr>
        <w:t xml:space="preserve">on the draft PNA, </w:t>
      </w:r>
      <w:r w:rsidR="00386CFE">
        <w:rPr>
          <w:lang w:val="en-GB"/>
        </w:rPr>
        <w:t>t</w:t>
      </w:r>
      <w:r w:rsidR="008B4D1F">
        <w:rPr>
          <w:lang w:val="en-GB"/>
        </w:rPr>
        <w:t xml:space="preserve">he Steering Group </w:t>
      </w:r>
      <w:r w:rsidR="007E3C10">
        <w:rPr>
          <w:lang w:val="en-GB"/>
        </w:rPr>
        <w:t xml:space="preserve">made two additional </w:t>
      </w:r>
      <w:r w:rsidR="00697CCA">
        <w:rPr>
          <w:lang w:val="en-GB"/>
        </w:rPr>
        <w:t xml:space="preserve">recommendations that will </w:t>
      </w:r>
      <w:r w:rsidR="006E744C">
        <w:rPr>
          <w:lang w:val="en-GB"/>
        </w:rPr>
        <w:t xml:space="preserve">support </w:t>
      </w:r>
      <w:r w:rsidR="004B6E0C">
        <w:rPr>
          <w:lang w:val="en-GB"/>
        </w:rPr>
        <w:t xml:space="preserve">improved use of medicines for the </w:t>
      </w:r>
      <w:r w:rsidR="00A20814">
        <w:rPr>
          <w:lang w:val="en-GB"/>
        </w:rPr>
        <w:t>Dorset Integrated Care S</w:t>
      </w:r>
      <w:r w:rsidR="004B6E0C">
        <w:rPr>
          <w:lang w:val="en-GB"/>
        </w:rPr>
        <w:t>ystem:</w:t>
      </w:r>
    </w:p>
    <w:p w14:paraId="2FB43AA8" w14:textId="6BBF9E5E" w:rsidR="0044126F" w:rsidRDefault="00FB1F07" w:rsidP="00FB1F07">
      <w:pPr>
        <w:pStyle w:val="ListParagraph"/>
        <w:numPr>
          <w:ilvl w:val="0"/>
          <w:numId w:val="2"/>
        </w:numPr>
        <w:rPr>
          <w:lang w:val="en-GB"/>
        </w:rPr>
      </w:pPr>
      <w:r>
        <w:rPr>
          <w:lang w:val="en-GB"/>
        </w:rPr>
        <w:t>t</w:t>
      </w:r>
      <w:r w:rsidR="00B44AE7">
        <w:rPr>
          <w:lang w:val="en-GB"/>
        </w:rPr>
        <w:t xml:space="preserve">hat </w:t>
      </w:r>
      <w:r w:rsidR="006F2D8C">
        <w:rPr>
          <w:lang w:val="en-GB"/>
        </w:rPr>
        <w:t xml:space="preserve">the </w:t>
      </w:r>
      <w:r w:rsidR="006F2D8C" w:rsidRPr="00FB1F07">
        <w:rPr>
          <w:lang w:val="en-GB"/>
        </w:rPr>
        <w:t>pharmacy workforce challenge</w:t>
      </w:r>
      <w:r w:rsidR="0044126F" w:rsidRPr="00FB1F07">
        <w:rPr>
          <w:lang w:val="en-GB"/>
        </w:rPr>
        <w:t xml:space="preserve"> is a high priority for </w:t>
      </w:r>
      <w:r w:rsidR="006F2D8C">
        <w:rPr>
          <w:lang w:val="en-GB"/>
        </w:rPr>
        <w:t xml:space="preserve">Our Dorset, and </w:t>
      </w:r>
    </w:p>
    <w:p w14:paraId="41097C9C" w14:textId="6ADB8B33" w:rsidR="006F2D8C" w:rsidRPr="00634C97" w:rsidRDefault="006F2D8C" w:rsidP="00FB1F07">
      <w:pPr>
        <w:pStyle w:val="ListParagraph"/>
        <w:numPr>
          <w:ilvl w:val="0"/>
          <w:numId w:val="2"/>
        </w:numPr>
        <w:rPr>
          <w:lang w:val="en-GB"/>
        </w:rPr>
      </w:pPr>
      <w:r>
        <w:rPr>
          <w:lang w:val="en-GB"/>
        </w:rPr>
        <w:t xml:space="preserve">that </w:t>
      </w:r>
      <w:r w:rsidRPr="002809CC">
        <w:rPr>
          <w:lang w:val="en-GB"/>
        </w:rPr>
        <w:t xml:space="preserve">at least one health campaign over the next three years should focus on encouraging patients to only order the medicines they need. </w:t>
      </w:r>
    </w:p>
    <w:p w14:paraId="7274C1D6" w14:textId="77777777" w:rsidR="0059394F" w:rsidRDefault="0059394F" w:rsidP="00754329">
      <w:pPr>
        <w:widowControl/>
        <w:spacing w:after="160" w:line="259" w:lineRule="auto"/>
        <w:rPr>
          <w:lang w:val="en-GB"/>
        </w:rPr>
      </w:pPr>
    </w:p>
    <w:p w14:paraId="7C7CC465" w14:textId="77777777" w:rsidR="0059394F" w:rsidRDefault="0059394F" w:rsidP="00754329">
      <w:pPr>
        <w:widowControl/>
        <w:spacing w:after="160" w:line="259" w:lineRule="auto"/>
        <w:rPr>
          <w:lang w:val="en-GB"/>
        </w:rPr>
      </w:pPr>
    </w:p>
    <w:p w14:paraId="392B94C8" w14:textId="77777777" w:rsidR="0059394F" w:rsidRDefault="0059394F" w:rsidP="00754329">
      <w:pPr>
        <w:widowControl/>
        <w:spacing w:after="160" w:line="259" w:lineRule="auto"/>
        <w:rPr>
          <w:lang w:val="en-GB"/>
        </w:rPr>
      </w:pPr>
    </w:p>
    <w:p w14:paraId="50BFB306" w14:textId="77777777" w:rsidR="0059394F" w:rsidRDefault="0059394F" w:rsidP="00754329">
      <w:pPr>
        <w:widowControl/>
        <w:spacing w:after="160" w:line="259" w:lineRule="auto"/>
        <w:rPr>
          <w:lang w:val="en-GB"/>
        </w:rPr>
      </w:pPr>
    </w:p>
    <w:p w14:paraId="1B7F1705" w14:textId="77777777" w:rsidR="001F5AC5" w:rsidRDefault="001F5AC5">
      <w:pPr>
        <w:widowControl/>
        <w:spacing w:after="160" w:line="259" w:lineRule="auto"/>
        <w:rPr>
          <w:rFonts w:eastAsiaTheme="majorEastAsia"/>
          <w:b/>
          <w:bCs/>
          <w:sz w:val="28"/>
          <w:szCs w:val="28"/>
          <w:lang w:val="en-GB"/>
        </w:rPr>
      </w:pPr>
      <w:bookmarkStart w:id="189" w:name="_Toc108443095"/>
      <w:r>
        <w:br w:type="page"/>
      </w:r>
    </w:p>
    <w:p w14:paraId="7BA26608" w14:textId="6351EA18" w:rsidR="0059394F" w:rsidRPr="00634C97" w:rsidRDefault="0059394F" w:rsidP="0059394F">
      <w:pPr>
        <w:pStyle w:val="Heading1"/>
      </w:pPr>
      <w:bookmarkStart w:id="190" w:name="_Toc115685055"/>
      <w:r w:rsidRPr="00634C97">
        <w:lastRenderedPageBreak/>
        <w:t xml:space="preserve">Appendix </w:t>
      </w:r>
      <w:r w:rsidR="00EA2042">
        <w:t>1</w:t>
      </w:r>
      <w:r w:rsidRPr="00634C97">
        <w:t>: Acronyms and definitions</w:t>
      </w:r>
      <w:bookmarkEnd w:id="189"/>
      <w:bookmarkEnd w:id="190"/>
    </w:p>
    <w:p w14:paraId="2031381F" w14:textId="77777777" w:rsidR="0059394F" w:rsidRPr="00634C97" w:rsidRDefault="0059394F" w:rsidP="0059394F">
      <w:pPr>
        <w:rPr>
          <w:lang w:val="en-GB"/>
        </w:rPr>
      </w:pPr>
    </w:p>
    <w:p w14:paraId="1B42B071" w14:textId="77777777" w:rsidR="0059394F" w:rsidRPr="00634C97" w:rsidRDefault="0059394F" w:rsidP="0059394F">
      <w:pPr>
        <w:rPr>
          <w:lang w:val="en-GB"/>
        </w:rPr>
      </w:pPr>
      <w:r w:rsidRPr="00634C97">
        <w:rPr>
          <w:lang w:val="en-GB"/>
        </w:rPr>
        <w:t>AandE</w:t>
      </w:r>
      <w:r w:rsidRPr="00634C97">
        <w:rPr>
          <w:lang w:val="en-GB"/>
        </w:rPr>
        <w:tab/>
        <w:t>accident and emergency</w:t>
      </w:r>
    </w:p>
    <w:p w14:paraId="687794D9" w14:textId="77777777" w:rsidR="0059394F" w:rsidRPr="00634C97" w:rsidRDefault="0059394F" w:rsidP="0059394F">
      <w:pPr>
        <w:rPr>
          <w:lang w:val="en-GB"/>
        </w:rPr>
      </w:pPr>
      <w:r w:rsidRPr="00634C97">
        <w:rPr>
          <w:lang w:val="en-GB"/>
        </w:rPr>
        <w:t>AUR</w:t>
      </w:r>
      <w:r w:rsidRPr="00634C97">
        <w:rPr>
          <w:lang w:val="en-GB"/>
        </w:rPr>
        <w:tab/>
      </w:r>
      <w:r w:rsidRPr="00634C97">
        <w:rPr>
          <w:lang w:val="en-GB"/>
        </w:rPr>
        <w:tab/>
        <w:t>appliance use review</w:t>
      </w:r>
    </w:p>
    <w:p w14:paraId="4E9632B5" w14:textId="77777777" w:rsidR="0059394F" w:rsidRDefault="0059394F" w:rsidP="0059394F">
      <w:pPr>
        <w:rPr>
          <w:lang w:val="en-GB"/>
        </w:rPr>
      </w:pPr>
      <w:r w:rsidRPr="00634C97">
        <w:rPr>
          <w:lang w:val="en-GB"/>
        </w:rPr>
        <w:t>BAME</w:t>
      </w:r>
      <w:r w:rsidRPr="00634C97">
        <w:rPr>
          <w:lang w:val="en-GB"/>
        </w:rPr>
        <w:tab/>
      </w:r>
      <w:r w:rsidRPr="00634C97">
        <w:rPr>
          <w:lang w:val="en-GB"/>
        </w:rPr>
        <w:tab/>
        <w:t>black and Asian minority ethnic</w:t>
      </w:r>
    </w:p>
    <w:p w14:paraId="7324167A" w14:textId="77777777" w:rsidR="0059394F" w:rsidRPr="00634C97" w:rsidRDefault="0059394F" w:rsidP="0059394F">
      <w:pPr>
        <w:rPr>
          <w:lang w:val="en-GB"/>
        </w:rPr>
      </w:pPr>
      <w:r>
        <w:rPr>
          <w:lang w:val="en-GB"/>
        </w:rPr>
        <w:t>BCP</w:t>
      </w:r>
      <w:r>
        <w:rPr>
          <w:lang w:val="en-GB"/>
        </w:rPr>
        <w:tab/>
      </w:r>
      <w:r>
        <w:rPr>
          <w:lang w:val="en-GB"/>
        </w:rPr>
        <w:tab/>
      </w:r>
      <w:r w:rsidRPr="00634C97">
        <w:rPr>
          <w:lang w:val="en-GB"/>
        </w:rPr>
        <w:t>Bournemouth, Christchurch and Poole</w:t>
      </w:r>
    </w:p>
    <w:p w14:paraId="4A7F4686" w14:textId="77777777" w:rsidR="0059394F" w:rsidRPr="00634C97" w:rsidRDefault="0059394F" w:rsidP="0059394F">
      <w:pPr>
        <w:rPr>
          <w:lang w:val="en-GB"/>
        </w:rPr>
      </w:pPr>
      <w:r w:rsidRPr="00634C97">
        <w:rPr>
          <w:lang w:val="en-GB"/>
        </w:rPr>
        <w:t>CCG</w:t>
      </w:r>
      <w:r w:rsidRPr="00634C97">
        <w:rPr>
          <w:lang w:val="en-GB"/>
        </w:rPr>
        <w:tab/>
      </w:r>
      <w:r w:rsidRPr="00634C97">
        <w:rPr>
          <w:lang w:val="en-GB"/>
        </w:rPr>
        <w:tab/>
        <w:t>clinical commissioning group</w:t>
      </w:r>
    </w:p>
    <w:p w14:paraId="0FC1546E" w14:textId="77777777" w:rsidR="0059394F" w:rsidRPr="00634C97" w:rsidRDefault="0059394F" w:rsidP="0059394F">
      <w:pPr>
        <w:rPr>
          <w:lang w:val="en-GB"/>
        </w:rPr>
      </w:pPr>
      <w:r w:rsidRPr="00634C97">
        <w:rPr>
          <w:lang w:val="en-GB"/>
        </w:rPr>
        <w:t>CHD</w:t>
      </w:r>
      <w:r w:rsidRPr="00634C97">
        <w:rPr>
          <w:lang w:val="en-GB"/>
        </w:rPr>
        <w:tab/>
      </w:r>
      <w:r w:rsidRPr="00634C97">
        <w:rPr>
          <w:lang w:val="en-GB"/>
        </w:rPr>
        <w:tab/>
        <w:t>coronary heart disease</w:t>
      </w:r>
    </w:p>
    <w:p w14:paraId="06D0B9F6" w14:textId="77777777" w:rsidR="0059394F" w:rsidRPr="00634C97" w:rsidRDefault="0059394F" w:rsidP="0059394F">
      <w:pPr>
        <w:rPr>
          <w:lang w:val="en-GB"/>
        </w:rPr>
      </w:pPr>
      <w:r w:rsidRPr="00634C97">
        <w:rPr>
          <w:lang w:val="en-GB"/>
        </w:rPr>
        <w:t>COPD</w:t>
      </w:r>
      <w:r w:rsidRPr="00634C97">
        <w:rPr>
          <w:lang w:val="en-GB"/>
        </w:rPr>
        <w:tab/>
      </w:r>
      <w:r w:rsidRPr="00634C97">
        <w:rPr>
          <w:lang w:val="en-GB"/>
        </w:rPr>
        <w:tab/>
        <w:t>chronic obstructive pulmonary disease</w:t>
      </w:r>
    </w:p>
    <w:p w14:paraId="107AB61C" w14:textId="77777777" w:rsidR="0059394F" w:rsidRPr="00634C97" w:rsidRDefault="0059394F" w:rsidP="0059394F">
      <w:pPr>
        <w:rPr>
          <w:lang w:val="en-GB"/>
        </w:rPr>
      </w:pPr>
      <w:r w:rsidRPr="00634C97">
        <w:rPr>
          <w:lang w:val="en-GB"/>
        </w:rPr>
        <w:t>DAC</w:t>
      </w:r>
      <w:r w:rsidRPr="00634C97">
        <w:rPr>
          <w:lang w:val="en-GB"/>
        </w:rPr>
        <w:tab/>
      </w:r>
      <w:r w:rsidRPr="00634C97">
        <w:rPr>
          <w:lang w:val="en-GB"/>
        </w:rPr>
        <w:tab/>
        <w:t>dispensing appliance contractor</w:t>
      </w:r>
    </w:p>
    <w:p w14:paraId="4EA91C4C" w14:textId="77777777" w:rsidR="0059394F" w:rsidRPr="00634C97" w:rsidRDefault="0059394F" w:rsidP="0059394F">
      <w:pPr>
        <w:rPr>
          <w:lang w:val="en-GB"/>
        </w:rPr>
      </w:pPr>
      <w:r w:rsidRPr="00634C97">
        <w:rPr>
          <w:lang w:val="en-GB"/>
        </w:rPr>
        <w:t>DH</w:t>
      </w:r>
      <w:r w:rsidRPr="00634C97">
        <w:rPr>
          <w:lang w:val="en-GB"/>
        </w:rPr>
        <w:tab/>
      </w:r>
      <w:r w:rsidRPr="00634C97">
        <w:rPr>
          <w:lang w:val="en-GB"/>
        </w:rPr>
        <w:tab/>
        <w:t>Department of Health</w:t>
      </w:r>
    </w:p>
    <w:p w14:paraId="48AF7E6E" w14:textId="77777777" w:rsidR="0059394F" w:rsidRPr="00634C97" w:rsidRDefault="0059394F" w:rsidP="0059394F">
      <w:pPr>
        <w:rPr>
          <w:lang w:val="en-GB"/>
        </w:rPr>
      </w:pPr>
      <w:r w:rsidRPr="00634C97">
        <w:rPr>
          <w:lang w:val="en-GB"/>
        </w:rPr>
        <w:t>DRUM</w:t>
      </w:r>
      <w:r w:rsidRPr="00634C97">
        <w:rPr>
          <w:lang w:val="en-GB"/>
        </w:rPr>
        <w:tab/>
      </w:r>
      <w:r w:rsidRPr="00634C97">
        <w:rPr>
          <w:lang w:val="en-GB"/>
        </w:rPr>
        <w:tab/>
        <w:t>dispensing review of the use of medicines</w:t>
      </w:r>
    </w:p>
    <w:p w14:paraId="0F920E3E" w14:textId="77777777" w:rsidR="0059394F" w:rsidRPr="00634C97" w:rsidRDefault="0059394F" w:rsidP="0059394F">
      <w:pPr>
        <w:rPr>
          <w:lang w:val="en-GB"/>
        </w:rPr>
      </w:pPr>
      <w:r w:rsidRPr="00634C97">
        <w:rPr>
          <w:lang w:val="en-GB"/>
        </w:rPr>
        <w:t>DSP</w:t>
      </w:r>
      <w:r w:rsidRPr="00634C97">
        <w:rPr>
          <w:lang w:val="en-GB"/>
        </w:rPr>
        <w:tab/>
      </w:r>
      <w:r w:rsidRPr="00634C97">
        <w:rPr>
          <w:lang w:val="en-GB"/>
        </w:rPr>
        <w:tab/>
        <w:t>distance-selling pharmacy</w:t>
      </w:r>
    </w:p>
    <w:p w14:paraId="7139108D" w14:textId="77777777" w:rsidR="0059394F" w:rsidRPr="00634C97" w:rsidRDefault="0059394F" w:rsidP="0059394F">
      <w:pPr>
        <w:rPr>
          <w:lang w:val="en-GB"/>
        </w:rPr>
      </w:pPr>
      <w:r w:rsidRPr="00634C97">
        <w:rPr>
          <w:lang w:val="en-GB"/>
        </w:rPr>
        <w:t>DSQS</w:t>
      </w:r>
      <w:r w:rsidRPr="00634C97">
        <w:rPr>
          <w:lang w:val="en-GB"/>
        </w:rPr>
        <w:tab/>
      </w:r>
      <w:r w:rsidRPr="00634C97">
        <w:rPr>
          <w:lang w:val="en-GB"/>
        </w:rPr>
        <w:tab/>
        <w:t>dispensary services quality scheme</w:t>
      </w:r>
    </w:p>
    <w:p w14:paraId="353CDB9F" w14:textId="77777777" w:rsidR="0059394F" w:rsidRPr="00634C97" w:rsidRDefault="0059394F" w:rsidP="0059394F">
      <w:pPr>
        <w:rPr>
          <w:lang w:val="en-GB"/>
        </w:rPr>
      </w:pPr>
      <w:r w:rsidRPr="00634C97">
        <w:rPr>
          <w:lang w:val="en-GB"/>
        </w:rPr>
        <w:t>EHC</w:t>
      </w:r>
      <w:r w:rsidRPr="00634C97">
        <w:rPr>
          <w:lang w:val="en-GB"/>
        </w:rPr>
        <w:tab/>
      </w:r>
      <w:r w:rsidRPr="00634C97">
        <w:rPr>
          <w:lang w:val="en-GB"/>
        </w:rPr>
        <w:tab/>
        <w:t>emergency hormonal contraception</w:t>
      </w:r>
    </w:p>
    <w:p w14:paraId="7AC239E6" w14:textId="77777777" w:rsidR="0059394F" w:rsidRPr="00634C97" w:rsidRDefault="0059394F" w:rsidP="0059394F">
      <w:pPr>
        <w:rPr>
          <w:lang w:val="en-GB"/>
        </w:rPr>
      </w:pPr>
      <w:r w:rsidRPr="00634C97">
        <w:rPr>
          <w:lang w:val="en-GB"/>
        </w:rPr>
        <w:t>EIA</w:t>
      </w:r>
      <w:r w:rsidRPr="00634C97">
        <w:rPr>
          <w:lang w:val="en-GB"/>
        </w:rPr>
        <w:tab/>
      </w:r>
      <w:r w:rsidRPr="00634C97">
        <w:rPr>
          <w:lang w:val="en-GB"/>
        </w:rPr>
        <w:tab/>
        <w:t>equality impact assessment</w:t>
      </w:r>
    </w:p>
    <w:p w14:paraId="08343647" w14:textId="77777777" w:rsidR="0059394F" w:rsidRPr="00634C97" w:rsidRDefault="0059394F" w:rsidP="0059394F">
      <w:pPr>
        <w:rPr>
          <w:lang w:val="en-GB"/>
        </w:rPr>
      </w:pPr>
      <w:r w:rsidRPr="00634C97">
        <w:rPr>
          <w:lang w:val="en-GB"/>
        </w:rPr>
        <w:t>EPS</w:t>
      </w:r>
      <w:r w:rsidRPr="00634C97">
        <w:rPr>
          <w:lang w:val="en-GB"/>
        </w:rPr>
        <w:tab/>
      </w:r>
      <w:r w:rsidRPr="00634C97">
        <w:rPr>
          <w:lang w:val="en-GB"/>
        </w:rPr>
        <w:tab/>
        <w:t>electronic prescription service</w:t>
      </w:r>
    </w:p>
    <w:p w14:paraId="5612EFDF" w14:textId="77777777" w:rsidR="0059394F" w:rsidRPr="00634C97" w:rsidRDefault="0059394F" w:rsidP="0059394F">
      <w:pPr>
        <w:rPr>
          <w:lang w:val="en-GB"/>
        </w:rPr>
      </w:pPr>
      <w:r w:rsidRPr="00634C97">
        <w:rPr>
          <w:lang w:val="en-GB"/>
        </w:rPr>
        <w:t>GIRES</w:t>
      </w:r>
      <w:r w:rsidRPr="00634C97">
        <w:rPr>
          <w:lang w:val="en-GB"/>
        </w:rPr>
        <w:tab/>
        <w:t>Gender identity research and education society</w:t>
      </w:r>
    </w:p>
    <w:p w14:paraId="2F89330D" w14:textId="77777777" w:rsidR="0059394F" w:rsidRPr="00634C97" w:rsidRDefault="0059394F" w:rsidP="0059394F">
      <w:pPr>
        <w:rPr>
          <w:lang w:val="en-GB"/>
        </w:rPr>
      </w:pPr>
      <w:r w:rsidRPr="00634C97">
        <w:rPr>
          <w:lang w:val="en-GB"/>
        </w:rPr>
        <w:t>GUM</w:t>
      </w:r>
      <w:r w:rsidRPr="00634C97">
        <w:rPr>
          <w:lang w:val="en-GB"/>
        </w:rPr>
        <w:tab/>
      </w:r>
      <w:r w:rsidRPr="00634C97">
        <w:rPr>
          <w:lang w:val="en-GB"/>
        </w:rPr>
        <w:tab/>
        <w:t>genito–urinary medicine</w:t>
      </w:r>
    </w:p>
    <w:p w14:paraId="3D7848EC" w14:textId="77777777" w:rsidR="0059394F" w:rsidRPr="00634C97" w:rsidRDefault="0059394F" w:rsidP="0059394F">
      <w:pPr>
        <w:rPr>
          <w:lang w:val="en-GB"/>
        </w:rPr>
      </w:pPr>
      <w:r w:rsidRPr="00634C97">
        <w:rPr>
          <w:lang w:val="en-GB"/>
        </w:rPr>
        <w:t>HIV</w:t>
      </w:r>
      <w:r w:rsidRPr="00634C97">
        <w:rPr>
          <w:lang w:val="en-GB"/>
        </w:rPr>
        <w:tab/>
      </w:r>
      <w:r w:rsidRPr="00634C97">
        <w:rPr>
          <w:lang w:val="en-GB"/>
        </w:rPr>
        <w:tab/>
        <w:t>human immunodeficiency virus</w:t>
      </w:r>
    </w:p>
    <w:p w14:paraId="4A925F59" w14:textId="77777777" w:rsidR="0059394F" w:rsidRPr="00634C97" w:rsidRDefault="0059394F" w:rsidP="0059394F">
      <w:pPr>
        <w:rPr>
          <w:lang w:val="en-GB"/>
        </w:rPr>
      </w:pPr>
      <w:r w:rsidRPr="00634C97">
        <w:rPr>
          <w:lang w:val="en-GB"/>
        </w:rPr>
        <w:t>HSCIC</w:t>
      </w:r>
      <w:r w:rsidRPr="00634C97">
        <w:rPr>
          <w:lang w:val="en-GB"/>
        </w:rPr>
        <w:tab/>
        <w:t>Health and Social Care Information Centre</w:t>
      </w:r>
    </w:p>
    <w:p w14:paraId="6C60BC76" w14:textId="77777777" w:rsidR="0059394F" w:rsidRPr="00634C97" w:rsidRDefault="0059394F" w:rsidP="0059394F">
      <w:pPr>
        <w:rPr>
          <w:lang w:val="en-GB"/>
        </w:rPr>
      </w:pPr>
      <w:r w:rsidRPr="00634C97">
        <w:rPr>
          <w:lang w:val="en-GB"/>
        </w:rPr>
        <w:t>HSV</w:t>
      </w:r>
      <w:r w:rsidRPr="00634C97">
        <w:rPr>
          <w:lang w:val="en-GB"/>
        </w:rPr>
        <w:tab/>
      </w:r>
      <w:r w:rsidRPr="00634C97">
        <w:rPr>
          <w:lang w:val="en-GB"/>
        </w:rPr>
        <w:tab/>
        <w:t>herpes simplex virus</w:t>
      </w:r>
    </w:p>
    <w:p w14:paraId="562AE09E" w14:textId="77777777" w:rsidR="0059394F" w:rsidRPr="00634C97" w:rsidRDefault="0059394F" w:rsidP="0059394F">
      <w:pPr>
        <w:rPr>
          <w:lang w:val="en-GB"/>
        </w:rPr>
      </w:pPr>
      <w:r w:rsidRPr="00634C97">
        <w:rPr>
          <w:lang w:val="en-GB"/>
        </w:rPr>
        <w:t>HWB</w:t>
      </w:r>
      <w:r w:rsidRPr="00634C97">
        <w:rPr>
          <w:lang w:val="en-GB"/>
        </w:rPr>
        <w:tab/>
      </w:r>
      <w:r w:rsidRPr="00634C97">
        <w:rPr>
          <w:lang w:val="en-GB"/>
        </w:rPr>
        <w:tab/>
        <w:t>health and wellbeing board</w:t>
      </w:r>
    </w:p>
    <w:p w14:paraId="3D9841D8" w14:textId="1C2A2CC6" w:rsidR="001F5AC5" w:rsidRPr="00634C97" w:rsidRDefault="001F5AC5" w:rsidP="0059394F">
      <w:pPr>
        <w:rPr>
          <w:lang w:val="en-GB"/>
        </w:rPr>
      </w:pPr>
      <w:r>
        <w:rPr>
          <w:lang w:val="en-GB"/>
        </w:rPr>
        <w:t>ICB</w:t>
      </w:r>
      <w:r>
        <w:rPr>
          <w:lang w:val="en-GB"/>
        </w:rPr>
        <w:tab/>
      </w:r>
      <w:r>
        <w:rPr>
          <w:lang w:val="en-GB"/>
        </w:rPr>
        <w:tab/>
        <w:t>Integrated Care Board</w:t>
      </w:r>
    </w:p>
    <w:p w14:paraId="20614B7D" w14:textId="08C1F500" w:rsidR="004B41BF" w:rsidRPr="00634C97" w:rsidRDefault="004B41BF" w:rsidP="0059394F">
      <w:pPr>
        <w:rPr>
          <w:lang w:val="en-GB"/>
        </w:rPr>
      </w:pPr>
      <w:r>
        <w:rPr>
          <w:lang w:val="en-GB"/>
        </w:rPr>
        <w:t>ICS</w:t>
      </w:r>
      <w:r>
        <w:rPr>
          <w:lang w:val="en-GB"/>
        </w:rPr>
        <w:tab/>
      </w:r>
      <w:r>
        <w:rPr>
          <w:lang w:val="en-GB"/>
        </w:rPr>
        <w:tab/>
        <w:t>Integrated Care System</w:t>
      </w:r>
    </w:p>
    <w:p w14:paraId="45F80103" w14:textId="77777777" w:rsidR="0059394F" w:rsidRPr="00634C97" w:rsidRDefault="0059394F" w:rsidP="0059394F">
      <w:pPr>
        <w:rPr>
          <w:lang w:val="en-GB"/>
        </w:rPr>
      </w:pPr>
      <w:r w:rsidRPr="00634C97">
        <w:rPr>
          <w:lang w:val="en-GB"/>
        </w:rPr>
        <w:t>IHS</w:t>
      </w:r>
      <w:r w:rsidRPr="00634C97">
        <w:rPr>
          <w:lang w:val="en-GB"/>
        </w:rPr>
        <w:tab/>
      </w:r>
      <w:r w:rsidRPr="00634C97">
        <w:rPr>
          <w:lang w:val="en-GB"/>
        </w:rPr>
        <w:tab/>
        <w:t>integrated household survey</w:t>
      </w:r>
    </w:p>
    <w:p w14:paraId="564BB458" w14:textId="77777777" w:rsidR="0059394F" w:rsidRPr="00634C97" w:rsidRDefault="0059394F" w:rsidP="0059394F">
      <w:pPr>
        <w:rPr>
          <w:lang w:val="en-GB"/>
        </w:rPr>
      </w:pPr>
      <w:r w:rsidRPr="00634C97">
        <w:rPr>
          <w:lang w:val="en-GB"/>
        </w:rPr>
        <w:t>IMD</w:t>
      </w:r>
      <w:r w:rsidRPr="00634C97">
        <w:rPr>
          <w:lang w:val="en-GB"/>
        </w:rPr>
        <w:tab/>
      </w:r>
      <w:r w:rsidRPr="00634C97">
        <w:rPr>
          <w:lang w:val="en-GB"/>
        </w:rPr>
        <w:tab/>
        <w:t>index of multiple deprivation</w:t>
      </w:r>
    </w:p>
    <w:p w14:paraId="31526F28" w14:textId="77777777" w:rsidR="0059394F" w:rsidRPr="00634C97" w:rsidRDefault="0059394F" w:rsidP="0059394F">
      <w:pPr>
        <w:rPr>
          <w:lang w:val="en-GB"/>
        </w:rPr>
      </w:pPr>
      <w:r w:rsidRPr="00634C97">
        <w:rPr>
          <w:lang w:val="en-GB"/>
        </w:rPr>
        <w:lastRenderedPageBreak/>
        <w:t>JSNA</w:t>
      </w:r>
      <w:r w:rsidRPr="00634C97">
        <w:rPr>
          <w:lang w:val="en-GB"/>
        </w:rPr>
        <w:tab/>
      </w:r>
      <w:r w:rsidRPr="00634C97">
        <w:rPr>
          <w:lang w:val="en-GB"/>
        </w:rPr>
        <w:tab/>
        <w:t>joint strategic needs assessment</w:t>
      </w:r>
    </w:p>
    <w:p w14:paraId="427F2D8B" w14:textId="77777777" w:rsidR="0059394F" w:rsidRPr="00634C97" w:rsidRDefault="0059394F" w:rsidP="0059394F">
      <w:pPr>
        <w:rPr>
          <w:lang w:val="en-GB"/>
        </w:rPr>
      </w:pPr>
      <w:r w:rsidRPr="00634C97">
        <w:rPr>
          <w:lang w:val="en-GB"/>
        </w:rPr>
        <w:t>LAPE</w:t>
      </w:r>
      <w:r w:rsidRPr="00634C97">
        <w:rPr>
          <w:lang w:val="en-GB"/>
        </w:rPr>
        <w:tab/>
      </w:r>
      <w:r w:rsidRPr="00634C97">
        <w:rPr>
          <w:lang w:val="en-GB"/>
        </w:rPr>
        <w:tab/>
        <w:t>local alcohol profiles for England</w:t>
      </w:r>
    </w:p>
    <w:p w14:paraId="2403096F" w14:textId="77777777" w:rsidR="0059394F" w:rsidRPr="00634C97" w:rsidRDefault="0059394F" w:rsidP="0059394F">
      <w:pPr>
        <w:rPr>
          <w:lang w:val="en-GB"/>
        </w:rPr>
      </w:pPr>
      <w:r w:rsidRPr="00634C97">
        <w:rPr>
          <w:lang w:val="en-GB"/>
        </w:rPr>
        <w:t>LARC</w:t>
      </w:r>
      <w:r w:rsidRPr="00634C97">
        <w:rPr>
          <w:lang w:val="en-GB"/>
        </w:rPr>
        <w:tab/>
      </w:r>
      <w:r w:rsidRPr="00634C97">
        <w:rPr>
          <w:lang w:val="en-GB"/>
        </w:rPr>
        <w:tab/>
        <w:t>long–acting reversible contraception</w:t>
      </w:r>
    </w:p>
    <w:p w14:paraId="238DBC4C" w14:textId="77777777" w:rsidR="0059394F" w:rsidRPr="00634C97" w:rsidRDefault="0059394F" w:rsidP="0059394F">
      <w:pPr>
        <w:rPr>
          <w:lang w:val="en-GB"/>
        </w:rPr>
      </w:pPr>
      <w:r w:rsidRPr="00634C97">
        <w:rPr>
          <w:lang w:val="en-GB"/>
        </w:rPr>
        <w:t>LGBT</w:t>
      </w:r>
      <w:r w:rsidRPr="00634C97">
        <w:rPr>
          <w:lang w:val="en-GB"/>
        </w:rPr>
        <w:tab/>
      </w:r>
      <w:r w:rsidRPr="00634C97">
        <w:rPr>
          <w:lang w:val="en-GB"/>
        </w:rPr>
        <w:tab/>
        <w:t>lesbian, gay, bisexual and transgender</w:t>
      </w:r>
    </w:p>
    <w:p w14:paraId="0F7D6257" w14:textId="77777777" w:rsidR="0059394F" w:rsidRPr="00634C97" w:rsidRDefault="0059394F" w:rsidP="0059394F">
      <w:pPr>
        <w:rPr>
          <w:lang w:val="en-GB"/>
        </w:rPr>
      </w:pPr>
      <w:r w:rsidRPr="00634C97">
        <w:rPr>
          <w:lang w:val="en-GB"/>
        </w:rPr>
        <w:t>LPS</w:t>
      </w:r>
      <w:r w:rsidRPr="00634C97">
        <w:rPr>
          <w:lang w:val="en-GB"/>
        </w:rPr>
        <w:tab/>
      </w:r>
      <w:r w:rsidRPr="00634C97">
        <w:rPr>
          <w:lang w:val="en-GB"/>
        </w:rPr>
        <w:tab/>
        <w:t>local pharmaceutical services</w:t>
      </w:r>
    </w:p>
    <w:p w14:paraId="583255F5" w14:textId="77777777" w:rsidR="0059394F" w:rsidRPr="00634C97" w:rsidRDefault="0059394F" w:rsidP="0059394F">
      <w:pPr>
        <w:rPr>
          <w:lang w:val="en-GB"/>
        </w:rPr>
      </w:pPr>
      <w:r w:rsidRPr="00634C97">
        <w:rPr>
          <w:lang w:val="en-GB"/>
        </w:rPr>
        <w:t>LSOA</w:t>
      </w:r>
      <w:r w:rsidRPr="00634C97">
        <w:rPr>
          <w:lang w:val="en-GB"/>
        </w:rPr>
        <w:tab/>
      </w:r>
      <w:r w:rsidRPr="00634C97">
        <w:rPr>
          <w:lang w:val="en-GB"/>
        </w:rPr>
        <w:tab/>
        <w:t>lower layer super output area</w:t>
      </w:r>
    </w:p>
    <w:p w14:paraId="1E18743E" w14:textId="77777777" w:rsidR="0059394F" w:rsidRPr="00634C97" w:rsidRDefault="0059394F" w:rsidP="0059394F">
      <w:pPr>
        <w:rPr>
          <w:lang w:val="en-GB"/>
        </w:rPr>
      </w:pPr>
      <w:r w:rsidRPr="00634C97">
        <w:rPr>
          <w:lang w:val="en-GB"/>
        </w:rPr>
        <w:t>LTC</w:t>
      </w:r>
      <w:r w:rsidRPr="00634C97">
        <w:rPr>
          <w:lang w:val="en-GB"/>
        </w:rPr>
        <w:tab/>
      </w:r>
      <w:r w:rsidRPr="00634C97">
        <w:rPr>
          <w:lang w:val="en-GB"/>
        </w:rPr>
        <w:tab/>
        <w:t>long term condition</w:t>
      </w:r>
    </w:p>
    <w:p w14:paraId="2B303901" w14:textId="77777777" w:rsidR="0059394F" w:rsidRPr="00634C97" w:rsidRDefault="0059394F" w:rsidP="0059394F">
      <w:pPr>
        <w:rPr>
          <w:lang w:val="en-GB"/>
        </w:rPr>
      </w:pPr>
      <w:r w:rsidRPr="00634C97">
        <w:rPr>
          <w:lang w:val="en-GB"/>
        </w:rPr>
        <w:t>MSM</w:t>
      </w:r>
      <w:r w:rsidRPr="00634C97">
        <w:rPr>
          <w:lang w:val="en-GB"/>
        </w:rPr>
        <w:tab/>
      </w:r>
      <w:r w:rsidRPr="00634C97">
        <w:rPr>
          <w:lang w:val="en-GB"/>
        </w:rPr>
        <w:tab/>
        <w:t>men who have sex with men</w:t>
      </w:r>
    </w:p>
    <w:p w14:paraId="7407A3F7" w14:textId="77777777" w:rsidR="0059394F" w:rsidRPr="00634C97" w:rsidRDefault="0059394F" w:rsidP="0059394F">
      <w:pPr>
        <w:rPr>
          <w:lang w:val="en-GB"/>
        </w:rPr>
      </w:pPr>
      <w:r w:rsidRPr="00634C97">
        <w:rPr>
          <w:lang w:val="en-GB"/>
        </w:rPr>
        <w:t>MSOA</w:t>
      </w:r>
      <w:r w:rsidRPr="00634C97">
        <w:rPr>
          <w:lang w:val="en-GB"/>
        </w:rPr>
        <w:tab/>
      </w:r>
      <w:r w:rsidRPr="00634C97">
        <w:rPr>
          <w:lang w:val="en-GB"/>
        </w:rPr>
        <w:tab/>
        <w:t>medium layer super output area</w:t>
      </w:r>
    </w:p>
    <w:p w14:paraId="642A3B4E" w14:textId="77777777" w:rsidR="0059394F" w:rsidRPr="00634C97" w:rsidRDefault="0059394F" w:rsidP="0059394F">
      <w:pPr>
        <w:rPr>
          <w:lang w:val="en-GB"/>
        </w:rPr>
      </w:pPr>
      <w:r w:rsidRPr="00634C97">
        <w:rPr>
          <w:lang w:val="en-GB"/>
        </w:rPr>
        <w:t>MUR</w:t>
      </w:r>
      <w:r w:rsidRPr="00634C97">
        <w:rPr>
          <w:lang w:val="en-GB"/>
        </w:rPr>
        <w:tab/>
      </w:r>
      <w:r w:rsidRPr="00634C97">
        <w:rPr>
          <w:lang w:val="en-GB"/>
        </w:rPr>
        <w:tab/>
        <w:t>medicines use review</w:t>
      </w:r>
    </w:p>
    <w:p w14:paraId="433213D9" w14:textId="77777777" w:rsidR="0059394F" w:rsidRPr="00634C97" w:rsidRDefault="0059394F" w:rsidP="0059394F">
      <w:pPr>
        <w:rPr>
          <w:lang w:val="en-GB"/>
        </w:rPr>
      </w:pPr>
      <w:r w:rsidRPr="00634C97">
        <w:rPr>
          <w:lang w:val="en-GB"/>
        </w:rPr>
        <w:t>NCMP</w:t>
      </w:r>
      <w:r w:rsidRPr="00634C97">
        <w:rPr>
          <w:lang w:val="en-GB"/>
        </w:rPr>
        <w:tab/>
      </w:r>
      <w:r w:rsidRPr="00634C97">
        <w:rPr>
          <w:lang w:val="en-GB"/>
        </w:rPr>
        <w:tab/>
        <w:t>national child measure programme</w:t>
      </w:r>
    </w:p>
    <w:p w14:paraId="733056FA" w14:textId="77777777" w:rsidR="0059394F" w:rsidRPr="00634C97" w:rsidRDefault="0059394F" w:rsidP="0059394F">
      <w:pPr>
        <w:rPr>
          <w:lang w:val="en-GB"/>
        </w:rPr>
      </w:pPr>
      <w:r w:rsidRPr="00634C97">
        <w:rPr>
          <w:lang w:val="en-GB"/>
        </w:rPr>
        <w:t>NCSP</w:t>
      </w:r>
      <w:r w:rsidRPr="00634C97">
        <w:rPr>
          <w:lang w:val="en-GB"/>
        </w:rPr>
        <w:tab/>
      </w:r>
      <w:r w:rsidRPr="00634C97">
        <w:rPr>
          <w:lang w:val="en-GB"/>
        </w:rPr>
        <w:tab/>
        <w:t>national chlamydia screening programme</w:t>
      </w:r>
    </w:p>
    <w:p w14:paraId="2085AB49" w14:textId="77777777" w:rsidR="0059394F" w:rsidRPr="00634C97" w:rsidRDefault="0059394F" w:rsidP="0059394F">
      <w:pPr>
        <w:rPr>
          <w:lang w:val="en-GB"/>
        </w:rPr>
      </w:pPr>
      <w:r w:rsidRPr="00634C97">
        <w:rPr>
          <w:lang w:val="en-GB"/>
        </w:rPr>
        <w:t>NMS</w:t>
      </w:r>
      <w:r w:rsidRPr="00634C97">
        <w:rPr>
          <w:lang w:val="en-GB"/>
        </w:rPr>
        <w:tab/>
      </w:r>
      <w:r w:rsidRPr="00634C97">
        <w:rPr>
          <w:lang w:val="en-GB"/>
        </w:rPr>
        <w:tab/>
        <w:t>new medicine service</w:t>
      </w:r>
    </w:p>
    <w:p w14:paraId="4308C9BD" w14:textId="77777777" w:rsidR="0059394F" w:rsidRPr="00634C97" w:rsidRDefault="0059394F" w:rsidP="0059394F">
      <w:pPr>
        <w:rPr>
          <w:lang w:val="en-GB"/>
        </w:rPr>
      </w:pPr>
      <w:r w:rsidRPr="00634C97">
        <w:rPr>
          <w:lang w:val="en-GB"/>
        </w:rPr>
        <w:t>NHSCB</w:t>
      </w:r>
      <w:r w:rsidRPr="00634C97">
        <w:rPr>
          <w:lang w:val="en-GB"/>
        </w:rPr>
        <w:tab/>
        <w:t>NHS Commissioning Board (NHS England)</w:t>
      </w:r>
    </w:p>
    <w:p w14:paraId="433036AB" w14:textId="77777777" w:rsidR="0059394F" w:rsidRPr="00634C97" w:rsidRDefault="0059394F" w:rsidP="0059394F">
      <w:pPr>
        <w:rPr>
          <w:lang w:val="en-GB"/>
        </w:rPr>
      </w:pPr>
      <w:r w:rsidRPr="00634C97">
        <w:rPr>
          <w:lang w:val="en-GB"/>
        </w:rPr>
        <w:t>NUMSAS</w:t>
      </w:r>
      <w:r w:rsidRPr="00634C97">
        <w:rPr>
          <w:lang w:val="en-GB"/>
        </w:rPr>
        <w:tab/>
        <w:t>NHS urgent medicine supply advanced service</w:t>
      </w:r>
    </w:p>
    <w:p w14:paraId="2BAE2440" w14:textId="77777777" w:rsidR="0059394F" w:rsidRPr="00634C97" w:rsidRDefault="0059394F" w:rsidP="0059394F">
      <w:pPr>
        <w:rPr>
          <w:lang w:val="en-GB"/>
        </w:rPr>
      </w:pPr>
      <w:r w:rsidRPr="00634C97">
        <w:rPr>
          <w:lang w:val="en-GB"/>
        </w:rPr>
        <w:t>OCU</w:t>
      </w:r>
      <w:r w:rsidRPr="00634C97">
        <w:rPr>
          <w:lang w:val="en-GB"/>
        </w:rPr>
        <w:tab/>
      </w:r>
      <w:r w:rsidRPr="00634C97">
        <w:rPr>
          <w:lang w:val="en-GB"/>
        </w:rPr>
        <w:tab/>
        <w:t>opiate or crack cocaine user</w:t>
      </w:r>
    </w:p>
    <w:p w14:paraId="52B174D4" w14:textId="77777777" w:rsidR="0059394F" w:rsidRPr="00634C97" w:rsidRDefault="0059394F" w:rsidP="0059394F">
      <w:pPr>
        <w:rPr>
          <w:lang w:val="en-GB"/>
        </w:rPr>
      </w:pPr>
      <w:r w:rsidRPr="00634C97">
        <w:rPr>
          <w:lang w:val="en-GB"/>
        </w:rPr>
        <w:t>ONS</w:t>
      </w:r>
      <w:r w:rsidRPr="00634C97">
        <w:rPr>
          <w:lang w:val="en-GB"/>
        </w:rPr>
        <w:tab/>
      </w:r>
      <w:r w:rsidRPr="00634C97">
        <w:rPr>
          <w:lang w:val="en-GB"/>
        </w:rPr>
        <w:tab/>
        <w:t>Office for national statistics</w:t>
      </w:r>
    </w:p>
    <w:p w14:paraId="7CDBD116" w14:textId="77777777" w:rsidR="0059394F" w:rsidRPr="00634C97" w:rsidRDefault="0059394F" w:rsidP="0059394F">
      <w:pPr>
        <w:rPr>
          <w:lang w:val="en-GB"/>
        </w:rPr>
      </w:pPr>
      <w:r w:rsidRPr="00634C97">
        <w:rPr>
          <w:lang w:val="en-GB"/>
        </w:rPr>
        <w:t>PCT</w:t>
      </w:r>
      <w:r w:rsidRPr="00634C97">
        <w:rPr>
          <w:lang w:val="en-GB"/>
        </w:rPr>
        <w:tab/>
      </w:r>
      <w:r w:rsidRPr="00634C97">
        <w:rPr>
          <w:lang w:val="en-GB"/>
        </w:rPr>
        <w:tab/>
        <w:t>primary care trust</w:t>
      </w:r>
    </w:p>
    <w:p w14:paraId="17F144A9" w14:textId="77777777" w:rsidR="0059394F" w:rsidRPr="00634C97" w:rsidRDefault="0059394F" w:rsidP="0059394F">
      <w:pPr>
        <w:rPr>
          <w:lang w:val="en-GB"/>
        </w:rPr>
      </w:pPr>
      <w:r w:rsidRPr="00634C97">
        <w:rPr>
          <w:lang w:val="en-GB"/>
        </w:rPr>
        <w:t>PGD</w:t>
      </w:r>
      <w:r w:rsidRPr="00634C97">
        <w:rPr>
          <w:lang w:val="en-GB"/>
        </w:rPr>
        <w:tab/>
      </w:r>
      <w:r w:rsidRPr="00634C97">
        <w:rPr>
          <w:lang w:val="en-GB"/>
        </w:rPr>
        <w:tab/>
        <w:t>patient group direction</w:t>
      </w:r>
    </w:p>
    <w:p w14:paraId="1DE3D10D" w14:textId="77777777" w:rsidR="0059394F" w:rsidRPr="00634C97" w:rsidRDefault="0059394F" w:rsidP="0059394F">
      <w:pPr>
        <w:rPr>
          <w:lang w:val="en-GB"/>
        </w:rPr>
      </w:pPr>
      <w:r w:rsidRPr="00634C97">
        <w:rPr>
          <w:lang w:val="en-GB"/>
        </w:rPr>
        <w:t>PHO</w:t>
      </w:r>
      <w:r w:rsidRPr="00634C97">
        <w:rPr>
          <w:lang w:val="en-GB"/>
        </w:rPr>
        <w:tab/>
      </w:r>
      <w:r w:rsidRPr="00634C97">
        <w:rPr>
          <w:lang w:val="en-GB"/>
        </w:rPr>
        <w:tab/>
        <w:t>public health observatories</w:t>
      </w:r>
    </w:p>
    <w:p w14:paraId="47D7A867" w14:textId="77777777" w:rsidR="0059394F" w:rsidRPr="00634C97" w:rsidRDefault="0059394F" w:rsidP="0059394F">
      <w:pPr>
        <w:rPr>
          <w:lang w:val="en-GB"/>
        </w:rPr>
      </w:pPr>
      <w:r w:rsidRPr="00634C97">
        <w:rPr>
          <w:lang w:val="en-GB"/>
        </w:rPr>
        <w:t>PhAS</w:t>
      </w:r>
      <w:r w:rsidRPr="00634C97">
        <w:rPr>
          <w:lang w:val="en-GB"/>
        </w:rPr>
        <w:tab/>
      </w:r>
      <w:r w:rsidRPr="00634C97">
        <w:rPr>
          <w:lang w:val="en-GB"/>
        </w:rPr>
        <w:tab/>
        <w:t>pharmacy access scheme</w:t>
      </w:r>
    </w:p>
    <w:p w14:paraId="3764589A" w14:textId="77777777" w:rsidR="0059394F" w:rsidRPr="00634C97" w:rsidRDefault="0059394F" w:rsidP="0059394F">
      <w:pPr>
        <w:rPr>
          <w:lang w:val="en-GB"/>
        </w:rPr>
      </w:pPr>
      <w:r w:rsidRPr="00634C97">
        <w:rPr>
          <w:lang w:val="en-GB"/>
        </w:rPr>
        <w:t>PNA</w:t>
      </w:r>
      <w:r w:rsidRPr="00634C97">
        <w:rPr>
          <w:lang w:val="en-GB"/>
        </w:rPr>
        <w:tab/>
      </w:r>
      <w:r w:rsidRPr="00634C97">
        <w:rPr>
          <w:lang w:val="en-GB"/>
        </w:rPr>
        <w:tab/>
        <w:t>pharmaceutical needs assessment</w:t>
      </w:r>
    </w:p>
    <w:p w14:paraId="1FA7D5FA" w14:textId="77777777" w:rsidR="0059394F" w:rsidRPr="00634C97" w:rsidRDefault="0059394F" w:rsidP="0059394F">
      <w:pPr>
        <w:rPr>
          <w:lang w:val="en-GB"/>
        </w:rPr>
      </w:pPr>
      <w:r w:rsidRPr="00634C97">
        <w:rPr>
          <w:lang w:val="en-GB"/>
        </w:rPr>
        <w:t>POPPI</w:t>
      </w:r>
      <w:r w:rsidRPr="00634C97">
        <w:rPr>
          <w:lang w:val="en-GB"/>
        </w:rPr>
        <w:tab/>
        <w:t>projecting older people population information</w:t>
      </w:r>
    </w:p>
    <w:p w14:paraId="04C89CFC" w14:textId="77777777" w:rsidR="0059394F" w:rsidRPr="00634C97" w:rsidRDefault="0059394F" w:rsidP="0059394F">
      <w:pPr>
        <w:rPr>
          <w:lang w:val="en-GB"/>
        </w:rPr>
      </w:pPr>
      <w:r w:rsidRPr="00634C97">
        <w:rPr>
          <w:lang w:val="en-GB"/>
        </w:rPr>
        <w:t>QOF</w:t>
      </w:r>
      <w:r w:rsidRPr="00634C97">
        <w:rPr>
          <w:lang w:val="en-GB"/>
        </w:rPr>
        <w:tab/>
      </w:r>
      <w:r w:rsidRPr="00634C97">
        <w:rPr>
          <w:lang w:val="en-GB"/>
        </w:rPr>
        <w:tab/>
        <w:t>quality and outcomes framework</w:t>
      </w:r>
    </w:p>
    <w:p w14:paraId="1F3B15C3" w14:textId="77777777" w:rsidR="0059394F" w:rsidRPr="00634C97" w:rsidRDefault="0059394F" w:rsidP="0059394F">
      <w:pPr>
        <w:rPr>
          <w:lang w:val="en-GB"/>
        </w:rPr>
      </w:pPr>
      <w:r w:rsidRPr="00634C97">
        <w:rPr>
          <w:lang w:val="en-GB"/>
        </w:rPr>
        <w:t>SADL</w:t>
      </w:r>
      <w:r w:rsidRPr="00634C97">
        <w:rPr>
          <w:lang w:val="en-GB"/>
        </w:rPr>
        <w:tab/>
      </w:r>
      <w:r w:rsidRPr="00634C97">
        <w:rPr>
          <w:lang w:val="en-GB"/>
        </w:rPr>
        <w:tab/>
        <w:t>simple aid to daily living</w:t>
      </w:r>
    </w:p>
    <w:p w14:paraId="38BEA5BE" w14:textId="77777777" w:rsidR="0059394F" w:rsidRPr="00634C97" w:rsidRDefault="0059394F" w:rsidP="0059394F">
      <w:pPr>
        <w:rPr>
          <w:lang w:val="en-GB"/>
        </w:rPr>
      </w:pPr>
      <w:r w:rsidRPr="00634C97">
        <w:rPr>
          <w:lang w:val="en-GB"/>
        </w:rPr>
        <w:t>SMR</w:t>
      </w:r>
      <w:r w:rsidRPr="00634C97">
        <w:rPr>
          <w:lang w:val="en-GB"/>
        </w:rPr>
        <w:tab/>
      </w:r>
      <w:r w:rsidRPr="00634C97">
        <w:rPr>
          <w:lang w:val="en-GB"/>
        </w:rPr>
        <w:tab/>
        <w:t>standardised mortality rate</w:t>
      </w:r>
    </w:p>
    <w:p w14:paraId="04E943F1" w14:textId="77777777" w:rsidR="0059394F" w:rsidRPr="00634C97" w:rsidRDefault="0059394F" w:rsidP="0059394F">
      <w:pPr>
        <w:rPr>
          <w:lang w:val="en-GB"/>
        </w:rPr>
      </w:pPr>
      <w:r w:rsidRPr="00634C97">
        <w:rPr>
          <w:lang w:val="en-GB"/>
        </w:rPr>
        <w:t>STI</w:t>
      </w:r>
      <w:r w:rsidRPr="00634C97">
        <w:rPr>
          <w:lang w:val="en-GB"/>
        </w:rPr>
        <w:tab/>
      </w:r>
      <w:r w:rsidRPr="00634C97">
        <w:rPr>
          <w:lang w:val="en-GB"/>
        </w:rPr>
        <w:tab/>
        <w:t>sexually transmitted infections</w:t>
      </w:r>
    </w:p>
    <w:p w14:paraId="03E026D5" w14:textId="77777777" w:rsidR="0059394F" w:rsidRPr="00634C97" w:rsidRDefault="0059394F" w:rsidP="0059394F">
      <w:pPr>
        <w:rPr>
          <w:lang w:val="en-GB"/>
        </w:rPr>
      </w:pPr>
      <w:r w:rsidRPr="00634C97">
        <w:rPr>
          <w:lang w:val="en-GB"/>
        </w:rPr>
        <w:lastRenderedPageBreak/>
        <w:t>TB</w:t>
      </w:r>
      <w:r w:rsidRPr="00634C97">
        <w:rPr>
          <w:lang w:val="en-GB"/>
        </w:rPr>
        <w:tab/>
      </w:r>
      <w:r w:rsidRPr="00634C97">
        <w:rPr>
          <w:lang w:val="en-GB"/>
        </w:rPr>
        <w:tab/>
        <w:t>tuberculosis</w:t>
      </w:r>
    </w:p>
    <w:p w14:paraId="493E6849" w14:textId="77777777" w:rsidR="0059394F" w:rsidRPr="00634C97" w:rsidRDefault="0059394F" w:rsidP="0059394F">
      <w:pPr>
        <w:rPr>
          <w:lang w:val="en-GB"/>
        </w:rPr>
      </w:pPr>
      <w:r w:rsidRPr="00634C97">
        <w:rPr>
          <w:lang w:val="en-GB"/>
        </w:rPr>
        <w:t>UK</w:t>
      </w:r>
      <w:r w:rsidRPr="00634C97">
        <w:rPr>
          <w:lang w:val="en-GB"/>
        </w:rPr>
        <w:tab/>
      </w:r>
      <w:r w:rsidRPr="00634C97">
        <w:rPr>
          <w:lang w:val="en-GB"/>
        </w:rPr>
        <w:tab/>
        <w:t>United Kingdom</w:t>
      </w:r>
    </w:p>
    <w:p w14:paraId="34DE133C" w14:textId="77777777" w:rsidR="00C51DFC" w:rsidRDefault="00C51DFC">
      <w:pPr>
        <w:widowControl/>
        <w:spacing w:after="160" w:line="259" w:lineRule="auto"/>
        <w:rPr>
          <w:rFonts w:eastAsiaTheme="majorEastAsia"/>
          <w:b/>
          <w:bCs/>
          <w:sz w:val="28"/>
          <w:szCs w:val="28"/>
          <w:lang w:val="en-GB"/>
        </w:rPr>
      </w:pPr>
      <w:bookmarkStart w:id="191" w:name="_Toc98430346"/>
      <w:bookmarkStart w:id="192" w:name="_Ref107408538"/>
      <w:bookmarkStart w:id="193" w:name="_Toc108443096"/>
      <w:bookmarkStart w:id="194" w:name="_Ref108446001"/>
      <w:bookmarkStart w:id="195" w:name="_Ref108446005"/>
      <w:r>
        <w:br w:type="page"/>
      </w:r>
    </w:p>
    <w:p w14:paraId="25D3787F" w14:textId="117AF38D" w:rsidR="0059394F" w:rsidRPr="00634C97" w:rsidRDefault="0059394F" w:rsidP="0059394F">
      <w:pPr>
        <w:pStyle w:val="Heading1"/>
      </w:pPr>
      <w:bookmarkStart w:id="196" w:name="_Toc115685056"/>
      <w:r w:rsidRPr="00634C97">
        <w:lastRenderedPageBreak/>
        <w:t xml:space="preserve">Appendix </w:t>
      </w:r>
      <w:r w:rsidR="00EA2042">
        <w:t>2</w:t>
      </w:r>
      <w:r w:rsidRPr="00634C97">
        <w:t>: Legislation relating to PNAs</w:t>
      </w:r>
      <w:bookmarkEnd w:id="191"/>
      <w:bookmarkEnd w:id="192"/>
      <w:bookmarkEnd w:id="193"/>
      <w:bookmarkEnd w:id="194"/>
      <w:bookmarkEnd w:id="195"/>
      <w:bookmarkEnd w:id="196"/>
    </w:p>
    <w:p w14:paraId="3CC25782" w14:textId="77777777" w:rsidR="0059394F" w:rsidRPr="00634C97" w:rsidRDefault="0059394F" w:rsidP="0059394F">
      <w:pPr>
        <w:rPr>
          <w:lang w:val="en-GB"/>
        </w:rPr>
      </w:pPr>
    </w:p>
    <w:p w14:paraId="5B939E75" w14:textId="0DCA85D3" w:rsidR="0059394F" w:rsidRPr="00634C97" w:rsidRDefault="0059394F" w:rsidP="0059394F">
      <w:pPr>
        <w:rPr>
          <w:lang w:val="en-GB"/>
        </w:rPr>
      </w:pPr>
      <w:r w:rsidRPr="00634C97">
        <w:rPr>
          <w:lang w:val="en-GB"/>
        </w:rPr>
        <w:t>Section 128A of the NHS Act 2006, as amended by the Health and Social Care Act 2012, sets out the requirements for HWBs to develop and update PNAs and gives the Department of Health powers to make regulations.</w:t>
      </w:r>
    </w:p>
    <w:tbl>
      <w:tblPr>
        <w:tblW w:w="0" w:type="auto"/>
        <w:tblLook w:val="04A0" w:firstRow="1" w:lastRow="0" w:firstColumn="1" w:lastColumn="0" w:noHBand="0" w:noVBand="1"/>
      </w:tblPr>
      <w:tblGrid>
        <w:gridCol w:w="9026"/>
      </w:tblGrid>
      <w:tr w:rsidR="0059394F" w:rsidRPr="00634C97" w14:paraId="021DC892" w14:textId="77777777" w:rsidTr="00F51D3C">
        <w:tc>
          <w:tcPr>
            <w:tcW w:w="9301" w:type="dxa"/>
          </w:tcPr>
          <w:p w14:paraId="3D6A7C10" w14:textId="77777777" w:rsidR="0059394F" w:rsidRPr="00634C97" w:rsidRDefault="0059394F" w:rsidP="00F51D3C">
            <w:pPr>
              <w:rPr>
                <w:lang w:val="en-GB"/>
              </w:rPr>
            </w:pPr>
            <w:r w:rsidRPr="00634C97">
              <w:rPr>
                <w:lang w:val="en-GB"/>
              </w:rPr>
              <w:t>Section 128A Pharmaceutical needs assessments</w:t>
            </w:r>
          </w:p>
          <w:p w14:paraId="0B84CA9D" w14:textId="77777777" w:rsidR="0059394F" w:rsidRPr="00634C97" w:rsidRDefault="0059394F" w:rsidP="00F51D3C">
            <w:pPr>
              <w:rPr>
                <w:lang w:val="en-GB"/>
              </w:rPr>
            </w:pPr>
            <w:r w:rsidRPr="00634C97">
              <w:rPr>
                <w:lang w:val="en-GB"/>
              </w:rPr>
              <w:t>(1)</w:t>
            </w:r>
            <w:r w:rsidRPr="00634C97">
              <w:rPr>
                <w:lang w:val="en-GB"/>
              </w:rPr>
              <w:tab/>
              <w:t>Each Health and Well-being Board must in accordance with regulations--</w:t>
            </w:r>
          </w:p>
          <w:p w14:paraId="005D9C4A" w14:textId="77777777" w:rsidR="0059394F" w:rsidRPr="00634C97" w:rsidRDefault="0059394F" w:rsidP="00F51D3C">
            <w:pPr>
              <w:rPr>
                <w:lang w:val="en-GB"/>
              </w:rPr>
            </w:pPr>
            <w:r w:rsidRPr="00634C97">
              <w:rPr>
                <w:lang w:val="en-GB"/>
              </w:rPr>
              <w:t xml:space="preserve">(a) </w:t>
            </w:r>
            <w:r w:rsidRPr="00634C97">
              <w:rPr>
                <w:lang w:val="en-GB"/>
              </w:rPr>
              <w:tab/>
              <w:t>assess needs for pharmaceutical services in its area, and</w:t>
            </w:r>
          </w:p>
          <w:p w14:paraId="22417FA7" w14:textId="77777777" w:rsidR="0059394F" w:rsidRPr="00634C97" w:rsidRDefault="0059394F" w:rsidP="00F51D3C">
            <w:pPr>
              <w:rPr>
                <w:lang w:val="en-GB"/>
              </w:rPr>
            </w:pPr>
            <w:r w:rsidRPr="00634C97">
              <w:rPr>
                <w:lang w:val="en-GB"/>
              </w:rPr>
              <w:t xml:space="preserve">(b) </w:t>
            </w:r>
            <w:r w:rsidRPr="00634C97">
              <w:rPr>
                <w:lang w:val="en-GB"/>
              </w:rPr>
              <w:tab/>
              <w:t>publish a statement of its first assessment and of any revised assessment.</w:t>
            </w:r>
          </w:p>
          <w:p w14:paraId="45CAE90F" w14:textId="77777777" w:rsidR="0059394F" w:rsidRPr="00634C97" w:rsidRDefault="0059394F" w:rsidP="00F51D3C">
            <w:pPr>
              <w:rPr>
                <w:lang w:val="en-GB"/>
              </w:rPr>
            </w:pPr>
          </w:p>
          <w:p w14:paraId="145BBFF1" w14:textId="77777777" w:rsidR="0059394F" w:rsidRPr="00634C97" w:rsidRDefault="0059394F" w:rsidP="00F51D3C">
            <w:pPr>
              <w:rPr>
                <w:lang w:val="en-GB"/>
              </w:rPr>
            </w:pPr>
            <w:r w:rsidRPr="00634C97">
              <w:rPr>
                <w:lang w:val="en-GB"/>
              </w:rPr>
              <w:t>(2)</w:t>
            </w:r>
            <w:r w:rsidRPr="00634C97">
              <w:rPr>
                <w:lang w:val="en-GB"/>
              </w:rPr>
              <w:tab/>
              <w:t>The regulations must make provision--</w:t>
            </w:r>
          </w:p>
          <w:p w14:paraId="1EDF2BB6" w14:textId="77777777" w:rsidR="0059394F" w:rsidRPr="00634C97" w:rsidRDefault="0059394F" w:rsidP="00F51D3C">
            <w:pPr>
              <w:rPr>
                <w:lang w:val="en-GB"/>
              </w:rPr>
            </w:pPr>
            <w:r w:rsidRPr="00634C97">
              <w:rPr>
                <w:lang w:val="en-GB"/>
              </w:rPr>
              <w:t xml:space="preserve">(a) </w:t>
            </w:r>
            <w:r w:rsidRPr="00634C97">
              <w:rPr>
                <w:lang w:val="en-GB"/>
              </w:rPr>
              <w:tab/>
              <w:t>as to information which must be contained in a statement;</w:t>
            </w:r>
          </w:p>
          <w:p w14:paraId="729CB091" w14:textId="77777777" w:rsidR="0059394F" w:rsidRPr="00634C97" w:rsidRDefault="0059394F" w:rsidP="00F51D3C">
            <w:pPr>
              <w:rPr>
                <w:lang w:val="en-GB"/>
              </w:rPr>
            </w:pPr>
            <w:r w:rsidRPr="00634C97">
              <w:rPr>
                <w:lang w:val="en-GB"/>
              </w:rPr>
              <w:t xml:space="preserve">(b) </w:t>
            </w:r>
            <w:r w:rsidRPr="00634C97">
              <w:rPr>
                <w:lang w:val="en-GB"/>
              </w:rPr>
              <w:tab/>
              <w:t>as to the extent to which an assessment must take account of likely future needs;</w:t>
            </w:r>
          </w:p>
          <w:p w14:paraId="002EA783" w14:textId="77777777" w:rsidR="0059394F" w:rsidRPr="00634C97" w:rsidRDefault="0059394F" w:rsidP="00F51D3C">
            <w:pPr>
              <w:rPr>
                <w:lang w:val="en-GB"/>
              </w:rPr>
            </w:pPr>
            <w:r w:rsidRPr="00634C97">
              <w:rPr>
                <w:lang w:val="en-GB"/>
              </w:rPr>
              <w:t xml:space="preserve">(c) </w:t>
            </w:r>
            <w:r w:rsidRPr="00634C97">
              <w:rPr>
                <w:lang w:val="en-GB"/>
              </w:rPr>
              <w:tab/>
              <w:t>specifying the date by which a Health and Well-being Board must publish the statement of its first assessment;</w:t>
            </w:r>
          </w:p>
          <w:p w14:paraId="18DCF162" w14:textId="77777777" w:rsidR="0059394F" w:rsidRPr="00634C97" w:rsidRDefault="0059394F" w:rsidP="00F51D3C">
            <w:pPr>
              <w:rPr>
                <w:lang w:val="en-GB"/>
              </w:rPr>
            </w:pPr>
            <w:r w:rsidRPr="00634C97">
              <w:rPr>
                <w:lang w:val="en-GB"/>
              </w:rPr>
              <w:t xml:space="preserve">(d) </w:t>
            </w:r>
            <w:r w:rsidRPr="00634C97">
              <w:rPr>
                <w:lang w:val="en-GB"/>
              </w:rPr>
              <w:tab/>
              <w:t>as to the circumstances in which a Health and Well-being Board must make a new assessment.</w:t>
            </w:r>
          </w:p>
          <w:p w14:paraId="6F24F732" w14:textId="77777777" w:rsidR="0059394F" w:rsidRPr="00634C97" w:rsidRDefault="0059394F" w:rsidP="00F51D3C">
            <w:pPr>
              <w:rPr>
                <w:lang w:val="en-GB"/>
              </w:rPr>
            </w:pPr>
          </w:p>
          <w:p w14:paraId="782C2304" w14:textId="77777777" w:rsidR="0059394F" w:rsidRPr="00634C97" w:rsidRDefault="0059394F" w:rsidP="00F51D3C">
            <w:pPr>
              <w:rPr>
                <w:lang w:val="en-GB"/>
              </w:rPr>
            </w:pPr>
            <w:r w:rsidRPr="00634C97">
              <w:rPr>
                <w:lang w:val="en-GB"/>
              </w:rPr>
              <w:t>(3)</w:t>
            </w:r>
            <w:r w:rsidRPr="00634C97">
              <w:rPr>
                <w:lang w:val="en-GB"/>
              </w:rPr>
              <w:tab/>
              <w:t>The regulations may in particular make provision--</w:t>
            </w:r>
          </w:p>
          <w:p w14:paraId="50484B69" w14:textId="77777777" w:rsidR="0059394F" w:rsidRPr="00634C97" w:rsidRDefault="0059394F" w:rsidP="00F51D3C">
            <w:pPr>
              <w:rPr>
                <w:lang w:val="en-GB"/>
              </w:rPr>
            </w:pPr>
            <w:r w:rsidRPr="00634C97">
              <w:rPr>
                <w:lang w:val="en-GB"/>
              </w:rPr>
              <w:t xml:space="preserve">(a) </w:t>
            </w:r>
            <w:r w:rsidRPr="00634C97">
              <w:rPr>
                <w:lang w:val="en-GB"/>
              </w:rPr>
              <w:tab/>
              <w:t>as to the pharmaceutical services to which an assessment must relate;</w:t>
            </w:r>
          </w:p>
          <w:p w14:paraId="0081D7D6" w14:textId="77777777" w:rsidR="0059394F" w:rsidRPr="00634C97" w:rsidRDefault="0059394F" w:rsidP="00F51D3C">
            <w:pPr>
              <w:rPr>
                <w:lang w:val="en-GB"/>
              </w:rPr>
            </w:pPr>
            <w:r w:rsidRPr="00634C97">
              <w:rPr>
                <w:lang w:val="en-GB"/>
              </w:rPr>
              <w:t xml:space="preserve">(b) </w:t>
            </w:r>
            <w:r w:rsidRPr="00634C97">
              <w:rPr>
                <w:lang w:val="en-GB"/>
              </w:rPr>
              <w:tab/>
              <w:t>requiring a Health and Well-being Board to consult specified persons about specified matters when making an assessment;</w:t>
            </w:r>
          </w:p>
          <w:p w14:paraId="1041D44F" w14:textId="77777777" w:rsidR="0059394F" w:rsidRPr="00634C97" w:rsidRDefault="0059394F" w:rsidP="00F51D3C">
            <w:pPr>
              <w:rPr>
                <w:lang w:val="en-GB"/>
              </w:rPr>
            </w:pPr>
            <w:r w:rsidRPr="00634C97">
              <w:rPr>
                <w:lang w:val="en-GB"/>
              </w:rPr>
              <w:t xml:space="preserve">(c) </w:t>
            </w:r>
            <w:r w:rsidRPr="00634C97">
              <w:rPr>
                <w:lang w:val="en-GB"/>
              </w:rPr>
              <w:tab/>
              <w:t>as to the manner in which an assessment is to be made;</w:t>
            </w:r>
          </w:p>
          <w:p w14:paraId="487A8A94" w14:textId="77777777" w:rsidR="0059394F" w:rsidRPr="00634C97" w:rsidRDefault="0059394F" w:rsidP="00F51D3C">
            <w:pPr>
              <w:rPr>
                <w:lang w:val="en-GB"/>
              </w:rPr>
            </w:pPr>
            <w:r w:rsidRPr="00634C97">
              <w:rPr>
                <w:lang w:val="en-GB"/>
              </w:rPr>
              <w:t xml:space="preserve">(d) </w:t>
            </w:r>
            <w:r w:rsidRPr="00634C97">
              <w:rPr>
                <w:lang w:val="en-GB"/>
              </w:rPr>
              <w:tab/>
              <w:t>as to matters to which a Health and Well-being Board must have regard when making an assessment.</w:t>
            </w:r>
          </w:p>
          <w:p w14:paraId="202337BB" w14:textId="77777777" w:rsidR="0059394F" w:rsidRPr="00634C97" w:rsidRDefault="0059394F" w:rsidP="00F51D3C">
            <w:pPr>
              <w:rPr>
                <w:lang w:val="en-GB"/>
              </w:rPr>
            </w:pPr>
          </w:p>
        </w:tc>
      </w:tr>
    </w:tbl>
    <w:p w14:paraId="4BA42F07" w14:textId="77777777" w:rsidR="0059394F" w:rsidRPr="00634C97" w:rsidRDefault="0059394F" w:rsidP="0059394F">
      <w:pPr>
        <w:rPr>
          <w:lang w:val="en-GB"/>
        </w:rPr>
      </w:pPr>
    </w:p>
    <w:p w14:paraId="74ACFCE7" w14:textId="77777777" w:rsidR="0059394F" w:rsidRPr="00634C97" w:rsidRDefault="0059394F" w:rsidP="0059394F">
      <w:pPr>
        <w:rPr>
          <w:lang w:val="en-GB"/>
        </w:rPr>
      </w:pPr>
      <w:r w:rsidRPr="00634C97">
        <w:rPr>
          <w:lang w:val="en-GB"/>
        </w:rPr>
        <w:t>The regulations referred to are the NHS (Pharmaceutical and Local Pharmaceutical Services) Regulations 2013, as amended, in particular Part 2 and Schedule 1.</w:t>
      </w:r>
    </w:p>
    <w:tbl>
      <w:tblPr>
        <w:tblW w:w="0" w:type="auto"/>
        <w:tblLook w:val="04A0" w:firstRow="1" w:lastRow="0" w:firstColumn="1" w:lastColumn="0" w:noHBand="0" w:noVBand="1"/>
      </w:tblPr>
      <w:tblGrid>
        <w:gridCol w:w="9026"/>
      </w:tblGrid>
      <w:tr w:rsidR="0059394F" w:rsidRPr="00634C97" w14:paraId="0489B84B" w14:textId="77777777" w:rsidTr="00F76D40">
        <w:tc>
          <w:tcPr>
            <w:tcW w:w="9026" w:type="dxa"/>
          </w:tcPr>
          <w:p w14:paraId="3D9C607A" w14:textId="77777777" w:rsidR="0059394F" w:rsidRPr="00634C97" w:rsidRDefault="0059394F" w:rsidP="00F51D3C">
            <w:pPr>
              <w:rPr>
                <w:lang w:val="en-GB" w:eastAsia="en-GB"/>
              </w:rPr>
            </w:pPr>
            <w:r w:rsidRPr="00634C97">
              <w:rPr>
                <w:lang w:val="en-GB" w:eastAsia="en-GB"/>
              </w:rPr>
              <w:lastRenderedPageBreak/>
              <w:t>Part 2: Pharmaceutical needs assessments</w:t>
            </w:r>
          </w:p>
          <w:p w14:paraId="08E75B9F" w14:textId="77777777" w:rsidR="0059394F" w:rsidRPr="00634C97" w:rsidRDefault="0059394F" w:rsidP="00F51D3C">
            <w:pPr>
              <w:rPr>
                <w:lang w:val="en-GB" w:eastAsia="en-GB"/>
              </w:rPr>
            </w:pPr>
            <w:r w:rsidRPr="00634C97">
              <w:rPr>
                <w:lang w:val="en-GB" w:eastAsia="en-GB"/>
              </w:rPr>
              <w:t>3. Pharmaceutical needs assessments</w:t>
            </w:r>
          </w:p>
          <w:p w14:paraId="2EB2865B" w14:textId="77777777" w:rsidR="0059394F" w:rsidRPr="00634C97" w:rsidRDefault="0059394F" w:rsidP="00F51D3C">
            <w:pPr>
              <w:rPr>
                <w:lang w:val="en-GB" w:eastAsia="en-GB"/>
              </w:rPr>
            </w:pPr>
          </w:p>
          <w:p w14:paraId="11D90F41" w14:textId="77777777" w:rsidR="0059394F" w:rsidRPr="00634C97" w:rsidRDefault="0059394F" w:rsidP="00F51D3C">
            <w:pPr>
              <w:rPr>
                <w:lang w:val="en-GB" w:eastAsia="en-GB"/>
              </w:rPr>
            </w:pPr>
            <w:r w:rsidRPr="00634C97">
              <w:rPr>
                <w:lang w:val="en-GB" w:eastAsia="en-GB"/>
              </w:rPr>
              <w:t>(1)</w:t>
            </w:r>
            <w:r w:rsidRPr="00634C97">
              <w:rPr>
                <w:lang w:val="en-GB" w:eastAsia="en-GB"/>
              </w:rPr>
              <w:tab/>
              <w:t>The statement of the needs for pharmaceutical services which each HWB is required to publish by virtue of section 128A of the 2006 Act(</w:t>
            </w:r>
            <w:hyperlink r:id="rId31" w:anchor="f00049" w:tooltip="Go to footnote 1" w:history="1">
              <w:r w:rsidRPr="00ED7A07">
                <w:rPr>
                  <w:b/>
                  <w:bCs/>
                  <w:lang w:val="en" w:eastAsia="en-GB"/>
                </w:rPr>
                <w:t>1</w:t>
              </w:r>
            </w:hyperlink>
            <w:r w:rsidRPr="00634C97">
              <w:rPr>
                <w:lang w:val="en-GB" w:eastAsia="en-GB"/>
              </w:rPr>
              <w:t xml:space="preserve">) (pharmaceutical needs assessments), whether it is the statement of its first assessment or of any revised assessment, is referred to in these Regulations as a “pharmaceutical needs assessment”. </w:t>
            </w:r>
          </w:p>
          <w:p w14:paraId="4F2ADAF2" w14:textId="77777777" w:rsidR="0059394F" w:rsidRPr="00634C97" w:rsidRDefault="0059394F" w:rsidP="00F51D3C">
            <w:pPr>
              <w:rPr>
                <w:lang w:val="en-GB" w:eastAsia="en-GB"/>
              </w:rPr>
            </w:pPr>
          </w:p>
          <w:p w14:paraId="3A1E67CE" w14:textId="77777777" w:rsidR="0059394F" w:rsidRPr="00634C97" w:rsidRDefault="0059394F" w:rsidP="00F51D3C">
            <w:pPr>
              <w:rPr>
                <w:lang w:val="en-GB" w:eastAsia="en-GB"/>
              </w:rPr>
            </w:pPr>
            <w:r w:rsidRPr="00634C97">
              <w:rPr>
                <w:lang w:val="en-GB" w:eastAsia="en-GB"/>
              </w:rPr>
              <w:t>(2)</w:t>
            </w:r>
            <w:r w:rsidRPr="00634C97">
              <w:rPr>
                <w:lang w:val="en-GB" w:eastAsia="en-GB"/>
              </w:rPr>
              <w:tab/>
              <w:t xml:space="preserve">The pharmaceutical services to which each pharmaceutical needs assessment must relate are all the pharmaceutical services that may be provided under arrangements made by the NHSCB for— </w:t>
            </w:r>
          </w:p>
          <w:p w14:paraId="3B812746" w14:textId="77777777" w:rsidR="0059394F" w:rsidRPr="00634C97" w:rsidRDefault="0059394F" w:rsidP="00F51D3C">
            <w:pPr>
              <w:rPr>
                <w:lang w:val="en-GB" w:eastAsia="en-GB"/>
              </w:rPr>
            </w:pPr>
            <w:r w:rsidRPr="00634C97">
              <w:rPr>
                <w:lang w:val="en-GB" w:eastAsia="en-GB"/>
              </w:rPr>
              <w:t>(a)</w:t>
            </w:r>
            <w:r w:rsidRPr="00634C97">
              <w:rPr>
                <w:lang w:val="en-GB" w:eastAsia="en-GB"/>
              </w:rPr>
              <w:tab/>
              <w:t>the provision of pharmaceutical services (including directed services) by a person on a pharmaceutical list;</w:t>
            </w:r>
          </w:p>
          <w:p w14:paraId="64CC6F4F" w14:textId="77777777" w:rsidR="0059394F" w:rsidRPr="00634C97" w:rsidRDefault="0059394F" w:rsidP="00F51D3C">
            <w:pPr>
              <w:rPr>
                <w:lang w:val="en-GB" w:eastAsia="en-GB"/>
              </w:rPr>
            </w:pPr>
            <w:r w:rsidRPr="00634C97">
              <w:rPr>
                <w:lang w:val="en-GB" w:eastAsia="en-GB"/>
              </w:rPr>
              <w:t>(b)</w:t>
            </w:r>
            <w:r w:rsidRPr="00634C97">
              <w:rPr>
                <w:lang w:val="en-GB" w:eastAsia="en-GB"/>
              </w:rPr>
              <w:tab/>
              <w:t>the provision of local pharmaceutical services under an LPS scheme (but not LP services which are not local pharmaceutical services); or</w:t>
            </w:r>
          </w:p>
          <w:p w14:paraId="11D72376" w14:textId="77777777" w:rsidR="0059394F" w:rsidRPr="00634C97" w:rsidRDefault="0059394F" w:rsidP="00F51D3C">
            <w:pPr>
              <w:rPr>
                <w:lang w:val="en-GB" w:eastAsia="en-GB"/>
              </w:rPr>
            </w:pPr>
            <w:r w:rsidRPr="00634C97">
              <w:rPr>
                <w:lang w:val="en-GB" w:eastAsia="en-GB"/>
              </w:rPr>
              <w:t>(c)</w:t>
            </w:r>
            <w:r w:rsidRPr="00634C97">
              <w:rPr>
                <w:lang w:val="en-GB" w:eastAsia="en-GB"/>
              </w:rPr>
              <w:tab/>
              <w:t>the dispensing of drugs and appliances by a person on a dispensing doctors list (but not other NHS services that may be provided under arrangements made by the NHSCB with a dispensing doctor).</w:t>
            </w:r>
          </w:p>
          <w:p w14:paraId="05781FB7" w14:textId="77777777" w:rsidR="0059394F" w:rsidRPr="00634C97" w:rsidRDefault="0059394F" w:rsidP="00F51D3C">
            <w:pPr>
              <w:rPr>
                <w:lang w:val="en-GB" w:eastAsia="en-GB"/>
              </w:rPr>
            </w:pPr>
          </w:p>
          <w:p w14:paraId="6C656BA5" w14:textId="77777777" w:rsidR="0059394F" w:rsidRPr="00634C97" w:rsidRDefault="0059394F" w:rsidP="00F51D3C">
            <w:pPr>
              <w:rPr>
                <w:lang w:val="en-GB" w:eastAsia="en-GB"/>
              </w:rPr>
            </w:pPr>
            <w:r w:rsidRPr="00634C97">
              <w:rPr>
                <w:lang w:val="en-GB" w:eastAsia="en-GB"/>
              </w:rPr>
              <w:t>4. Information to be contained in pharmaceutical needs assessments</w:t>
            </w:r>
          </w:p>
          <w:p w14:paraId="09DF93AD" w14:textId="77777777" w:rsidR="0059394F" w:rsidRPr="00634C97" w:rsidRDefault="0059394F" w:rsidP="00F51D3C">
            <w:pPr>
              <w:rPr>
                <w:lang w:val="en-GB" w:eastAsia="en-GB"/>
              </w:rPr>
            </w:pPr>
          </w:p>
          <w:p w14:paraId="61311BB4" w14:textId="77777777" w:rsidR="0059394F" w:rsidRPr="00634C97" w:rsidRDefault="0059394F" w:rsidP="00F51D3C">
            <w:pPr>
              <w:rPr>
                <w:lang w:val="en-GB" w:eastAsia="en-GB"/>
              </w:rPr>
            </w:pPr>
            <w:r w:rsidRPr="00634C97">
              <w:rPr>
                <w:lang w:val="en-GB" w:eastAsia="en-GB"/>
              </w:rPr>
              <w:t>(1)</w:t>
            </w:r>
            <w:r w:rsidRPr="00634C97">
              <w:rPr>
                <w:lang w:val="en-GB" w:eastAsia="en-GB"/>
              </w:rPr>
              <w:tab/>
              <w:t xml:space="preserve">Each pharmaceutical needs assessment must contain the information set out in Schedule 1. </w:t>
            </w:r>
          </w:p>
          <w:p w14:paraId="3400A9A6" w14:textId="77777777" w:rsidR="0059394F" w:rsidRPr="00634C97" w:rsidRDefault="0059394F" w:rsidP="00F51D3C">
            <w:pPr>
              <w:rPr>
                <w:lang w:val="en-GB" w:eastAsia="en-GB"/>
              </w:rPr>
            </w:pPr>
          </w:p>
          <w:p w14:paraId="1879164E" w14:textId="77777777" w:rsidR="0059394F" w:rsidRPr="00634C97" w:rsidRDefault="0059394F" w:rsidP="00F51D3C">
            <w:pPr>
              <w:rPr>
                <w:lang w:val="en-GB" w:eastAsia="en-GB"/>
              </w:rPr>
            </w:pPr>
            <w:r w:rsidRPr="00634C97">
              <w:rPr>
                <w:lang w:val="en-GB" w:eastAsia="en-GB"/>
              </w:rPr>
              <w:t>(2)</w:t>
            </w:r>
            <w:r w:rsidRPr="00634C97">
              <w:rPr>
                <w:lang w:val="en-GB" w:eastAsia="en-GB"/>
              </w:rPr>
              <w:tab/>
              <w:t xml:space="preserve">Each HWB must, in so far as is practicable, keep up to date the map which it includes in its pharmaceutical needs assessment pursuant to paragraph 7 of Schedule 1 (without needing to republish the whole of the assessment or publish a supplementary statement). </w:t>
            </w:r>
          </w:p>
          <w:p w14:paraId="78596F5F" w14:textId="77777777" w:rsidR="0059394F" w:rsidRPr="00634C97" w:rsidRDefault="0059394F" w:rsidP="00F51D3C">
            <w:pPr>
              <w:rPr>
                <w:lang w:val="en-GB" w:eastAsia="en-GB"/>
              </w:rPr>
            </w:pPr>
          </w:p>
          <w:p w14:paraId="1A1282D4" w14:textId="77777777" w:rsidR="0059394F" w:rsidRPr="00634C97" w:rsidRDefault="0059394F" w:rsidP="00F51D3C">
            <w:pPr>
              <w:rPr>
                <w:lang w:val="en-GB" w:eastAsia="en-GB"/>
              </w:rPr>
            </w:pPr>
            <w:r w:rsidRPr="00634C97">
              <w:rPr>
                <w:lang w:val="en-GB" w:eastAsia="en-GB"/>
              </w:rPr>
              <w:t>5. Date by which the first HWB pharmaceutical needs assessments are to be published</w:t>
            </w:r>
          </w:p>
          <w:p w14:paraId="37BE393C" w14:textId="77777777" w:rsidR="0059394F" w:rsidRPr="00634C97" w:rsidRDefault="0059394F" w:rsidP="00F51D3C">
            <w:pPr>
              <w:rPr>
                <w:lang w:val="en-GB" w:eastAsia="en-GB"/>
              </w:rPr>
            </w:pPr>
            <w:r w:rsidRPr="00634C97">
              <w:rPr>
                <w:lang w:val="en-GB" w:eastAsia="en-GB"/>
              </w:rPr>
              <w:t xml:space="preserve">Each HWB must publish its first pharmaceutical needs assessment by 1st April </w:t>
            </w:r>
            <w:r w:rsidRPr="00634C97">
              <w:rPr>
                <w:lang w:val="en-GB" w:eastAsia="en-GB"/>
              </w:rPr>
              <w:lastRenderedPageBreak/>
              <w:t xml:space="preserve">2015. </w:t>
            </w:r>
          </w:p>
          <w:p w14:paraId="6AE9E0D5" w14:textId="77777777" w:rsidR="0059394F" w:rsidRPr="00634C97" w:rsidRDefault="0059394F" w:rsidP="00F51D3C">
            <w:pPr>
              <w:rPr>
                <w:lang w:val="en-GB" w:eastAsia="en-GB"/>
              </w:rPr>
            </w:pPr>
            <w:r w:rsidRPr="00634C97">
              <w:rPr>
                <w:lang w:val="en-GB" w:eastAsia="en-GB"/>
              </w:rPr>
              <w:t>6. Subsequent assessments</w:t>
            </w:r>
          </w:p>
          <w:p w14:paraId="60EFE988" w14:textId="77777777" w:rsidR="0059394F" w:rsidRPr="00634C97" w:rsidRDefault="0059394F" w:rsidP="00F51D3C">
            <w:pPr>
              <w:rPr>
                <w:lang w:val="en-GB" w:eastAsia="en-GB"/>
              </w:rPr>
            </w:pPr>
            <w:r w:rsidRPr="00634C97">
              <w:rPr>
                <w:lang w:val="en-GB" w:eastAsia="en-GB"/>
              </w:rPr>
              <w:t>(1)</w:t>
            </w:r>
            <w:r w:rsidRPr="00634C97">
              <w:rPr>
                <w:lang w:val="en-GB" w:eastAsia="en-GB"/>
              </w:rPr>
              <w:tab/>
              <w:t xml:space="preserve">After it has published its first pharmaceutical needs assessment, each HWB must publish a statement of its revised assessment within 3 years of its previous publication of a pharmaceutical needs assessment. </w:t>
            </w:r>
          </w:p>
          <w:p w14:paraId="77844019" w14:textId="77777777" w:rsidR="0059394F" w:rsidRPr="00634C97" w:rsidRDefault="0059394F" w:rsidP="00F51D3C">
            <w:pPr>
              <w:rPr>
                <w:lang w:val="en-GB" w:eastAsia="en-GB"/>
              </w:rPr>
            </w:pPr>
            <w:r w:rsidRPr="00634C97">
              <w:rPr>
                <w:lang w:val="en-GB" w:eastAsia="en-GB"/>
              </w:rPr>
              <w:t>(2)</w:t>
            </w:r>
            <w:r w:rsidRPr="00634C97">
              <w:rPr>
                <w:lang w:val="en-GB" w:eastAsia="en-GB"/>
              </w:rPr>
              <w:tab/>
              <w:t xml:space="preserve">A HWB must make a revised assessment as soon as is reasonably practicable after identifying changes since the previous assessment, which are of a significant extent, to the need for pharmaceutical services in its area, having regard in particular to changes to— </w:t>
            </w:r>
          </w:p>
          <w:p w14:paraId="279BFD57" w14:textId="77777777" w:rsidR="0059394F" w:rsidRPr="00634C97" w:rsidRDefault="0059394F" w:rsidP="00F51D3C">
            <w:pPr>
              <w:rPr>
                <w:lang w:val="en-GB" w:eastAsia="en-GB"/>
              </w:rPr>
            </w:pPr>
            <w:r w:rsidRPr="00634C97">
              <w:rPr>
                <w:lang w:val="en-GB" w:eastAsia="en-GB"/>
              </w:rPr>
              <w:t>(a)</w:t>
            </w:r>
            <w:r w:rsidRPr="00634C97">
              <w:rPr>
                <w:lang w:val="en-GB" w:eastAsia="en-GB"/>
              </w:rPr>
              <w:tab/>
              <w:t>the number of people in its area who require pharmaceutical services;</w:t>
            </w:r>
          </w:p>
          <w:p w14:paraId="2652A8A1" w14:textId="77777777" w:rsidR="0059394F" w:rsidRPr="00634C97" w:rsidRDefault="0059394F" w:rsidP="00F51D3C">
            <w:pPr>
              <w:rPr>
                <w:lang w:val="en-GB" w:eastAsia="en-GB"/>
              </w:rPr>
            </w:pPr>
            <w:r w:rsidRPr="00634C97">
              <w:rPr>
                <w:lang w:val="en-GB" w:eastAsia="en-GB"/>
              </w:rPr>
              <w:t>(b)</w:t>
            </w:r>
            <w:r w:rsidRPr="00634C97">
              <w:rPr>
                <w:lang w:val="en-GB" w:eastAsia="en-GB"/>
              </w:rPr>
              <w:tab/>
              <w:t>the demography of its area; and</w:t>
            </w:r>
          </w:p>
          <w:p w14:paraId="4C1C00E7" w14:textId="77777777" w:rsidR="0059394F" w:rsidRPr="00634C97" w:rsidRDefault="0059394F" w:rsidP="00F51D3C">
            <w:pPr>
              <w:rPr>
                <w:lang w:val="en-GB" w:eastAsia="en-GB"/>
              </w:rPr>
            </w:pPr>
            <w:r w:rsidRPr="00634C97">
              <w:rPr>
                <w:lang w:val="en-GB" w:eastAsia="en-GB"/>
              </w:rPr>
              <w:t>(c)</w:t>
            </w:r>
            <w:r w:rsidRPr="00634C97">
              <w:rPr>
                <w:lang w:val="en-GB" w:eastAsia="en-GB"/>
              </w:rPr>
              <w:tab/>
              <w:t>the risks to the health or well-being of people in its area,</w:t>
            </w:r>
          </w:p>
          <w:p w14:paraId="695B84A4" w14:textId="77777777" w:rsidR="0059394F" w:rsidRPr="00634C97" w:rsidRDefault="0059394F" w:rsidP="00F51D3C">
            <w:pPr>
              <w:rPr>
                <w:lang w:val="en-GB" w:eastAsia="en-GB"/>
              </w:rPr>
            </w:pPr>
            <w:r w:rsidRPr="00634C97">
              <w:rPr>
                <w:lang w:val="en-GB" w:eastAsia="en-GB"/>
              </w:rPr>
              <w:t xml:space="preserve">unless it is satisfied that making a revised assessment would be a disproportionate response to those changes. </w:t>
            </w:r>
          </w:p>
          <w:p w14:paraId="76FC88E7" w14:textId="77777777" w:rsidR="0059394F" w:rsidRPr="00634C97" w:rsidRDefault="0059394F" w:rsidP="00F51D3C">
            <w:pPr>
              <w:rPr>
                <w:lang w:val="en-GB" w:eastAsia="en-GB"/>
              </w:rPr>
            </w:pPr>
          </w:p>
          <w:p w14:paraId="511CF363" w14:textId="77777777" w:rsidR="0059394F" w:rsidRPr="00634C97" w:rsidRDefault="0059394F" w:rsidP="00F51D3C">
            <w:pPr>
              <w:rPr>
                <w:lang w:val="en-GB" w:eastAsia="en-GB"/>
              </w:rPr>
            </w:pPr>
            <w:r w:rsidRPr="00634C97">
              <w:rPr>
                <w:lang w:val="en-GB" w:eastAsia="en-GB"/>
              </w:rPr>
              <w:t>(3)</w:t>
            </w:r>
            <w:r w:rsidRPr="00634C97">
              <w:rPr>
                <w:lang w:val="en-GB" w:eastAsia="en-GB"/>
              </w:rPr>
              <w:tab/>
              <w:t xml:space="preserve">Pending the publication of a statement of a revised assessment, a HWB may publish a supplementary statement explaining changes to the availability of pharmaceutical services since the publication of its or a Primary Care Trust’s pharmaceutical needs assessment (and any such supplementary statement becomes part of that assessment), where— </w:t>
            </w:r>
          </w:p>
          <w:p w14:paraId="5EB20557" w14:textId="77777777" w:rsidR="0059394F" w:rsidRPr="00634C97" w:rsidRDefault="0059394F" w:rsidP="00F51D3C">
            <w:pPr>
              <w:rPr>
                <w:lang w:val="en-GB" w:eastAsia="en-GB"/>
              </w:rPr>
            </w:pPr>
            <w:r w:rsidRPr="00634C97">
              <w:rPr>
                <w:lang w:val="en-GB" w:eastAsia="en-GB"/>
              </w:rPr>
              <w:t>(a)</w:t>
            </w:r>
            <w:r w:rsidRPr="00634C97">
              <w:rPr>
                <w:lang w:val="en-GB" w:eastAsia="en-GB"/>
              </w:rPr>
              <w:tab/>
              <w:t>the changes are relevant to the granting of applications referred to in section 129(2)(c)(i) or (ii) of the 2006 Act; and</w:t>
            </w:r>
          </w:p>
          <w:p w14:paraId="6E83B56B" w14:textId="77777777" w:rsidR="0059394F" w:rsidRPr="00634C97" w:rsidRDefault="0059394F" w:rsidP="00F51D3C">
            <w:pPr>
              <w:rPr>
                <w:lang w:val="en-GB" w:eastAsia="en-GB"/>
              </w:rPr>
            </w:pPr>
            <w:r w:rsidRPr="00634C97">
              <w:rPr>
                <w:lang w:val="en-GB" w:eastAsia="en-GB"/>
              </w:rPr>
              <w:t>(b)</w:t>
            </w:r>
            <w:r w:rsidRPr="00634C97">
              <w:rPr>
                <w:lang w:val="en-GB" w:eastAsia="en-GB"/>
              </w:rPr>
              <w:tab/>
              <w:t>the HWB—</w:t>
            </w:r>
          </w:p>
          <w:p w14:paraId="4DD3A967" w14:textId="77777777" w:rsidR="0059394F" w:rsidRPr="00634C97" w:rsidRDefault="0059394F" w:rsidP="00F51D3C">
            <w:pPr>
              <w:rPr>
                <w:lang w:val="en-GB" w:eastAsia="en-GB"/>
              </w:rPr>
            </w:pPr>
            <w:r w:rsidRPr="00634C97">
              <w:rPr>
                <w:lang w:val="en-GB" w:eastAsia="en-GB"/>
              </w:rPr>
              <w:t>(i)</w:t>
            </w:r>
            <w:r w:rsidRPr="00634C97">
              <w:rPr>
                <w:lang w:val="en-GB" w:eastAsia="en-GB"/>
              </w:rPr>
              <w:tab/>
              <w:t>is satisfied that making its first or a revised assessment would be a disproportionate response to those changes, or</w:t>
            </w:r>
          </w:p>
          <w:p w14:paraId="4C16C509" w14:textId="77777777" w:rsidR="0059394F" w:rsidRPr="00634C97" w:rsidRDefault="0059394F" w:rsidP="00F51D3C">
            <w:pPr>
              <w:rPr>
                <w:lang w:val="en-GB" w:eastAsia="en-GB"/>
              </w:rPr>
            </w:pPr>
            <w:r w:rsidRPr="00634C97">
              <w:rPr>
                <w:lang w:val="en-GB" w:eastAsia="en-GB"/>
              </w:rPr>
              <w:t>(ii)</w:t>
            </w:r>
            <w:r w:rsidRPr="00634C97">
              <w:rPr>
                <w:lang w:val="en-GB" w:eastAsia="en-GB"/>
              </w:rPr>
              <w:tab/>
              <w:t>is in the course of making its first or a revised assessment and is satisfied that immediate modification of its pharmaceutical needs assessment is essential in order to prevent significant detriment to the provision of pharmaceutical services in its area.</w:t>
            </w:r>
          </w:p>
          <w:p w14:paraId="2091C456" w14:textId="77777777" w:rsidR="0059394F" w:rsidRPr="00634C97" w:rsidRDefault="0059394F" w:rsidP="00F51D3C">
            <w:pPr>
              <w:rPr>
                <w:lang w:val="en-GB" w:eastAsia="en-GB"/>
              </w:rPr>
            </w:pPr>
          </w:p>
          <w:p w14:paraId="1325D775" w14:textId="77777777" w:rsidR="0059394F" w:rsidRPr="00634C97" w:rsidRDefault="0059394F" w:rsidP="00F51D3C">
            <w:pPr>
              <w:rPr>
                <w:lang w:val="en-GB" w:eastAsia="en-GB"/>
              </w:rPr>
            </w:pPr>
            <w:r w:rsidRPr="00634C97">
              <w:rPr>
                <w:lang w:val="en-GB" w:eastAsia="en-GB"/>
              </w:rPr>
              <w:t>(4)</w:t>
            </w:r>
            <w:r w:rsidRPr="00634C97">
              <w:rPr>
                <w:lang w:val="en-GB" w:eastAsia="en-GB"/>
              </w:rPr>
              <w:tab/>
              <w:t xml:space="preserve">Where chemist premises are removed from a pharmaceutical list as a consequence of the grant of a consolidation application, if in the opinion of the relevant HWB the removal does not create a gap in pharmaceutical services </w:t>
            </w:r>
            <w:r w:rsidRPr="00634C97">
              <w:rPr>
                <w:lang w:val="en-GB" w:eastAsia="en-GB"/>
              </w:rPr>
              <w:lastRenderedPageBreak/>
              <w:t xml:space="preserve">provision that could be met by a routine application— </w:t>
            </w:r>
          </w:p>
          <w:p w14:paraId="2DC77088" w14:textId="77777777" w:rsidR="0059394F" w:rsidRPr="00634C97" w:rsidRDefault="0059394F" w:rsidP="00F51D3C">
            <w:pPr>
              <w:rPr>
                <w:lang w:val="en-GB" w:eastAsia="en-GB"/>
              </w:rPr>
            </w:pPr>
            <w:r w:rsidRPr="00634C97">
              <w:rPr>
                <w:lang w:val="en-GB" w:eastAsia="en-GB"/>
              </w:rPr>
              <w:t>(a)</w:t>
            </w:r>
            <w:r w:rsidRPr="00634C97">
              <w:rPr>
                <w:lang w:val="en-GB" w:eastAsia="en-GB"/>
              </w:rPr>
              <w:tab/>
              <w:t>to meet a current or future need for pharmaceutical services; or</w:t>
            </w:r>
          </w:p>
          <w:p w14:paraId="5734E0C1" w14:textId="77777777" w:rsidR="0059394F" w:rsidRPr="00634C97" w:rsidRDefault="0059394F" w:rsidP="00F51D3C">
            <w:pPr>
              <w:rPr>
                <w:lang w:val="en-GB" w:eastAsia="en-GB"/>
              </w:rPr>
            </w:pPr>
            <w:r w:rsidRPr="00634C97">
              <w:rPr>
                <w:lang w:val="en-GB" w:eastAsia="en-GB"/>
              </w:rPr>
              <w:t>(b)</w:t>
            </w:r>
            <w:r w:rsidRPr="00634C97">
              <w:rPr>
                <w:lang w:val="en-GB" w:eastAsia="en-GB"/>
              </w:rPr>
              <w:tab/>
              <w:t>to secure improvements, or better access, to pharmaceutical services,</w:t>
            </w:r>
          </w:p>
          <w:p w14:paraId="229F33AB" w14:textId="77777777" w:rsidR="0059394F" w:rsidRPr="00634C97" w:rsidRDefault="0059394F" w:rsidP="00F51D3C">
            <w:pPr>
              <w:rPr>
                <w:lang w:val="en-GB" w:eastAsia="en-GB"/>
              </w:rPr>
            </w:pPr>
            <w:r w:rsidRPr="00634C97">
              <w:rPr>
                <w:lang w:val="en-GB" w:eastAsia="en-GB"/>
              </w:rPr>
              <w:t>the relevant HWB must publish a supplementary statement explaining that, in its view, the removal does not create such a gap, and any such statement becomes part of its pharmaceutical needs assessment</w:t>
            </w:r>
          </w:p>
          <w:p w14:paraId="508DDBA5" w14:textId="77777777" w:rsidR="0059394F" w:rsidRPr="00634C97" w:rsidRDefault="0059394F" w:rsidP="00F51D3C">
            <w:pPr>
              <w:rPr>
                <w:lang w:val="en-GB" w:eastAsia="en-GB"/>
              </w:rPr>
            </w:pPr>
          </w:p>
          <w:p w14:paraId="6D302F71" w14:textId="77777777" w:rsidR="0059394F" w:rsidRPr="00634C97" w:rsidRDefault="0059394F" w:rsidP="00F51D3C">
            <w:pPr>
              <w:rPr>
                <w:lang w:val="en-GB" w:eastAsia="en-GB"/>
              </w:rPr>
            </w:pPr>
            <w:r w:rsidRPr="00634C97">
              <w:rPr>
                <w:lang w:val="en-GB" w:eastAsia="en-GB"/>
              </w:rPr>
              <w:t>7. Temporary extension of Primary Care Trust pharmaceutical needs assessments and access by the NHSCB and HWBs to pharmaceutical needs assessments</w:t>
            </w:r>
          </w:p>
          <w:p w14:paraId="6C98EE78" w14:textId="77777777" w:rsidR="0059394F" w:rsidRPr="00634C97" w:rsidRDefault="0059394F" w:rsidP="00F51D3C">
            <w:pPr>
              <w:rPr>
                <w:lang w:val="en-GB" w:eastAsia="en-GB"/>
              </w:rPr>
            </w:pPr>
          </w:p>
          <w:p w14:paraId="42016B81" w14:textId="77777777" w:rsidR="0059394F" w:rsidRPr="00634C97" w:rsidRDefault="0059394F" w:rsidP="00F51D3C">
            <w:pPr>
              <w:rPr>
                <w:lang w:val="en-GB" w:eastAsia="en-GB"/>
              </w:rPr>
            </w:pPr>
            <w:r w:rsidRPr="00634C97">
              <w:rPr>
                <w:lang w:val="en-GB" w:eastAsia="en-GB"/>
              </w:rPr>
              <w:t>(1)</w:t>
            </w:r>
            <w:r w:rsidRPr="00634C97">
              <w:rPr>
                <w:lang w:val="en-GB" w:eastAsia="en-GB"/>
              </w:rPr>
              <w:tab/>
              <w:t xml:space="preserve">Before the publication by an HWB of the first pharmaceutical needs assessment that it prepares for its area, the pharmaceutical needs assessment that relates to any locality within that area is the pharmaceutical needs assessment that relates to that locality of the Primary Care Trust for that locality immediately before the appointed day, read with— </w:t>
            </w:r>
          </w:p>
          <w:p w14:paraId="4B85FBB8" w14:textId="77777777" w:rsidR="0059394F" w:rsidRPr="00634C97" w:rsidRDefault="0059394F" w:rsidP="00F51D3C">
            <w:pPr>
              <w:rPr>
                <w:lang w:val="en-GB" w:eastAsia="en-GB"/>
              </w:rPr>
            </w:pPr>
            <w:r w:rsidRPr="00634C97">
              <w:rPr>
                <w:lang w:val="en-GB" w:eastAsia="en-GB"/>
              </w:rPr>
              <w:t>(a)</w:t>
            </w:r>
            <w:r w:rsidRPr="00634C97">
              <w:rPr>
                <w:lang w:val="en-GB" w:eastAsia="en-GB"/>
              </w:rPr>
              <w:tab/>
              <w:t>any supplementary statement relating to that assessment published by a Primary Care Trust under the 2005 Regulations or the 2012 Regulations; or</w:t>
            </w:r>
          </w:p>
          <w:p w14:paraId="6E16A319" w14:textId="77777777" w:rsidR="0059394F" w:rsidRPr="00634C97" w:rsidRDefault="0059394F" w:rsidP="00F51D3C">
            <w:pPr>
              <w:rPr>
                <w:lang w:val="en-GB" w:eastAsia="en-GB"/>
              </w:rPr>
            </w:pPr>
            <w:r w:rsidRPr="00634C97">
              <w:rPr>
                <w:lang w:val="en-GB" w:eastAsia="en-GB"/>
              </w:rPr>
              <w:t>(b)</w:t>
            </w:r>
            <w:r w:rsidRPr="00634C97">
              <w:rPr>
                <w:lang w:val="en-GB" w:eastAsia="en-GB"/>
              </w:rPr>
              <w:tab/>
              <w:t>any supplementary statement relating to that assessment published by the HWB under regulation 6(3).</w:t>
            </w:r>
          </w:p>
          <w:p w14:paraId="757BED71" w14:textId="77777777" w:rsidR="0059394F" w:rsidRPr="00634C97" w:rsidRDefault="0059394F" w:rsidP="00F51D3C">
            <w:pPr>
              <w:rPr>
                <w:lang w:val="en-GB" w:eastAsia="en-GB"/>
              </w:rPr>
            </w:pPr>
          </w:p>
          <w:p w14:paraId="2E50EF87" w14:textId="77777777" w:rsidR="0059394F" w:rsidRPr="00634C97" w:rsidRDefault="0059394F" w:rsidP="00F51D3C">
            <w:pPr>
              <w:rPr>
                <w:lang w:val="en-GB" w:eastAsia="en-GB"/>
              </w:rPr>
            </w:pPr>
            <w:r w:rsidRPr="00634C97">
              <w:rPr>
                <w:lang w:val="en-GB" w:eastAsia="en-GB"/>
              </w:rPr>
              <w:t>(2)</w:t>
            </w:r>
            <w:r w:rsidRPr="00634C97">
              <w:rPr>
                <w:lang w:val="en-GB" w:eastAsia="en-GB"/>
              </w:rPr>
              <w:tab/>
              <w:t xml:space="preserve">Each HWB must ensure that the NHSCB has access to— </w:t>
            </w:r>
          </w:p>
          <w:p w14:paraId="7201E209" w14:textId="77777777" w:rsidR="0059394F" w:rsidRPr="00634C97" w:rsidRDefault="0059394F" w:rsidP="00F51D3C">
            <w:pPr>
              <w:rPr>
                <w:lang w:val="en-GB" w:eastAsia="en-GB"/>
              </w:rPr>
            </w:pPr>
            <w:r w:rsidRPr="00634C97">
              <w:rPr>
                <w:lang w:val="en-GB" w:eastAsia="en-GB"/>
              </w:rPr>
              <w:t>(a)</w:t>
            </w:r>
            <w:r w:rsidRPr="00634C97">
              <w:rPr>
                <w:lang w:val="en-GB" w:eastAsia="en-GB"/>
              </w:rPr>
              <w:tab/>
              <w:t>the HWB’s pharmaceutical needs assessment (including any supplementary statement that it publishes, in accordance with regulation 6(3), that becomes part of that assessment);</w:t>
            </w:r>
          </w:p>
          <w:p w14:paraId="4D4964DC" w14:textId="77777777" w:rsidR="0059394F" w:rsidRPr="00634C97" w:rsidRDefault="0059394F" w:rsidP="00F51D3C">
            <w:pPr>
              <w:rPr>
                <w:lang w:val="en-GB" w:eastAsia="en-GB"/>
              </w:rPr>
            </w:pPr>
            <w:r w:rsidRPr="00634C97">
              <w:rPr>
                <w:lang w:val="en-GB" w:eastAsia="en-GB"/>
              </w:rPr>
              <w:t>(b)</w:t>
            </w:r>
            <w:r w:rsidRPr="00634C97">
              <w:rPr>
                <w:lang w:val="en-GB" w:eastAsia="en-GB"/>
              </w:rPr>
              <w:tab/>
              <w:t>any supplementary statement that the HWB publishes, in accordance with regulation 6(3), in relation to a Primary Care Trust’s pharmaceutical needs assessment; and</w:t>
            </w:r>
          </w:p>
          <w:p w14:paraId="13AF33DA" w14:textId="77777777" w:rsidR="0059394F" w:rsidRPr="00634C97" w:rsidRDefault="0059394F" w:rsidP="00F51D3C">
            <w:pPr>
              <w:rPr>
                <w:lang w:val="en-GB" w:eastAsia="en-GB"/>
              </w:rPr>
            </w:pPr>
            <w:r w:rsidRPr="00634C97">
              <w:rPr>
                <w:lang w:val="en-GB" w:eastAsia="en-GB"/>
              </w:rPr>
              <w:t>(c)</w:t>
            </w:r>
            <w:r w:rsidRPr="00634C97">
              <w:rPr>
                <w:lang w:val="en-GB" w:eastAsia="en-GB"/>
              </w:rPr>
              <w:tab/>
              <w:t>any pharmaceutical needs assessment of a Primary Care Trust that it holds,</w:t>
            </w:r>
          </w:p>
          <w:p w14:paraId="4364E333" w14:textId="77777777" w:rsidR="0059394F" w:rsidRPr="00634C97" w:rsidRDefault="0059394F" w:rsidP="00F51D3C">
            <w:pPr>
              <w:rPr>
                <w:lang w:val="en-GB" w:eastAsia="en-GB"/>
              </w:rPr>
            </w:pPr>
            <w:r w:rsidRPr="00634C97">
              <w:rPr>
                <w:lang w:val="en-GB" w:eastAsia="en-GB"/>
              </w:rPr>
              <w:t xml:space="preserve">which is sufficient to enable the NHSCB to carry out its functions under these Regulations. </w:t>
            </w:r>
          </w:p>
          <w:p w14:paraId="106CED6D" w14:textId="77777777" w:rsidR="0059394F" w:rsidRPr="00634C97" w:rsidRDefault="0059394F" w:rsidP="00F51D3C">
            <w:pPr>
              <w:rPr>
                <w:lang w:val="en-GB" w:eastAsia="en-GB"/>
              </w:rPr>
            </w:pPr>
          </w:p>
          <w:p w14:paraId="3DDD3687" w14:textId="77777777" w:rsidR="0059394F" w:rsidRPr="00634C97" w:rsidRDefault="0059394F" w:rsidP="00F51D3C">
            <w:pPr>
              <w:rPr>
                <w:lang w:val="en-GB" w:eastAsia="en-GB"/>
              </w:rPr>
            </w:pPr>
            <w:r w:rsidRPr="00634C97">
              <w:rPr>
                <w:lang w:val="en-GB" w:eastAsia="en-GB"/>
              </w:rPr>
              <w:t>(3)</w:t>
            </w:r>
            <w:r w:rsidRPr="00634C97">
              <w:rPr>
                <w:lang w:val="en-GB" w:eastAsia="en-GB"/>
              </w:rPr>
              <w:tab/>
              <w:t xml:space="preserve">Each HWB must ensure that, as necessary, other HWBs have access to any pharmaceutical needs assessment of a Primary Care Trust that it holds, which </w:t>
            </w:r>
            <w:r w:rsidRPr="00634C97">
              <w:rPr>
                <w:lang w:val="en-GB" w:eastAsia="en-GB"/>
              </w:rPr>
              <w:lastRenderedPageBreak/>
              <w:t xml:space="preserve">is sufficient to enable the other HWBs to carry out their functions under these Regulations. </w:t>
            </w:r>
          </w:p>
          <w:p w14:paraId="6A81C144" w14:textId="77777777" w:rsidR="0059394F" w:rsidRPr="00634C97" w:rsidRDefault="0059394F" w:rsidP="00F51D3C">
            <w:pPr>
              <w:rPr>
                <w:lang w:val="en-GB" w:eastAsia="en-GB"/>
              </w:rPr>
            </w:pPr>
          </w:p>
          <w:p w14:paraId="0EE040F2" w14:textId="77777777" w:rsidR="0059394F" w:rsidRPr="00634C97" w:rsidRDefault="0059394F" w:rsidP="00F51D3C">
            <w:pPr>
              <w:rPr>
                <w:lang w:val="en-GB" w:eastAsia="en-GB"/>
              </w:rPr>
            </w:pPr>
            <w:r w:rsidRPr="00634C97">
              <w:rPr>
                <w:lang w:val="en-GB" w:eastAsia="en-GB"/>
              </w:rPr>
              <w:t>8. Consultation on pharmaceutical needs assessments</w:t>
            </w:r>
          </w:p>
          <w:p w14:paraId="3FF870F2" w14:textId="77777777" w:rsidR="0059394F" w:rsidRPr="00634C97" w:rsidRDefault="0059394F" w:rsidP="00F51D3C">
            <w:pPr>
              <w:rPr>
                <w:lang w:val="en-GB" w:eastAsia="en-GB"/>
              </w:rPr>
            </w:pPr>
            <w:r w:rsidRPr="00634C97">
              <w:rPr>
                <w:lang w:val="en-GB" w:eastAsia="en-GB"/>
              </w:rPr>
              <w:t>(1)</w:t>
            </w:r>
            <w:r w:rsidRPr="00634C97">
              <w:rPr>
                <w:lang w:val="en-GB" w:eastAsia="en-GB"/>
              </w:rPr>
              <w:tab/>
              <w:t xml:space="preserve">When making an assessment for the purposes of publishing a pharmaceutical needs assessment, each HWB (HWB1) must consult the following about the contents of the assessment it is making— </w:t>
            </w:r>
          </w:p>
          <w:p w14:paraId="3911CE0E" w14:textId="77777777" w:rsidR="0059394F" w:rsidRPr="00634C97" w:rsidRDefault="0059394F" w:rsidP="00F51D3C">
            <w:pPr>
              <w:rPr>
                <w:lang w:val="en-GB" w:eastAsia="en-GB"/>
              </w:rPr>
            </w:pPr>
            <w:r w:rsidRPr="00634C97">
              <w:rPr>
                <w:lang w:val="en-GB" w:eastAsia="en-GB"/>
              </w:rPr>
              <w:t>(a)</w:t>
            </w:r>
            <w:r w:rsidRPr="00634C97">
              <w:rPr>
                <w:lang w:val="en-GB" w:eastAsia="en-GB"/>
              </w:rPr>
              <w:tab/>
              <w:t>any Local Pharmaceutical Committee for its area (including any Local Pharmaceutical Committee for part of its area or for its area and that of all or part of the area of one or more other HWBs);</w:t>
            </w:r>
          </w:p>
          <w:p w14:paraId="7B1AB644" w14:textId="77777777" w:rsidR="0059394F" w:rsidRPr="00634C97" w:rsidRDefault="0059394F" w:rsidP="00F51D3C">
            <w:pPr>
              <w:rPr>
                <w:lang w:val="en-GB" w:eastAsia="en-GB"/>
              </w:rPr>
            </w:pPr>
            <w:r w:rsidRPr="00634C97">
              <w:rPr>
                <w:lang w:val="en-GB" w:eastAsia="en-GB"/>
              </w:rPr>
              <w:t>(b)</w:t>
            </w:r>
            <w:r w:rsidRPr="00634C97">
              <w:rPr>
                <w:lang w:val="en-GB" w:eastAsia="en-GB"/>
              </w:rPr>
              <w:tab/>
              <w:t>any Local Medical Committee for its area (including any Local Medical Committee for part of its area or for its area and that of all or part of the area of one or more other HWBs);</w:t>
            </w:r>
          </w:p>
          <w:p w14:paraId="4ACF3DF9" w14:textId="77777777" w:rsidR="0059394F" w:rsidRPr="00634C97" w:rsidRDefault="0059394F" w:rsidP="00F51D3C">
            <w:pPr>
              <w:rPr>
                <w:lang w:val="en-GB" w:eastAsia="en-GB"/>
              </w:rPr>
            </w:pPr>
            <w:r w:rsidRPr="00634C97">
              <w:rPr>
                <w:lang w:val="en-GB" w:eastAsia="en-GB"/>
              </w:rPr>
              <w:t>(c)</w:t>
            </w:r>
            <w:r w:rsidRPr="00634C97">
              <w:rPr>
                <w:lang w:val="en-GB" w:eastAsia="en-GB"/>
              </w:rPr>
              <w:tab/>
              <w:t>any persons on the pharmaceutical lists and any dispensing doctors list for its area;</w:t>
            </w:r>
          </w:p>
          <w:p w14:paraId="0B894942" w14:textId="77777777" w:rsidR="0059394F" w:rsidRPr="00634C97" w:rsidRDefault="0059394F" w:rsidP="00F51D3C">
            <w:pPr>
              <w:rPr>
                <w:lang w:val="en-GB" w:eastAsia="en-GB"/>
              </w:rPr>
            </w:pPr>
            <w:r w:rsidRPr="00634C97">
              <w:rPr>
                <w:lang w:val="en-GB" w:eastAsia="en-GB"/>
              </w:rPr>
              <w:t>(d)</w:t>
            </w:r>
            <w:r w:rsidRPr="00634C97">
              <w:rPr>
                <w:lang w:val="en-GB" w:eastAsia="en-GB"/>
              </w:rPr>
              <w:tab/>
              <w:t>any LPS chemist in its area with whom the NHSCB has made arrangements for the provision of any local pharmaceutical services;</w:t>
            </w:r>
          </w:p>
          <w:p w14:paraId="2CCC2D9D" w14:textId="77777777" w:rsidR="0059394F" w:rsidRPr="00634C97" w:rsidRDefault="0059394F" w:rsidP="00F51D3C">
            <w:pPr>
              <w:rPr>
                <w:lang w:val="en-GB" w:eastAsia="en-GB"/>
              </w:rPr>
            </w:pPr>
            <w:r w:rsidRPr="00634C97">
              <w:rPr>
                <w:lang w:val="en-GB" w:eastAsia="en-GB"/>
              </w:rPr>
              <w:t>(e)</w:t>
            </w:r>
            <w:r w:rsidRPr="00634C97">
              <w:rPr>
                <w:lang w:val="en-GB" w:eastAsia="en-GB"/>
              </w:rPr>
              <w:tab/>
              <w:t>any Local Healthwatch organisation for its area, and any other patient, consumer or community group in its area which in the opinion of HWB1 has an interest in the provision of pharmaceutical services in its area; and</w:t>
            </w:r>
          </w:p>
          <w:p w14:paraId="2FFEA233" w14:textId="77777777" w:rsidR="0059394F" w:rsidRPr="00634C97" w:rsidRDefault="0059394F" w:rsidP="00F51D3C">
            <w:pPr>
              <w:rPr>
                <w:lang w:val="en-GB" w:eastAsia="en-GB"/>
              </w:rPr>
            </w:pPr>
            <w:r w:rsidRPr="00634C97">
              <w:rPr>
                <w:lang w:val="en-GB" w:eastAsia="en-GB"/>
              </w:rPr>
              <w:t>(f)</w:t>
            </w:r>
            <w:r w:rsidRPr="00634C97">
              <w:rPr>
                <w:lang w:val="en-GB" w:eastAsia="en-GB"/>
              </w:rPr>
              <w:tab/>
              <w:t>any NHS trust or NHS foundation trust in its area;</w:t>
            </w:r>
          </w:p>
          <w:p w14:paraId="56A140EA" w14:textId="77777777" w:rsidR="0059394F" w:rsidRPr="00634C97" w:rsidRDefault="0059394F" w:rsidP="00F51D3C">
            <w:pPr>
              <w:rPr>
                <w:lang w:val="en-GB" w:eastAsia="en-GB"/>
              </w:rPr>
            </w:pPr>
            <w:r w:rsidRPr="00634C97">
              <w:rPr>
                <w:lang w:val="en-GB" w:eastAsia="en-GB"/>
              </w:rPr>
              <w:t>(g)</w:t>
            </w:r>
            <w:r w:rsidRPr="00634C97">
              <w:rPr>
                <w:lang w:val="en-GB" w:eastAsia="en-GB"/>
              </w:rPr>
              <w:tab/>
              <w:t>the NHSCB; and</w:t>
            </w:r>
          </w:p>
          <w:p w14:paraId="0344284E" w14:textId="77777777" w:rsidR="0059394F" w:rsidRPr="00634C97" w:rsidRDefault="0059394F" w:rsidP="00F51D3C">
            <w:pPr>
              <w:rPr>
                <w:lang w:val="en-GB" w:eastAsia="en-GB"/>
              </w:rPr>
            </w:pPr>
            <w:r w:rsidRPr="00634C97">
              <w:rPr>
                <w:lang w:val="en-GB" w:eastAsia="en-GB"/>
              </w:rPr>
              <w:t>(h)</w:t>
            </w:r>
            <w:r w:rsidRPr="00634C97">
              <w:rPr>
                <w:lang w:val="en-GB" w:eastAsia="en-GB"/>
              </w:rPr>
              <w:tab/>
              <w:t>any neighbouring HWB.</w:t>
            </w:r>
          </w:p>
          <w:p w14:paraId="68CADCE6" w14:textId="77777777" w:rsidR="0059394F" w:rsidRPr="00634C97" w:rsidRDefault="0059394F" w:rsidP="00F51D3C">
            <w:pPr>
              <w:rPr>
                <w:lang w:val="en-GB" w:eastAsia="en-GB"/>
              </w:rPr>
            </w:pPr>
          </w:p>
          <w:p w14:paraId="498955F9" w14:textId="77777777" w:rsidR="0059394F" w:rsidRPr="00634C97" w:rsidRDefault="0059394F" w:rsidP="00F51D3C">
            <w:pPr>
              <w:rPr>
                <w:lang w:val="en-GB" w:eastAsia="en-GB"/>
              </w:rPr>
            </w:pPr>
            <w:r w:rsidRPr="00634C97">
              <w:rPr>
                <w:lang w:val="en-GB" w:eastAsia="en-GB"/>
              </w:rPr>
              <w:t>(2)</w:t>
            </w:r>
            <w:r w:rsidRPr="00634C97">
              <w:rPr>
                <w:lang w:val="en-GB" w:eastAsia="en-GB"/>
              </w:rPr>
              <w:tab/>
              <w:t xml:space="preserve">The persons mentioned in paragraph (1) must together be consulted at least once during the process of making the assessment on a draft of the proposed pharmaceutical needs assessment. </w:t>
            </w:r>
          </w:p>
          <w:p w14:paraId="34B409F3" w14:textId="77777777" w:rsidR="0059394F" w:rsidRPr="00634C97" w:rsidRDefault="0059394F" w:rsidP="00F51D3C">
            <w:pPr>
              <w:rPr>
                <w:lang w:val="en-GB" w:eastAsia="en-GB"/>
              </w:rPr>
            </w:pPr>
          </w:p>
          <w:p w14:paraId="79EE769B" w14:textId="77777777" w:rsidR="0059394F" w:rsidRPr="00634C97" w:rsidRDefault="0059394F" w:rsidP="00F51D3C">
            <w:pPr>
              <w:rPr>
                <w:lang w:val="en-GB" w:eastAsia="en-GB"/>
              </w:rPr>
            </w:pPr>
            <w:r w:rsidRPr="00634C97">
              <w:rPr>
                <w:lang w:val="en-GB" w:eastAsia="en-GB"/>
              </w:rPr>
              <w:t>(3)</w:t>
            </w:r>
            <w:r w:rsidRPr="00634C97">
              <w:rPr>
                <w:lang w:val="en-GB" w:eastAsia="en-GB"/>
              </w:rPr>
              <w:tab/>
              <w:t xml:space="preserve">Where a HWB is consulted on a draft under paragraph (2), if there is a Local Pharmaceutical Committee or Local Medical Committee for its area or part of its area that is different to a Local Pharmaceutical Committee or Local Medical Committee consulted under paragraph (1)(a) or (b), that HWB— </w:t>
            </w:r>
          </w:p>
          <w:p w14:paraId="4C491583" w14:textId="77777777" w:rsidR="0059394F" w:rsidRPr="00634C97" w:rsidRDefault="0059394F" w:rsidP="00F51D3C">
            <w:pPr>
              <w:rPr>
                <w:lang w:val="en-GB" w:eastAsia="en-GB"/>
              </w:rPr>
            </w:pPr>
            <w:r w:rsidRPr="00634C97">
              <w:rPr>
                <w:lang w:val="en-GB" w:eastAsia="en-GB"/>
              </w:rPr>
              <w:t>(a)</w:t>
            </w:r>
            <w:r w:rsidRPr="00634C97">
              <w:rPr>
                <w:lang w:val="en-GB" w:eastAsia="en-GB"/>
              </w:rPr>
              <w:tab/>
              <w:t xml:space="preserve">must consult that Committee before making its response to the consultation; </w:t>
            </w:r>
            <w:r w:rsidRPr="00634C97">
              <w:rPr>
                <w:lang w:val="en-GB" w:eastAsia="en-GB"/>
              </w:rPr>
              <w:lastRenderedPageBreak/>
              <w:t>and</w:t>
            </w:r>
          </w:p>
          <w:p w14:paraId="2ACB3083" w14:textId="77777777" w:rsidR="0059394F" w:rsidRPr="00634C97" w:rsidRDefault="0059394F" w:rsidP="00F51D3C">
            <w:pPr>
              <w:rPr>
                <w:lang w:val="en-GB" w:eastAsia="en-GB"/>
              </w:rPr>
            </w:pPr>
            <w:r w:rsidRPr="00634C97">
              <w:rPr>
                <w:lang w:val="en-GB" w:eastAsia="en-GB"/>
              </w:rPr>
              <w:t>(b)</w:t>
            </w:r>
            <w:r w:rsidRPr="00634C97">
              <w:rPr>
                <w:lang w:val="en-GB" w:eastAsia="en-GB"/>
              </w:rPr>
              <w:tab/>
              <w:t>must have regard to any representations received from the Committee when making its response to the consultation.</w:t>
            </w:r>
          </w:p>
          <w:p w14:paraId="5010D6F9" w14:textId="77777777" w:rsidR="0059394F" w:rsidRPr="00634C97" w:rsidRDefault="0059394F" w:rsidP="00F51D3C">
            <w:pPr>
              <w:rPr>
                <w:lang w:val="en-GB" w:eastAsia="en-GB"/>
              </w:rPr>
            </w:pPr>
          </w:p>
          <w:p w14:paraId="3113EFF1" w14:textId="77777777" w:rsidR="0059394F" w:rsidRPr="00634C97" w:rsidRDefault="0059394F" w:rsidP="00F51D3C">
            <w:pPr>
              <w:rPr>
                <w:lang w:val="en-GB" w:eastAsia="en-GB"/>
              </w:rPr>
            </w:pPr>
            <w:r w:rsidRPr="00634C97">
              <w:rPr>
                <w:lang w:val="en-GB" w:eastAsia="en-GB"/>
              </w:rPr>
              <w:t>(4)</w:t>
            </w:r>
            <w:r w:rsidRPr="00634C97">
              <w:rPr>
                <w:lang w:val="en-GB" w:eastAsia="en-GB"/>
              </w:rPr>
              <w:tab/>
              <w:t xml:space="preserve">The persons consulted on the draft under paragraph (2) must be given a minimum period of 60 days for making their response to the consultation, beginning with the day by which all those persons have been served with the draft. </w:t>
            </w:r>
          </w:p>
          <w:p w14:paraId="64E8B017" w14:textId="77777777" w:rsidR="0059394F" w:rsidRPr="00634C97" w:rsidRDefault="0059394F" w:rsidP="00F51D3C">
            <w:pPr>
              <w:rPr>
                <w:lang w:val="en-GB" w:eastAsia="en-GB"/>
              </w:rPr>
            </w:pPr>
          </w:p>
          <w:p w14:paraId="4DB83D65" w14:textId="77777777" w:rsidR="0059394F" w:rsidRPr="00634C97" w:rsidRDefault="0059394F" w:rsidP="00F51D3C">
            <w:pPr>
              <w:rPr>
                <w:lang w:val="en-GB" w:eastAsia="en-GB"/>
              </w:rPr>
            </w:pPr>
            <w:r w:rsidRPr="00634C97">
              <w:rPr>
                <w:lang w:val="en-GB" w:eastAsia="en-GB"/>
              </w:rPr>
              <w:t>(5)</w:t>
            </w:r>
            <w:r w:rsidRPr="00634C97">
              <w:rPr>
                <w:lang w:val="en-GB" w:eastAsia="en-GB"/>
              </w:rPr>
              <w:tab/>
              <w:t xml:space="preserve">For the purposes of paragraph (4), a person is to be treated as served with a draft if that person is notified by HWB1 of the address of a website on which the draft is available and is to remain available (except due to accident or unforeseen circumstances) throughout the period for making responses to the consultation. </w:t>
            </w:r>
          </w:p>
          <w:p w14:paraId="301819C5" w14:textId="77777777" w:rsidR="0059394F" w:rsidRPr="00634C97" w:rsidRDefault="0059394F" w:rsidP="00F51D3C">
            <w:pPr>
              <w:rPr>
                <w:lang w:val="en-GB" w:eastAsia="en-GB"/>
              </w:rPr>
            </w:pPr>
          </w:p>
          <w:p w14:paraId="27A15862" w14:textId="77777777" w:rsidR="0059394F" w:rsidRPr="00634C97" w:rsidRDefault="0059394F" w:rsidP="00F51D3C">
            <w:pPr>
              <w:rPr>
                <w:lang w:val="en-GB" w:eastAsia="en-GB"/>
              </w:rPr>
            </w:pPr>
            <w:r w:rsidRPr="00634C97">
              <w:rPr>
                <w:lang w:val="en-GB" w:eastAsia="en-GB"/>
              </w:rPr>
              <w:t>(6)</w:t>
            </w:r>
            <w:r w:rsidRPr="00634C97">
              <w:rPr>
                <w:lang w:val="en-GB" w:eastAsia="en-GB"/>
              </w:rPr>
              <w:tab/>
              <w:t xml:space="preserve">If a person consulted on a draft under paragraph (2)— </w:t>
            </w:r>
          </w:p>
          <w:p w14:paraId="73C87BD1" w14:textId="77777777" w:rsidR="0059394F" w:rsidRPr="00634C97" w:rsidRDefault="0059394F" w:rsidP="00F51D3C">
            <w:pPr>
              <w:rPr>
                <w:lang w:val="en-GB" w:eastAsia="en-GB"/>
              </w:rPr>
            </w:pPr>
            <w:r w:rsidRPr="00634C97">
              <w:rPr>
                <w:lang w:val="en-GB" w:eastAsia="en-GB"/>
              </w:rPr>
              <w:t>(a)</w:t>
            </w:r>
            <w:r w:rsidRPr="00634C97">
              <w:rPr>
                <w:lang w:val="en-GB" w:eastAsia="en-GB"/>
              </w:rPr>
              <w:tab/>
              <w:t>is treated as served with the draft by virtue of paragraph (5); or</w:t>
            </w:r>
          </w:p>
          <w:p w14:paraId="6D43076B" w14:textId="77777777" w:rsidR="0059394F" w:rsidRPr="00634C97" w:rsidRDefault="0059394F" w:rsidP="00F51D3C">
            <w:pPr>
              <w:rPr>
                <w:lang w:val="en-GB" w:eastAsia="en-GB"/>
              </w:rPr>
            </w:pPr>
            <w:r w:rsidRPr="00634C97">
              <w:rPr>
                <w:lang w:val="en-GB" w:eastAsia="en-GB"/>
              </w:rPr>
              <w:t>(b)</w:t>
            </w:r>
            <w:r w:rsidRPr="00634C97">
              <w:rPr>
                <w:lang w:val="en-GB" w:eastAsia="en-GB"/>
              </w:rPr>
              <w:tab/>
              <w:t>has been served with copy of the draft in an electronic form,</w:t>
            </w:r>
          </w:p>
          <w:p w14:paraId="3F8095DF" w14:textId="77777777" w:rsidR="0059394F" w:rsidRPr="00634C97" w:rsidRDefault="0059394F" w:rsidP="00F51D3C">
            <w:pPr>
              <w:rPr>
                <w:lang w:val="en-GB" w:eastAsia="en-GB"/>
              </w:rPr>
            </w:pPr>
            <w:r w:rsidRPr="00634C97">
              <w:rPr>
                <w:lang w:val="en-GB" w:eastAsia="en-GB"/>
              </w:rPr>
              <w:t xml:space="preserve">but requests a copy of the draft in hard copy form, HWB1 must as soon as is practicable and in any event within 14 days supply a hard copy of the draft to that person (free of charge). </w:t>
            </w:r>
          </w:p>
          <w:p w14:paraId="43026B8C" w14:textId="77777777" w:rsidR="0059394F" w:rsidRPr="00634C97" w:rsidRDefault="0059394F" w:rsidP="00F51D3C">
            <w:pPr>
              <w:rPr>
                <w:lang w:val="en-GB" w:eastAsia="en-GB"/>
              </w:rPr>
            </w:pPr>
          </w:p>
          <w:p w14:paraId="4EE4A40A" w14:textId="77777777" w:rsidR="0059394F" w:rsidRPr="00634C97" w:rsidRDefault="0059394F" w:rsidP="00F51D3C">
            <w:pPr>
              <w:rPr>
                <w:lang w:val="en-GB" w:eastAsia="en-GB"/>
              </w:rPr>
            </w:pPr>
            <w:r w:rsidRPr="00634C97">
              <w:rPr>
                <w:lang w:val="en-GB" w:eastAsia="en-GB"/>
              </w:rPr>
              <w:t>9. Matters for consideration when making assessments</w:t>
            </w:r>
          </w:p>
          <w:p w14:paraId="3475E6BB" w14:textId="77777777" w:rsidR="0059394F" w:rsidRPr="00634C97" w:rsidRDefault="0059394F" w:rsidP="00F51D3C">
            <w:pPr>
              <w:rPr>
                <w:lang w:val="en-GB" w:eastAsia="en-GB"/>
              </w:rPr>
            </w:pPr>
          </w:p>
          <w:p w14:paraId="2A215845" w14:textId="77777777" w:rsidR="0059394F" w:rsidRPr="00634C97" w:rsidRDefault="0059394F" w:rsidP="00F51D3C">
            <w:pPr>
              <w:rPr>
                <w:lang w:val="en-GB" w:eastAsia="en-GB"/>
              </w:rPr>
            </w:pPr>
            <w:r w:rsidRPr="00634C97">
              <w:rPr>
                <w:lang w:val="en-GB" w:eastAsia="en-GB"/>
              </w:rPr>
              <w:t>(1)</w:t>
            </w:r>
            <w:r w:rsidRPr="00634C97">
              <w:rPr>
                <w:lang w:val="en-GB" w:eastAsia="en-GB"/>
              </w:rPr>
              <w:tab/>
              <w:t xml:space="preserve">When making an assessment for the purposes of publishing a pharmaceutical needs assessment, each HWB must have regard, in so far as it is practicable to do so, to the following matters— </w:t>
            </w:r>
          </w:p>
          <w:p w14:paraId="5C441BB7" w14:textId="77777777" w:rsidR="0059394F" w:rsidRPr="00634C97" w:rsidRDefault="0059394F" w:rsidP="00F51D3C">
            <w:pPr>
              <w:rPr>
                <w:lang w:val="en-GB" w:eastAsia="en-GB"/>
              </w:rPr>
            </w:pPr>
            <w:r w:rsidRPr="00634C97">
              <w:rPr>
                <w:lang w:val="en-GB" w:eastAsia="en-GB"/>
              </w:rPr>
              <w:t>(a)</w:t>
            </w:r>
            <w:r w:rsidRPr="00634C97">
              <w:rPr>
                <w:lang w:val="en-GB" w:eastAsia="en-GB"/>
              </w:rPr>
              <w:tab/>
              <w:t>the demography of its area;</w:t>
            </w:r>
          </w:p>
          <w:p w14:paraId="3BE834B7" w14:textId="77777777" w:rsidR="0059394F" w:rsidRPr="00634C97" w:rsidRDefault="0059394F" w:rsidP="00F51D3C">
            <w:pPr>
              <w:rPr>
                <w:lang w:val="en-GB" w:eastAsia="en-GB"/>
              </w:rPr>
            </w:pPr>
            <w:r w:rsidRPr="00634C97">
              <w:rPr>
                <w:lang w:val="en-GB" w:eastAsia="en-GB"/>
              </w:rPr>
              <w:t>(b)</w:t>
            </w:r>
            <w:r w:rsidRPr="00634C97">
              <w:rPr>
                <w:lang w:val="en-GB" w:eastAsia="en-GB"/>
              </w:rPr>
              <w:tab/>
              <w:t>whether in its area there is sufficient choice with regard to obtaining pharmaceutical services;</w:t>
            </w:r>
          </w:p>
          <w:p w14:paraId="563B2646" w14:textId="77777777" w:rsidR="0059394F" w:rsidRPr="00634C97" w:rsidRDefault="0059394F" w:rsidP="00F51D3C">
            <w:pPr>
              <w:rPr>
                <w:lang w:val="en-GB" w:eastAsia="en-GB"/>
              </w:rPr>
            </w:pPr>
            <w:r w:rsidRPr="00634C97">
              <w:rPr>
                <w:lang w:val="en-GB" w:eastAsia="en-GB"/>
              </w:rPr>
              <w:t>(c)</w:t>
            </w:r>
            <w:r w:rsidRPr="00634C97">
              <w:rPr>
                <w:lang w:val="en-GB" w:eastAsia="en-GB"/>
              </w:rPr>
              <w:tab/>
              <w:t>any different needs of different localities within its area;</w:t>
            </w:r>
          </w:p>
          <w:p w14:paraId="36382472" w14:textId="77777777" w:rsidR="0059394F" w:rsidRPr="00634C97" w:rsidRDefault="0059394F" w:rsidP="00F51D3C">
            <w:pPr>
              <w:rPr>
                <w:lang w:val="en-GB" w:eastAsia="en-GB"/>
              </w:rPr>
            </w:pPr>
            <w:r w:rsidRPr="00634C97">
              <w:rPr>
                <w:lang w:val="en-GB" w:eastAsia="en-GB"/>
              </w:rPr>
              <w:t>(d)</w:t>
            </w:r>
            <w:r w:rsidRPr="00634C97">
              <w:rPr>
                <w:lang w:val="en-GB" w:eastAsia="en-GB"/>
              </w:rPr>
              <w:tab/>
              <w:t>the pharmaceutical services provided in the area of any neighbouring HWB which affect—</w:t>
            </w:r>
          </w:p>
          <w:p w14:paraId="22DAFB2A" w14:textId="77777777" w:rsidR="0059394F" w:rsidRPr="00634C97" w:rsidRDefault="0059394F" w:rsidP="00F51D3C">
            <w:pPr>
              <w:rPr>
                <w:lang w:val="en-GB" w:eastAsia="en-GB"/>
              </w:rPr>
            </w:pPr>
            <w:r w:rsidRPr="00634C97">
              <w:rPr>
                <w:lang w:val="en-GB" w:eastAsia="en-GB"/>
              </w:rPr>
              <w:lastRenderedPageBreak/>
              <w:t>(i)</w:t>
            </w:r>
            <w:r w:rsidRPr="00634C97">
              <w:rPr>
                <w:lang w:val="en-GB" w:eastAsia="en-GB"/>
              </w:rPr>
              <w:tab/>
              <w:t>the need for pharmaceutical services in its area, or</w:t>
            </w:r>
          </w:p>
          <w:p w14:paraId="45E23441" w14:textId="77777777" w:rsidR="0059394F" w:rsidRPr="00634C97" w:rsidRDefault="0059394F" w:rsidP="00F51D3C">
            <w:pPr>
              <w:rPr>
                <w:lang w:val="en-GB" w:eastAsia="en-GB"/>
              </w:rPr>
            </w:pPr>
            <w:r w:rsidRPr="00634C97">
              <w:rPr>
                <w:lang w:val="en-GB" w:eastAsia="en-GB"/>
              </w:rPr>
              <w:t>(ii)</w:t>
            </w:r>
            <w:r w:rsidRPr="00634C97">
              <w:rPr>
                <w:lang w:val="en-GB" w:eastAsia="en-GB"/>
              </w:rPr>
              <w:tab/>
              <w:t>whether further provision of pharmaceutical services in its area would secure improvements, or better access, to pharmaceutical services, or pharmaceutical services of a specified type, in its area; and</w:t>
            </w:r>
          </w:p>
          <w:p w14:paraId="11FB6BB8" w14:textId="77777777" w:rsidR="0059394F" w:rsidRPr="00634C97" w:rsidRDefault="0059394F" w:rsidP="00F51D3C">
            <w:pPr>
              <w:rPr>
                <w:lang w:val="en-GB" w:eastAsia="en-GB"/>
              </w:rPr>
            </w:pPr>
            <w:r w:rsidRPr="00634C97">
              <w:rPr>
                <w:lang w:val="en-GB" w:eastAsia="en-GB"/>
              </w:rPr>
              <w:t>(e)</w:t>
            </w:r>
            <w:r w:rsidRPr="00634C97">
              <w:rPr>
                <w:lang w:val="en-GB" w:eastAsia="en-GB"/>
              </w:rPr>
              <w:tab/>
              <w:t>any other NHS services provided in or outside its area (which are not covered by sub-paragraph (d)) which affect—</w:t>
            </w:r>
          </w:p>
          <w:p w14:paraId="75603DF8" w14:textId="77777777" w:rsidR="0059394F" w:rsidRPr="00634C97" w:rsidRDefault="0059394F" w:rsidP="00F51D3C">
            <w:pPr>
              <w:rPr>
                <w:lang w:val="en-GB" w:eastAsia="en-GB"/>
              </w:rPr>
            </w:pPr>
            <w:r w:rsidRPr="00634C97">
              <w:rPr>
                <w:lang w:val="en-GB" w:eastAsia="en-GB"/>
              </w:rPr>
              <w:t>(i)</w:t>
            </w:r>
            <w:r w:rsidRPr="00634C97">
              <w:rPr>
                <w:lang w:val="en-GB" w:eastAsia="en-GB"/>
              </w:rPr>
              <w:tab/>
              <w:t>the need for pharmaceutical services in its area, or</w:t>
            </w:r>
          </w:p>
          <w:p w14:paraId="083641EB" w14:textId="77777777" w:rsidR="0059394F" w:rsidRPr="00634C97" w:rsidRDefault="0059394F" w:rsidP="00F51D3C">
            <w:pPr>
              <w:rPr>
                <w:lang w:val="en-GB" w:eastAsia="en-GB"/>
              </w:rPr>
            </w:pPr>
            <w:r w:rsidRPr="00634C97">
              <w:rPr>
                <w:lang w:val="en-GB" w:eastAsia="en-GB"/>
              </w:rPr>
              <w:t>(ii)</w:t>
            </w:r>
            <w:r w:rsidRPr="00634C97">
              <w:rPr>
                <w:lang w:val="en-GB" w:eastAsia="en-GB"/>
              </w:rPr>
              <w:tab/>
              <w:t>whether further provision of pharmaceutical services in its area would secure improvements, or better access, to pharmaceutical services, or pharmaceutical services of a specified type, in its area.</w:t>
            </w:r>
          </w:p>
          <w:p w14:paraId="248B7A5D" w14:textId="77777777" w:rsidR="0059394F" w:rsidRPr="00634C97" w:rsidRDefault="0059394F" w:rsidP="00F51D3C">
            <w:pPr>
              <w:rPr>
                <w:lang w:val="en-GB" w:eastAsia="en-GB"/>
              </w:rPr>
            </w:pPr>
          </w:p>
          <w:p w14:paraId="15E1F8C9" w14:textId="77777777" w:rsidR="0059394F" w:rsidRPr="00634C97" w:rsidRDefault="0059394F" w:rsidP="00F51D3C">
            <w:pPr>
              <w:rPr>
                <w:lang w:val="en-GB" w:eastAsia="en-GB"/>
              </w:rPr>
            </w:pPr>
            <w:r w:rsidRPr="00634C97">
              <w:rPr>
                <w:lang w:val="en-GB" w:eastAsia="en-GB"/>
              </w:rPr>
              <w:t>(2)</w:t>
            </w:r>
            <w:r w:rsidRPr="00634C97">
              <w:rPr>
                <w:lang w:val="en-GB" w:eastAsia="en-GB"/>
              </w:rPr>
              <w:tab/>
              <w:t xml:space="preserve">When making an assessment for the purposes of publishing a pharmaceutical needs assessment, each HWB must take account of likely future needs— </w:t>
            </w:r>
          </w:p>
          <w:p w14:paraId="1911F6F0" w14:textId="77777777" w:rsidR="0059394F" w:rsidRPr="00634C97" w:rsidRDefault="0059394F" w:rsidP="00F51D3C">
            <w:pPr>
              <w:rPr>
                <w:lang w:val="en-GB" w:eastAsia="en-GB"/>
              </w:rPr>
            </w:pPr>
            <w:r w:rsidRPr="00634C97">
              <w:rPr>
                <w:lang w:val="en-GB" w:eastAsia="en-GB"/>
              </w:rPr>
              <w:t>(a)</w:t>
            </w:r>
            <w:r w:rsidRPr="00634C97">
              <w:rPr>
                <w:lang w:val="en-GB" w:eastAsia="en-GB"/>
              </w:rPr>
              <w:tab/>
              <w:t>to the extent necessary to make a proper assessment of the matters mentioned in paragraphs 2 and 4 of Schedule 1; and</w:t>
            </w:r>
          </w:p>
          <w:p w14:paraId="613B0657" w14:textId="77777777" w:rsidR="0059394F" w:rsidRPr="00634C97" w:rsidRDefault="0059394F" w:rsidP="00F51D3C">
            <w:pPr>
              <w:rPr>
                <w:lang w:val="en-GB" w:eastAsia="en-GB"/>
              </w:rPr>
            </w:pPr>
            <w:r w:rsidRPr="00634C97">
              <w:rPr>
                <w:lang w:val="en-GB" w:eastAsia="en-GB"/>
              </w:rPr>
              <w:t>(b)</w:t>
            </w:r>
            <w:r w:rsidRPr="00634C97">
              <w:rPr>
                <w:lang w:val="en-GB" w:eastAsia="en-GB"/>
              </w:rPr>
              <w:tab/>
              <w:t>having regard to likely changes to—</w:t>
            </w:r>
          </w:p>
          <w:p w14:paraId="306F1771" w14:textId="77777777" w:rsidR="0059394F" w:rsidRPr="00634C97" w:rsidRDefault="0059394F" w:rsidP="00F51D3C">
            <w:pPr>
              <w:rPr>
                <w:lang w:val="en-GB" w:eastAsia="en-GB"/>
              </w:rPr>
            </w:pPr>
            <w:r w:rsidRPr="00634C97">
              <w:rPr>
                <w:lang w:val="en-GB" w:eastAsia="en-GB"/>
              </w:rPr>
              <w:t>(i)</w:t>
            </w:r>
            <w:r w:rsidRPr="00634C97">
              <w:rPr>
                <w:lang w:val="en-GB" w:eastAsia="en-GB"/>
              </w:rPr>
              <w:tab/>
              <w:t>the number of people in its area who require pharmaceutical services,</w:t>
            </w:r>
          </w:p>
          <w:p w14:paraId="30E309BE" w14:textId="77777777" w:rsidR="0059394F" w:rsidRPr="00634C97" w:rsidRDefault="0059394F" w:rsidP="00F51D3C">
            <w:pPr>
              <w:rPr>
                <w:lang w:val="en-GB" w:eastAsia="en-GB"/>
              </w:rPr>
            </w:pPr>
            <w:r w:rsidRPr="00634C97">
              <w:rPr>
                <w:lang w:val="en-GB" w:eastAsia="en-GB"/>
              </w:rPr>
              <w:t>(ii)</w:t>
            </w:r>
            <w:r w:rsidRPr="00634C97">
              <w:rPr>
                <w:lang w:val="en-GB" w:eastAsia="en-GB"/>
              </w:rPr>
              <w:tab/>
              <w:t>the demography of its area, and</w:t>
            </w:r>
          </w:p>
          <w:p w14:paraId="10F980A3" w14:textId="77777777" w:rsidR="0059394F" w:rsidRPr="00634C97" w:rsidRDefault="0059394F" w:rsidP="00F51D3C">
            <w:pPr>
              <w:rPr>
                <w:lang w:val="en-GB" w:eastAsia="en-GB"/>
              </w:rPr>
            </w:pPr>
            <w:r w:rsidRPr="00634C97">
              <w:rPr>
                <w:lang w:val="en-GB" w:eastAsia="en-GB"/>
              </w:rPr>
              <w:t>(iii)</w:t>
            </w:r>
            <w:r w:rsidRPr="00634C97">
              <w:rPr>
                <w:lang w:val="en-GB" w:eastAsia="en-GB"/>
              </w:rPr>
              <w:tab/>
              <w:t>the risks to the health or well-being of people in its area.</w:t>
            </w:r>
          </w:p>
          <w:p w14:paraId="4EC8B30C" w14:textId="77777777" w:rsidR="0059394F" w:rsidRPr="00634C97" w:rsidRDefault="0059394F" w:rsidP="00F51D3C">
            <w:pPr>
              <w:rPr>
                <w:lang w:val="en-GB"/>
              </w:rPr>
            </w:pPr>
          </w:p>
        </w:tc>
      </w:tr>
      <w:tr w:rsidR="0059394F" w:rsidRPr="00634C97" w14:paraId="56256E7D" w14:textId="77777777" w:rsidTr="00B31935">
        <w:tc>
          <w:tcPr>
            <w:tcW w:w="9026" w:type="dxa"/>
          </w:tcPr>
          <w:p w14:paraId="0954D39C" w14:textId="77777777" w:rsidR="0059394F" w:rsidRPr="00634C97" w:rsidRDefault="0059394F" w:rsidP="00F51D3C">
            <w:pPr>
              <w:rPr>
                <w:lang w:val="en-GB" w:eastAsia="en-GB"/>
              </w:rPr>
            </w:pPr>
            <w:r w:rsidRPr="00634C97">
              <w:rPr>
                <w:lang w:val="en-GB" w:eastAsia="en-GB"/>
              </w:rPr>
              <w:lastRenderedPageBreak/>
              <w:t>Schedule 1: Information to be contained in pharmaceutical needs assessments</w:t>
            </w:r>
          </w:p>
          <w:p w14:paraId="32CB6F60" w14:textId="77777777" w:rsidR="0059394F" w:rsidRPr="00634C97" w:rsidRDefault="0059394F" w:rsidP="00F51D3C">
            <w:pPr>
              <w:rPr>
                <w:lang w:val="en-GB" w:eastAsia="en-GB"/>
              </w:rPr>
            </w:pPr>
            <w:r w:rsidRPr="00634C97">
              <w:rPr>
                <w:lang w:val="en-GB" w:eastAsia="en-GB"/>
              </w:rPr>
              <w:t>1. Necessary services: current provision</w:t>
            </w:r>
          </w:p>
          <w:p w14:paraId="5F3E1835" w14:textId="77777777" w:rsidR="0059394F" w:rsidRPr="00634C97" w:rsidRDefault="0059394F" w:rsidP="00F51D3C">
            <w:pPr>
              <w:rPr>
                <w:lang w:val="en-GB" w:eastAsia="en-GB"/>
              </w:rPr>
            </w:pPr>
            <w:r w:rsidRPr="00634C97">
              <w:rPr>
                <w:lang w:val="en-GB" w:eastAsia="en-GB"/>
              </w:rPr>
              <w:t xml:space="preserve">A statement of the pharmaceutical services that the HWB has identified as services that are provided— </w:t>
            </w:r>
          </w:p>
          <w:p w14:paraId="6C339393" w14:textId="77777777" w:rsidR="0059394F" w:rsidRPr="00634C97" w:rsidRDefault="0059394F" w:rsidP="00F51D3C">
            <w:pPr>
              <w:rPr>
                <w:lang w:val="en-GB" w:eastAsia="en-GB"/>
              </w:rPr>
            </w:pPr>
            <w:r w:rsidRPr="00634C97">
              <w:rPr>
                <w:lang w:val="en-GB" w:eastAsia="en-GB"/>
              </w:rPr>
              <w:t>(a)</w:t>
            </w:r>
            <w:r w:rsidRPr="00634C97">
              <w:rPr>
                <w:lang w:val="en-GB" w:eastAsia="en-GB"/>
              </w:rPr>
              <w:tab/>
              <w:t>in the area of the HWB and which are necessary to meet the need for pharmaceutical services in its area; and</w:t>
            </w:r>
          </w:p>
          <w:p w14:paraId="11B164F1" w14:textId="77777777" w:rsidR="0059394F" w:rsidRPr="00634C97" w:rsidRDefault="0059394F" w:rsidP="00F51D3C">
            <w:pPr>
              <w:rPr>
                <w:lang w:val="en-GB" w:eastAsia="en-GB"/>
              </w:rPr>
            </w:pPr>
            <w:r w:rsidRPr="00634C97">
              <w:rPr>
                <w:lang w:val="en-GB" w:eastAsia="en-GB"/>
              </w:rPr>
              <w:t>(b)</w:t>
            </w:r>
            <w:r w:rsidRPr="00634C97">
              <w:rPr>
                <w:lang w:val="en-GB" w:eastAsia="en-GB"/>
              </w:rPr>
              <w:tab/>
              <w:t>outside the area of the HWB but which nevertheless contribute towards meeting the need for pharmaceutical services in its area (if the HWB has identified such services).</w:t>
            </w:r>
          </w:p>
          <w:p w14:paraId="5D7A32D0" w14:textId="77777777" w:rsidR="0059394F" w:rsidRPr="00634C97" w:rsidRDefault="0059394F" w:rsidP="00F51D3C">
            <w:pPr>
              <w:rPr>
                <w:lang w:val="en-GB" w:eastAsia="en-GB"/>
              </w:rPr>
            </w:pPr>
          </w:p>
          <w:p w14:paraId="33FC376B" w14:textId="77777777" w:rsidR="0059394F" w:rsidRPr="00634C97" w:rsidRDefault="0059394F" w:rsidP="00F51D3C">
            <w:pPr>
              <w:rPr>
                <w:lang w:val="en-GB" w:eastAsia="en-GB"/>
              </w:rPr>
            </w:pPr>
            <w:r w:rsidRPr="00634C97">
              <w:rPr>
                <w:lang w:val="en-GB" w:eastAsia="en-GB"/>
              </w:rPr>
              <w:lastRenderedPageBreak/>
              <w:t>2. Necessary services: gaps in provision</w:t>
            </w:r>
          </w:p>
          <w:p w14:paraId="4E1C120C" w14:textId="77777777" w:rsidR="0059394F" w:rsidRPr="00634C97" w:rsidRDefault="0059394F" w:rsidP="00F51D3C">
            <w:pPr>
              <w:rPr>
                <w:lang w:val="en-GB" w:eastAsia="en-GB"/>
              </w:rPr>
            </w:pPr>
            <w:r w:rsidRPr="00634C97">
              <w:rPr>
                <w:lang w:val="en-GB" w:eastAsia="en-GB"/>
              </w:rPr>
              <w:t xml:space="preserve">A statement of the pharmaceutical services that the HWB has identified (if it has) as services that are not provided in the area of the HWB but which the HWB is satisfied— </w:t>
            </w:r>
          </w:p>
          <w:p w14:paraId="25ED264F" w14:textId="77777777" w:rsidR="0059394F" w:rsidRPr="00634C97" w:rsidRDefault="0059394F" w:rsidP="00F51D3C">
            <w:pPr>
              <w:rPr>
                <w:lang w:val="en-GB" w:eastAsia="en-GB"/>
              </w:rPr>
            </w:pPr>
            <w:r w:rsidRPr="00634C97">
              <w:rPr>
                <w:lang w:val="en-GB" w:eastAsia="en-GB"/>
              </w:rPr>
              <w:t>(a)</w:t>
            </w:r>
            <w:r w:rsidRPr="00634C97">
              <w:rPr>
                <w:lang w:val="en-GB" w:eastAsia="en-GB"/>
              </w:rPr>
              <w:tab/>
              <w:t>need to be provided (whether or not they are located in the area of the HWB) in order to meet a current need for pharmaceutical services, or pharmaceutical services of a specified type, in its area;</w:t>
            </w:r>
          </w:p>
          <w:p w14:paraId="15E37746" w14:textId="77777777" w:rsidR="0059394F" w:rsidRPr="00634C97" w:rsidRDefault="0059394F" w:rsidP="00F51D3C">
            <w:pPr>
              <w:rPr>
                <w:lang w:val="en-GB" w:eastAsia="en-GB"/>
              </w:rPr>
            </w:pPr>
            <w:r w:rsidRPr="00634C97">
              <w:rPr>
                <w:lang w:val="en-GB" w:eastAsia="en-GB"/>
              </w:rPr>
              <w:t>(b)</w:t>
            </w:r>
            <w:r w:rsidRPr="00634C97">
              <w:rPr>
                <w:lang w:val="en-GB" w:eastAsia="en-GB"/>
              </w:rPr>
              <w:tab/>
              <w:t>will, in specified future circumstances, need to be provided (whether or not they are located in the area of the HWB) in order to meet a future need for pharmaceutical services, or pharmaceutical services of a specified type, in its area.</w:t>
            </w:r>
          </w:p>
          <w:p w14:paraId="52637259" w14:textId="77777777" w:rsidR="0059394F" w:rsidRPr="00634C97" w:rsidRDefault="0059394F" w:rsidP="00F51D3C">
            <w:pPr>
              <w:rPr>
                <w:lang w:val="en-GB" w:eastAsia="en-GB"/>
              </w:rPr>
            </w:pPr>
          </w:p>
          <w:p w14:paraId="4C26A9D5" w14:textId="77777777" w:rsidR="0059394F" w:rsidRPr="00634C97" w:rsidRDefault="0059394F" w:rsidP="00F51D3C">
            <w:pPr>
              <w:rPr>
                <w:lang w:val="en-GB" w:eastAsia="en-GB"/>
              </w:rPr>
            </w:pPr>
            <w:r w:rsidRPr="00634C97">
              <w:rPr>
                <w:lang w:val="en-GB" w:eastAsia="en-GB"/>
              </w:rPr>
              <w:t>3. Other relevant services: current provision</w:t>
            </w:r>
          </w:p>
          <w:p w14:paraId="0A468893" w14:textId="77777777" w:rsidR="0059394F" w:rsidRPr="00634C97" w:rsidRDefault="0059394F" w:rsidP="00F51D3C">
            <w:pPr>
              <w:rPr>
                <w:lang w:val="en-GB" w:eastAsia="en-GB"/>
              </w:rPr>
            </w:pPr>
            <w:r w:rsidRPr="00634C97">
              <w:rPr>
                <w:lang w:val="en-GB" w:eastAsia="en-GB"/>
              </w:rPr>
              <w:t xml:space="preserve">A statement of the pharmaceutical services that the HWB has identified (if it has) as services that are provided— </w:t>
            </w:r>
          </w:p>
          <w:p w14:paraId="4EF218D7" w14:textId="77777777" w:rsidR="0059394F" w:rsidRPr="00634C97" w:rsidRDefault="0059394F" w:rsidP="00F51D3C">
            <w:pPr>
              <w:rPr>
                <w:lang w:val="en-GB" w:eastAsia="en-GB"/>
              </w:rPr>
            </w:pPr>
            <w:r w:rsidRPr="00634C97">
              <w:rPr>
                <w:lang w:val="en-GB" w:eastAsia="en-GB"/>
              </w:rPr>
              <w:t>(a)</w:t>
            </w:r>
            <w:r w:rsidRPr="00634C97">
              <w:rPr>
                <w:lang w:val="en-GB" w:eastAsia="en-GB"/>
              </w:rPr>
              <w:tab/>
              <w:t>in the area of the HWB and which, although they are not necessary to meet the need for pharmaceutical services in its area, nevertheless have secured improvements, or better access, to pharmaceutical services in its area;</w:t>
            </w:r>
          </w:p>
          <w:p w14:paraId="38AFCBBC" w14:textId="77777777" w:rsidR="0059394F" w:rsidRPr="00634C97" w:rsidRDefault="0059394F" w:rsidP="00F51D3C">
            <w:pPr>
              <w:rPr>
                <w:lang w:val="en-GB" w:eastAsia="en-GB"/>
              </w:rPr>
            </w:pPr>
            <w:r w:rsidRPr="00634C97">
              <w:rPr>
                <w:lang w:val="en-GB" w:eastAsia="en-GB"/>
              </w:rPr>
              <w:t>(b)</w:t>
            </w:r>
            <w:r w:rsidRPr="00634C97">
              <w:rPr>
                <w:lang w:val="en-GB" w:eastAsia="en-GB"/>
              </w:rPr>
              <w:tab/>
              <w:t>outside the area of the HWB and which, although they do not contribute towards meeting the need for pharmaceutical services in its area, nevertheless have secured improvements, or better access, to pharmaceutical services in its area;</w:t>
            </w:r>
          </w:p>
          <w:p w14:paraId="4B27BB78" w14:textId="77777777" w:rsidR="0059394F" w:rsidRPr="00634C97" w:rsidRDefault="0059394F" w:rsidP="00F51D3C">
            <w:pPr>
              <w:rPr>
                <w:lang w:val="en-GB" w:eastAsia="en-GB"/>
              </w:rPr>
            </w:pPr>
            <w:r w:rsidRPr="00634C97">
              <w:rPr>
                <w:lang w:val="en-GB" w:eastAsia="en-GB"/>
              </w:rPr>
              <w:t>(c)</w:t>
            </w:r>
            <w:r w:rsidRPr="00634C97">
              <w:rPr>
                <w:lang w:val="en-GB" w:eastAsia="en-GB"/>
              </w:rPr>
              <w:tab/>
              <w:t>in or outside the area of the HWB and, whilst not being services of the types described in sub-paragraph (a) or (b), or paragraph 1, they nevertheless affect the assessment by the HWB of the need for pharmaceutical services in its area.</w:t>
            </w:r>
          </w:p>
          <w:p w14:paraId="4E4FD212" w14:textId="77777777" w:rsidR="0059394F" w:rsidRPr="00634C97" w:rsidRDefault="0059394F" w:rsidP="00F51D3C">
            <w:pPr>
              <w:rPr>
                <w:lang w:val="en-GB" w:eastAsia="en-GB"/>
              </w:rPr>
            </w:pPr>
          </w:p>
          <w:p w14:paraId="673AD075" w14:textId="77777777" w:rsidR="0059394F" w:rsidRPr="00634C97" w:rsidRDefault="0059394F" w:rsidP="00F51D3C">
            <w:pPr>
              <w:rPr>
                <w:lang w:val="en-GB" w:eastAsia="en-GB"/>
              </w:rPr>
            </w:pPr>
            <w:r w:rsidRPr="00634C97">
              <w:rPr>
                <w:lang w:val="en-GB" w:eastAsia="en-GB"/>
              </w:rPr>
              <w:t>4. Improvements and better access: gaps in provision</w:t>
            </w:r>
          </w:p>
          <w:p w14:paraId="22F0CEAC" w14:textId="77777777" w:rsidR="0059394F" w:rsidRPr="00634C97" w:rsidRDefault="0059394F" w:rsidP="00F51D3C">
            <w:pPr>
              <w:rPr>
                <w:lang w:val="en-GB" w:eastAsia="en-GB"/>
              </w:rPr>
            </w:pPr>
            <w:r w:rsidRPr="00634C97">
              <w:rPr>
                <w:lang w:val="en-GB" w:eastAsia="en-GB"/>
              </w:rPr>
              <w:t xml:space="preserve">A statement of the pharmaceutical services that the HWB has identified (if it has) as services that are not provided in the area of the HWB but which the HWB is satisfied— </w:t>
            </w:r>
          </w:p>
          <w:p w14:paraId="0B35737B" w14:textId="77777777" w:rsidR="0059394F" w:rsidRPr="00634C97" w:rsidRDefault="0059394F" w:rsidP="00F51D3C">
            <w:pPr>
              <w:rPr>
                <w:lang w:val="en-GB" w:eastAsia="en-GB"/>
              </w:rPr>
            </w:pPr>
            <w:r w:rsidRPr="00634C97">
              <w:rPr>
                <w:lang w:val="en-GB" w:eastAsia="en-GB"/>
              </w:rPr>
              <w:t>(a)</w:t>
            </w:r>
            <w:r w:rsidRPr="00634C97">
              <w:rPr>
                <w:lang w:val="en-GB" w:eastAsia="en-GB"/>
              </w:rPr>
              <w:tab/>
              <w:t>would, if they were provided (whether or not they were located in the area of the HWB), secure improvements, or better access, to pharmaceutical services, or pharmaceutical services of a specified type, in its area,</w:t>
            </w:r>
          </w:p>
          <w:p w14:paraId="1C9BE4BE" w14:textId="77777777" w:rsidR="0059394F" w:rsidRPr="00634C97" w:rsidRDefault="0059394F" w:rsidP="00F51D3C">
            <w:pPr>
              <w:rPr>
                <w:lang w:val="en-GB" w:eastAsia="en-GB"/>
              </w:rPr>
            </w:pPr>
            <w:r w:rsidRPr="00634C97">
              <w:rPr>
                <w:lang w:val="en-GB" w:eastAsia="en-GB"/>
              </w:rPr>
              <w:t>(b)</w:t>
            </w:r>
            <w:r w:rsidRPr="00634C97">
              <w:rPr>
                <w:lang w:val="en-GB" w:eastAsia="en-GB"/>
              </w:rPr>
              <w:tab/>
              <w:t xml:space="preserve">would, if in specified future circumstances they were provided (whether or not they were located in the area of the HWB), secure future improvements, or better access, to pharmaceutical services, or pharmaceutical services of a </w:t>
            </w:r>
            <w:r w:rsidRPr="00634C97">
              <w:rPr>
                <w:lang w:val="en-GB" w:eastAsia="en-GB"/>
              </w:rPr>
              <w:lastRenderedPageBreak/>
              <w:t>specified type, in its area.</w:t>
            </w:r>
          </w:p>
          <w:p w14:paraId="23A30333" w14:textId="77777777" w:rsidR="0059394F" w:rsidRPr="00634C97" w:rsidRDefault="0059394F" w:rsidP="00F51D3C">
            <w:pPr>
              <w:rPr>
                <w:lang w:val="en-GB" w:eastAsia="en-GB"/>
              </w:rPr>
            </w:pPr>
          </w:p>
          <w:p w14:paraId="3FBE7B84" w14:textId="77777777" w:rsidR="0059394F" w:rsidRPr="00634C97" w:rsidRDefault="0059394F" w:rsidP="00F51D3C">
            <w:pPr>
              <w:rPr>
                <w:lang w:val="en-GB" w:eastAsia="en-GB"/>
              </w:rPr>
            </w:pPr>
            <w:r w:rsidRPr="00634C97">
              <w:rPr>
                <w:lang w:val="en-GB" w:eastAsia="en-GB"/>
              </w:rPr>
              <w:t>5. Other NHS services</w:t>
            </w:r>
          </w:p>
          <w:p w14:paraId="40FB8566" w14:textId="77777777" w:rsidR="0059394F" w:rsidRPr="00634C97" w:rsidRDefault="0059394F" w:rsidP="00F51D3C">
            <w:pPr>
              <w:rPr>
                <w:lang w:val="en-GB" w:eastAsia="en-GB"/>
              </w:rPr>
            </w:pPr>
            <w:r w:rsidRPr="00634C97">
              <w:rPr>
                <w:lang w:val="en-GB" w:eastAsia="en-GB"/>
              </w:rPr>
              <w:t xml:space="preserve">A statement of any NHS services provided or arranged by a local authority, the NHSCB, a CCG, an NHS trust or an NHS foundation trust to which the HWB has had regard in its assessment, which affect— </w:t>
            </w:r>
          </w:p>
          <w:p w14:paraId="0C39807C" w14:textId="77777777" w:rsidR="0059394F" w:rsidRPr="00634C97" w:rsidRDefault="0059394F" w:rsidP="00F51D3C">
            <w:pPr>
              <w:rPr>
                <w:lang w:val="en-GB" w:eastAsia="en-GB"/>
              </w:rPr>
            </w:pPr>
            <w:r w:rsidRPr="00634C97">
              <w:rPr>
                <w:lang w:val="en-GB" w:eastAsia="en-GB"/>
              </w:rPr>
              <w:t>(a)</w:t>
            </w:r>
            <w:r w:rsidRPr="00634C97">
              <w:rPr>
                <w:lang w:val="en-GB" w:eastAsia="en-GB"/>
              </w:rPr>
              <w:tab/>
              <w:t>the need for pharmaceutical services, or pharmaceutical services of a specified type, in its area; or</w:t>
            </w:r>
          </w:p>
          <w:p w14:paraId="1502D424" w14:textId="77777777" w:rsidR="0059394F" w:rsidRPr="00634C97" w:rsidRDefault="0059394F" w:rsidP="00F51D3C">
            <w:pPr>
              <w:rPr>
                <w:lang w:val="en-GB" w:eastAsia="en-GB"/>
              </w:rPr>
            </w:pPr>
            <w:r w:rsidRPr="00634C97">
              <w:rPr>
                <w:lang w:val="en-GB" w:eastAsia="en-GB"/>
              </w:rPr>
              <w:t>(b)</w:t>
            </w:r>
            <w:r w:rsidRPr="00634C97">
              <w:rPr>
                <w:lang w:val="en-GB" w:eastAsia="en-GB"/>
              </w:rPr>
              <w:tab/>
              <w:t>whether further provision of pharmaceutical services in its area would secure improvements, or better access, to pharmaceutical services, or pharmaceutical services of a specified type, in its area.</w:t>
            </w:r>
          </w:p>
          <w:p w14:paraId="28911A4F" w14:textId="77777777" w:rsidR="0059394F" w:rsidRPr="00634C97" w:rsidRDefault="0059394F" w:rsidP="00F51D3C">
            <w:pPr>
              <w:rPr>
                <w:lang w:val="en-GB" w:eastAsia="en-GB"/>
              </w:rPr>
            </w:pPr>
          </w:p>
          <w:p w14:paraId="61AB0923" w14:textId="77777777" w:rsidR="0059394F" w:rsidRPr="00634C97" w:rsidRDefault="0059394F" w:rsidP="00F51D3C">
            <w:pPr>
              <w:rPr>
                <w:lang w:val="en-GB" w:eastAsia="en-GB"/>
              </w:rPr>
            </w:pPr>
            <w:r w:rsidRPr="00634C97">
              <w:rPr>
                <w:lang w:val="en-GB" w:eastAsia="en-GB"/>
              </w:rPr>
              <w:t>6. How the assessment was carried out</w:t>
            </w:r>
          </w:p>
          <w:p w14:paraId="4D6A544A" w14:textId="77777777" w:rsidR="0059394F" w:rsidRPr="00634C97" w:rsidRDefault="0059394F" w:rsidP="00F51D3C">
            <w:pPr>
              <w:rPr>
                <w:lang w:val="en-GB" w:eastAsia="en-GB"/>
              </w:rPr>
            </w:pPr>
            <w:r w:rsidRPr="00634C97">
              <w:rPr>
                <w:lang w:val="en-GB" w:eastAsia="en-GB"/>
              </w:rPr>
              <w:t xml:space="preserve">An explanation of how the assessment has been carried out, and in particular— </w:t>
            </w:r>
          </w:p>
          <w:p w14:paraId="033083B6" w14:textId="77777777" w:rsidR="0059394F" w:rsidRPr="00634C97" w:rsidRDefault="0059394F" w:rsidP="00F51D3C">
            <w:pPr>
              <w:rPr>
                <w:lang w:val="en-GB" w:eastAsia="en-GB"/>
              </w:rPr>
            </w:pPr>
            <w:r w:rsidRPr="00634C97">
              <w:rPr>
                <w:lang w:val="en-GB" w:eastAsia="en-GB"/>
              </w:rPr>
              <w:t>(a)</w:t>
            </w:r>
            <w:r w:rsidRPr="00634C97">
              <w:rPr>
                <w:lang w:val="en-GB" w:eastAsia="en-GB"/>
              </w:rPr>
              <w:tab/>
              <w:t>how it has determined what are the localities in its area;</w:t>
            </w:r>
          </w:p>
          <w:p w14:paraId="77399503" w14:textId="77777777" w:rsidR="0059394F" w:rsidRPr="00634C97" w:rsidRDefault="0059394F" w:rsidP="00F51D3C">
            <w:pPr>
              <w:rPr>
                <w:lang w:val="en-GB" w:eastAsia="en-GB"/>
              </w:rPr>
            </w:pPr>
            <w:r w:rsidRPr="00634C97">
              <w:rPr>
                <w:lang w:val="en-GB" w:eastAsia="en-GB"/>
              </w:rPr>
              <w:t>(b)</w:t>
            </w:r>
            <w:r w:rsidRPr="00634C97">
              <w:rPr>
                <w:lang w:val="en-GB" w:eastAsia="en-GB"/>
              </w:rPr>
              <w:tab/>
              <w:t>how it has taken into account (where applicable)—</w:t>
            </w:r>
          </w:p>
          <w:p w14:paraId="77168142" w14:textId="77777777" w:rsidR="0059394F" w:rsidRPr="00634C97" w:rsidRDefault="0059394F" w:rsidP="00F51D3C">
            <w:pPr>
              <w:rPr>
                <w:lang w:val="en-GB" w:eastAsia="en-GB"/>
              </w:rPr>
            </w:pPr>
            <w:r w:rsidRPr="00634C97">
              <w:rPr>
                <w:lang w:val="en-GB" w:eastAsia="en-GB"/>
              </w:rPr>
              <w:t>(i)</w:t>
            </w:r>
            <w:r w:rsidRPr="00634C97">
              <w:rPr>
                <w:lang w:val="en-GB" w:eastAsia="en-GB"/>
              </w:rPr>
              <w:tab/>
              <w:t>the different needs of different localities in its area, and</w:t>
            </w:r>
          </w:p>
          <w:p w14:paraId="3569CAC5" w14:textId="77777777" w:rsidR="0059394F" w:rsidRPr="00634C97" w:rsidRDefault="0059394F" w:rsidP="00F51D3C">
            <w:pPr>
              <w:rPr>
                <w:lang w:val="en-GB" w:eastAsia="en-GB"/>
              </w:rPr>
            </w:pPr>
            <w:r w:rsidRPr="00634C97">
              <w:rPr>
                <w:lang w:val="en-GB" w:eastAsia="en-GB"/>
              </w:rPr>
              <w:t>(ii)</w:t>
            </w:r>
            <w:r w:rsidRPr="00634C97">
              <w:rPr>
                <w:lang w:val="en-GB" w:eastAsia="en-GB"/>
              </w:rPr>
              <w:tab/>
              <w:t>the different needs of people in its area who share a protected characteristic; and</w:t>
            </w:r>
          </w:p>
          <w:p w14:paraId="3694C2E8" w14:textId="77777777" w:rsidR="0059394F" w:rsidRPr="00634C97" w:rsidRDefault="0059394F" w:rsidP="00F51D3C">
            <w:pPr>
              <w:rPr>
                <w:lang w:val="en-GB" w:eastAsia="en-GB"/>
              </w:rPr>
            </w:pPr>
            <w:r w:rsidRPr="00634C97">
              <w:rPr>
                <w:lang w:val="en-GB" w:eastAsia="en-GB"/>
              </w:rPr>
              <w:t>(c)</w:t>
            </w:r>
            <w:r w:rsidRPr="00634C97">
              <w:rPr>
                <w:lang w:val="en-GB" w:eastAsia="en-GB"/>
              </w:rPr>
              <w:tab/>
              <w:t>a report on the consultation that it has undertaken.</w:t>
            </w:r>
          </w:p>
          <w:p w14:paraId="040601DF" w14:textId="77777777" w:rsidR="0059394F" w:rsidRPr="00634C97" w:rsidRDefault="0059394F" w:rsidP="00F51D3C">
            <w:pPr>
              <w:rPr>
                <w:lang w:val="en-GB" w:eastAsia="en-GB"/>
              </w:rPr>
            </w:pPr>
          </w:p>
          <w:p w14:paraId="75827557" w14:textId="77777777" w:rsidR="0059394F" w:rsidRPr="00634C97" w:rsidRDefault="0059394F" w:rsidP="00F51D3C">
            <w:pPr>
              <w:rPr>
                <w:lang w:val="en-GB" w:eastAsia="en-GB"/>
              </w:rPr>
            </w:pPr>
            <w:r w:rsidRPr="00634C97">
              <w:rPr>
                <w:lang w:val="en-GB" w:eastAsia="en-GB"/>
              </w:rPr>
              <w:t>7. Map of provision</w:t>
            </w:r>
          </w:p>
          <w:p w14:paraId="2F27DFFC" w14:textId="77777777" w:rsidR="0059394F" w:rsidRPr="00634C97" w:rsidRDefault="0059394F" w:rsidP="00F51D3C">
            <w:pPr>
              <w:rPr>
                <w:rFonts w:eastAsia="Arial"/>
                <w:bCs/>
                <w:lang w:val="en-GB"/>
              </w:rPr>
            </w:pPr>
            <w:r w:rsidRPr="00634C97">
              <w:rPr>
                <w:lang w:val="en-GB" w:eastAsia="en-GB"/>
              </w:rPr>
              <w:t xml:space="preserve">A map that identifies the premises at which pharmaceutical services are provided in the area of the HWB. </w:t>
            </w:r>
          </w:p>
          <w:p w14:paraId="27C89C6B" w14:textId="77777777" w:rsidR="0059394F" w:rsidRPr="00634C97" w:rsidRDefault="0059394F" w:rsidP="00F51D3C">
            <w:pPr>
              <w:rPr>
                <w:lang w:val="en-GB"/>
              </w:rPr>
            </w:pPr>
          </w:p>
        </w:tc>
      </w:tr>
    </w:tbl>
    <w:p w14:paraId="750CA565" w14:textId="77777777" w:rsidR="0059394F" w:rsidRPr="00634C97" w:rsidRDefault="0059394F" w:rsidP="0059394F">
      <w:pPr>
        <w:rPr>
          <w:lang w:val="en-GB"/>
        </w:rPr>
      </w:pPr>
    </w:p>
    <w:p w14:paraId="01321ACB" w14:textId="77777777" w:rsidR="0059394F" w:rsidRPr="00634C97" w:rsidRDefault="0059394F" w:rsidP="0059394F">
      <w:pPr>
        <w:rPr>
          <w:lang w:val="en-GB"/>
        </w:rPr>
      </w:pPr>
      <w:r w:rsidRPr="00634C97">
        <w:rPr>
          <w:lang w:val="en-GB"/>
        </w:rPr>
        <w:t>Finally, specifically in relation to controlled localities, regulation 39 provides:</w:t>
      </w:r>
    </w:p>
    <w:tbl>
      <w:tblPr>
        <w:tblW w:w="0" w:type="auto"/>
        <w:tblLook w:val="04A0" w:firstRow="1" w:lastRow="0" w:firstColumn="1" w:lastColumn="0" w:noHBand="0" w:noVBand="1"/>
      </w:tblPr>
      <w:tblGrid>
        <w:gridCol w:w="9026"/>
      </w:tblGrid>
      <w:tr w:rsidR="0059394F" w:rsidRPr="00634C97" w14:paraId="29CE2749" w14:textId="77777777" w:rsidTr="00B31935">
        <w:tc>
          <w:tcPr>
            <w:tcW w:w="9026" w:type="dxa"/>
          </w:tcPr>
          <w:p w14:paraId="3B24CF28" w14:textId="77777777" w:rsidR="0059394F" w:rsidRPr="00B31935" w:rsidRDefault="0059394F" w:rsidP="00B31935">
            <w:pPr>
              <w:rPr>
                <w:lang w:val="en-GB" w:eastAsia="en-GB"/>
              </w:rPr>
            </w:pPr>
            <w:r w:rsidRPr="00B31935">
              <w:rPr>
                <w:lang w:val="en-GB" w:eastAsia="en-GB"/>
              </w:rPr>
              <w:t xml:space="preserve">39. Process of determining controlled localities: formulation of the NHSCB’s decision </w:t>
            </w:r>
          </w:p>
          <w:p w14:paraId="4BB721EF" w14:textId="77777777" w:rsidR="0059394F" w:rsidRPr="00B31935" w:rsidRDefault="0059394F" w:rsidP="00B31935">
            <w:pPr>
              <w:rPr>
                <w:lang w:val="en-GB" w:eastAsia="en-GB"/>
              </w:rPr>
            </w:pPr>
            <w:r w:rsidRPr="00B31935">
              <w:rPr>
                <w:lang w:val="en-GB" w:eastAsia="en-GB"/>
              </w:rPr>
              <w:t>…</w:t>
            </w:r>
          </w:p>
          <w:p w14:paraId="4B9D99F3" w14:textId="77777777" w:rsidR="0059394F" w:rsidRPr="00634C97" w:rsidRDefault="0059394F" w:rsidP="00F51D3C">
            <w:pPr>
              <w:rPr>
                <w:lang w:val="en-GB" w:eastAsia="en-GB"/>
              </w:rPr>
            </w:pPr>
            <w:r w:rsidRPr="00634C97">
              <w:rPr>
                <w:lang w:val="en-GB" w:eastAsia="en-GB"/>
              </w:rPr>
              <w:lastRenderedPageBreak/>
              <w:t>(2)</w:t>
            </w:r>
            <w:r w:rsidRPr="00634C97">
              <w:rPr>
                <w:lang w:val="en-GB" w:eastAsia="en-GB"/>
              </w:rPr>
              <w:tab/>
              <w:t xml:space="preserve">Once it has determined whether or not an area is or is part of a controlled locality, the NHSCB must— </w:t>
            </w:r>
          </w:p>
          <w:p w14:paraId="7827EE18" w14:textId="77777777" w:rsidR="0059394F" w:rsidRPr="00B31935" w:rsidRDefault="0059394F" w:rsidP="00B31935">
            <w:pPr>
              <w:rPr>
                <w:lang w:val="en-GB" w:eastAsia="en-GB"/>
              </w:rPr>
            </w:pPr>
            <w:r w:rsidRPr="00B31935">
              <w:rPr>
                <w:lang w:val="en-GB" w:eastAsia="en-GB"/>
              </w:rPr>
              <w:t>(a)</w:t>
            </w:r>
            <w:r w:rsidRPr="00B31935">
              <w:rPr>
                <w:lang w:val="en-GB" w:eastAsia="en-GB"/>
              </w:rPr>
              <w:tab/>
              <w:t>if it determines that the area is to become or become part of a controlled locality, or is to cease to be part of a controlled locality—</w:t>
            </w:r>
          </w:p>
          <w:p w14:paraId="2EE6015C" w14:textId="77777777" w:rsidR="0059394F" w:rsidRPr="00634C97" w:rsidRDefault="0059394F" w:rsidP="00F51D3C">
            <w:pPr>
              <w:rPr>
                <w:lang w:val="en-GB" w:eastAsia="en-GB"/>
              </w:rPr>
            </w:pPr>
            <w:r w:rsidRPr="00B31935">
              <w:rPr>
                <w:lang w:val="en-GB" w:eastAsia="en-GB"/>
              </w:rPr>
              <w:t>(i</w:t>
            </w:r>
            <w:r w:rsidRPr="00634C97">
              <w:rPr>
                <w:lang w:val="en-GB" w:eastAsia="en-GB"/>
              </w:rPr>
              <w:t>)</w:t>
            </w:r>
            <w:r w:rsidRPr="00634C97">
              <w:rPr>
                <w:lang w:val="en-GB" w:eastAsia="en-GB"/>
              </w:rPr>
              <w:tab/>
              <w:t>delineate precisely the boundary of the resulting controlled locality on a map,</w:t>
            </w:r>
          </w:p>
          <w:p w14:paraId="48CEFCF7" w14:textId="77777777" w:rsidR="0059394F" w:rsidRPr="00634C97" w:rsidRDefault="0059394F" w:rsidP="00F51D3C">
            <w:pPr>
              <w:rPr>
                <w:lang w:val="en-GB" w:eastAsia="en-GB"/>
              </w:rPr>
            </w:pPr>
            <w:r w:rsidRPr="00634C97">
              <w:rPr>
                <w:lang w:val="en-GB" w:eastAsia="en-GB"/>
              </w:rPr>
              <w:t>(ii)</w:t>
            </w:r>
            <w:r w:rsidRPr="00634C97">
              <w:rPr>
                <w:lang w:val="en-GB" w:eastAsia="en-GB"/>
              </w:rPr>
              <w:tab/>
              <w:t>publish that map, and</w:t>
            </w:r>
          </w:p>
          <w:p w14:paraId="47CB61B4" w14:textId="77777777" w:rsidR="0059394F" w:rsidRPr="00634C97" w:rsidRDefault="0059394F" w:rsidP="00F51D3C">
            <w:pPr>
              <w:rPr>
                <w:lang w:val="en-GB" w:eastAsia="en-GB"/>
              </w:rPr>
            </w:pPr>
            <w:r w:rsidRPr="00634C97">
              <w:rPr>
                <w:lang w:val="en-GB" w:eastAsia="en-GB"/>
              </w:rPr>
              <w:t>(iii)</w:t>
            </w:r>
            <w:r w:rsidRPr="00634C97">
              <w:rPr>
                <w:lang w:val="en-GB" w:eastAsia="en-GB"/>
              </w:rPr>
              <w:tab/>
              <w:t>make that map available as soon as is practicable to any HWB that has all or part of that controlled locality in its area;</w:t>
            </w:r>
          </w:p>
          <w:p w14:paraId="6070054A" w14:textId="77777777" w:rsidR="0059394F" w:rsidRPr="00B31935" w:rsidRDefault="0059394F" w:rsidP="00B31935">
            <w:pPr>
              <w:rPr>
                <w:lang w:val="en-GB" w:eastAsia="en-GB"/>
              </w:rPr>
            </w:pPr>
            <w:r w:rsidRPr="00B31935">
              <w:rPr>
                <w:lang w:val="en-GB" w:eastAsia="en-GB"/>
              </w:rPr>
              <w:t>…</w:t>
            </w:r>
          </w:p>
          <w:p w14:paraId="4487CBFD" w14:textId="77777777" w:rsidR="0059394F" w:rsidRPr="00634C97" w:rsidRDefault="0059394F" w:rsidP="00F51D3C">
            <w:pPr>
              <w:rPr>
                <w:lang w:val="en-GB" w:eastAsia="en-GB"/>
              </w:rPr>
            </w:pPr>
            <w:r w:rsidRPr="00634C97">
              <w:rPr>
                <w:lang w:val="en-GB" w:eastAsia="en-GB"/>
              </w:rPr>
              <w:t>(4)</w:t>
            </w:r>
            <w:r w:rsidRPr="00634C97">
              <w:rPr>
                <w:lang w:val="en-GB" w:eastAsia="en-GB"/>
              </w:rPr>
              <w:tab/>
              <w:t xml:space="preserve">A HWB to which a map is made available under paragraph (2)(a)(iii) must— </w:t>
            </w:r>
          </w:p>
          <w:p w14:paraId="28A9762A" w14:textId="77777777" w:rsidR="0059394F" w:rsidRPr="00B31935" w:rsidRDefault="0059394F" w:rsidP="00B31935">
            <w:pPr>
              <w:rPr>
                <w:lang w:val="en-GB" w:eastAsia="en-GB"/>
              </w:rPr>
            </w:pPr>
            <w:r w:rsidRPr="00B31935">
              <w:rPr>
                <w:lang w:val="en-GB" w:eastAsia="en-GB"/>
              </w:rPr>
              <w:t>(a)</w:t>
            </w:r>
            <w:r w:rsidRPr="00B31935">
              <w:rPr>
                <w:lang w:val="en-GB" w:eastAsia="en-GB"/>
              </w:rPr>
              <w:tab/>
              <w:t>publish that map alongside its pharmaceutical needs assessment map (once it has one); or</w:t>
            </w:r>
          </w:p>
          <w:p w14:paraId="0826E727" w14:textId="77777777" w:rsidR="0059394F" w:rsidRPr="00B31935" w:rsidRDefault="0059394F" w:rsidP="00B31935">
            <w:pPr>
              <w:rPr>
                <w:lang w:val="en-GB" w:eastAsia="en-GB"/>
              </w:rPr>
            </w:pPr>
            <w:r w:rsidRPr="00B31935">
              <w:rPr>
                <w:lang w:val="en-GB" w:eastAsia="en-GB"/>
              </w:rPr>
              <w:t>(b)</w:t>
            </w:r>
            <w:r w:rsidRPr="00B31935">
              <w:rPr>
                <w:lang w:val="en-GB" w:eastAsia="en-GB"/>
              </w:rPr>
              <w:tab/>
              <w:t>include the boundary of the controlled locality (in so far as it is in, or part of the boundary of, the HWB’s area) in its pharmaceutical needs assessment map (once it has one).</w:t>
            </w:r>
          </w:p>
          <w:p w14:paraId="577E77FE" w14:textId="77777777" w:rsidR="0059394F" w:rsidRPr="00634C97" w:rsidRDefault="0059394F" w:rsidP="00F51D3C">
            <w:pPr>
              <w:rPr>
                <w:lang w:val="en-GB"/>
              </w:rPr>
            </w:pPr>
          </w:p>
        </w:tc>
      </w:tr>
    </w:tbl>
    <w:p w14:paraId="64C5F774" w14:textId="77777777" w:rsidR="0059394F" w:rsidRDefault="0059394F" w:rsidP="0059394F">
      <w:pPr>
        <w:rPr>
          <w:lang w:val="en-GB"/>
        </w:rPr>
      </w:pPr>
    </w:p>
    <w:p w14:paraId="19B3187A" w14:textId="77777777" w:rsidR="0059394F" w:rsidRDefault="0059394F" w:rsidP="0059394F">
      <w:pPr>
        <w:widowControl/>
        <w:spacing w:after="160" w:line="259" w:lineRule="auto"/>
        <w:rPr>
          <w:lang w:val="en-GB"/>
        </w:rPr>
      </w:pPr>
      <w:r>
        <w:rPr>
          <w:lang w:val="en-GB"/>
        </w:rPr>
        <w:br w:type="page"/>
      </w:r>
    </w:p>
    <w:p w14:paraId="06BEB30D" w14:textId="20320A2E" w:rsidR="0059394F" w:rsidRPr="00634C97" w:rsidRDefault="0059394F" w:rsidP="0059394F">
      <w:pPr>
        <w:pStyle w:val="Heading1"/>
      </w:pPr>
      <w:bookmarkStart w:id="197" w:name="_Toc98430347"/>
      <w:bookmarkStart w:id="198" w:name="_Ref107408613"/>
      <w:bookmarkStart w:id="199" w:name="_Ref108104399"/>
      <w:bookmarkStart w:id="200" w:name="_Ref108104405"/>
      <w:bookmarkStart w:id="201" w:name="_Ref108104409"/>
      <w:bookmarkStart w:id="202" w:name="_Toc108443097"/>
      <w:bookmarkStart w:id="203" w:name="_Toc115685057"/>
      <w:r w:rsidRPr="00634C97">
        <w:lastRenderedPageBreak/>
        <w:t xml:space="preserve">Appendix </w:t>
      </w:r>
      <w:r w:rsidR="00EA2042">
        <w:t>3</w:t>
      </w:r>
      <w:r w:rsidRPr="00634C97">
        <w:t>: Enhanced Service list</w:t>
      </w:r>
      <w:bookmarkEnd w:id="197"/>
      <w:bookmarkEnd w:id="198"/>
      <w:bookmarkEnd w:id="199"/>
      <w:bookmarkEnd w:id="200"/>
      <w:bookmarkEnd w:id="201"/>
      <w:bookmarkEnd w:id="202"/>
      <w:bookmarkEnd w:id="203"/>
    </w:p>
    <w:p w14:paraId="5CE7AC13" w14:textId="77777777" w:rsidR="0059394F" w:rsidRPr="00634C97" w:rsidRDefault="0059394F" w:rsidP="0059394F">
      <w:pPr>
        <w:rPr>
          <w:lang w:val="en-GB"/>
        </w:rPr>
      </w:pPr>
    </w:p>
    <w:p w14:paraId="3EC13124" w14:textId="77777777" w:rsidR="0059394F" w:rsidRPr="00634C97" w:rsidRDefault="0059394F" w:rsidP="0059394F">
      <w:pPr>
        <w:pStyle w:val="ListParagraph"/>
        <w:numPr>
          <w:ilvl w:val="0"/>
          <w:numId w:val="12"/>
        </w:numPr>
        <w:rPr>
          <w:lang w:val="en-GB"/>
        </w:rPr>
      </w:pPr>
      <w:r w:rsidRPr="00634C97">
        <w:rPr>
          <w:lang w:val="en-GB"/>
        </w:rPr>
        <w:t xml:space="preserve">Antiviral collection service </w:t>
      </w:r>
    </w:p>
    <w:p w14:paraId="1486FC8F" w14:textId="77777777" w:rsidR="0059394F" w:rsidRPr="00634C97" w:rsidRDefault="0059394F" w:rsidP="0059394F">
      <w:pPr>
        <w:pStyle w:val="ListParagraph"/>
        <w:numPr>
          <w:ilvl w:val="0"/>
          <w:numId w:val="12"/>
        </w:numPr>
        <w:rPr>
          <w:lang w:val="en-GB"/>
        </w:rPr>
      </w:pPr>
      <w:r w:rsidRPr="00634C97">
        <w:rPr>
          <w:lang w:val="en-GB"/>
        </w:rPr>
        <w:t xml:space="preserve">Anticoagulation monitoring </w:t>
      </w:r>
    </w:p>
    <w:p w14:paraId="1993C28F" w14:textId="77777777" w:rsidR="0059394F" w:rsidRPr="00634C97" w:rsidRDefault="0059394F" w:rsidP="0059394F">
      <w:pPr>
        <w:pStyle w:val="ListParagraph"/>
        <w:numPr>
          <w:ilvl w:val="0"/>
          <w:numId w:val="12"/>
        </w:numPr>
        <w:rPr>
          <w:lang w:val="en-GB"/>
        </w:rPr>
      </w:pPr>
      <w:r w:rsidRPr="00634C97">
        <w:rPr>
          <w:lang w:val="en-GB"/>
        </w:rPr>
        <w:t>Care home service</w:t>
      </w:r>
    </w:p>
    <w:p w14:paraId="549B9BCC" w14:textId="77777777" w:rsidR="0059394F" w:rsidRPr="00634C97" w:rsidRDefault="0059394F" w:rsidP="0059394F">
      <w:pPr>
        <w:pStyle w:val="ListParagraph"/>
        <w:numPr>
          <w:ilvl w:val="0"/>
          <w:numId w:val="12"/>
        </w:numPr>
        <w:rPr>
          <w:lang w:val="en-GB"/>
        </w:rPr>
      </w:pPr>
      <w:r w:rsidRPr="00634C97">
        <w:rPr>
          <w:lang w:val="en-GB"/>
        </w:rPr>
        <w:t>Disease specific medicines management service</w:t>
      </w:r>
    </w:p>
    <w:p w14:paraId="70B4D59F" w14:textId="77777777" w:rsidR="0059394F" w:rsidRPr="00634C97" w:rsidRDefault="0059394F" w:rsidP="0059394F">
      <w:pPr>
        <w:pStyle w:val="ListParagraph"/>
        <w:numPr>
          <w:ilvl w:val="0"/>
          <w:numId w:val="12"/>
        </w:numPr>
        <w:rPr>
          <w:lang w:val="en-GB"/>
        </w:rPr>
      </w:pPr>
      <w:r w:rsidRPr="00634C97">
        <w:rPr>
          <w:lang w:val="en-GB"/>
        </w:rPr>
        <w:t xml:space="preserve">Emergency supply service </w:t>
      </w:r>
    </w:p>
    <w:p w14:paraId="64741FE8" w14:textId="77777777" w:rsidR="0059394F" w:rsidRPr="00634C97" w:rsidRDefault="0059394F" w:rsidP="0059394F">
      <w:pPr>
        <w:pStyle w:val="ListParagraph"/>
        <w:numPr>
          <w:ilvl w:val="0"/>
          <w:numId w:val="12"/>
        </w:numPr>
        <w:rPr>
          <w:lang w:val="en-GB"/>
        </w:rPr>
      </w:pPr>
      <w:r w:rsidRPr="00634C97">
        <w:rPr>
          <w:lang w:val="en-GB"/>
        </w:rPr>
        <w:t>Gluten free food supply service</w:t>
      </w:r>
    </w:p>
    <w:p w14:paraId="55F8FDE4" w14:textId="77777777" w:rsidR="0059394F" w:rsidRPr="00634C97" w:rsidRDefault="0059394F" w:rsidP="0059394F">
      <w:pPr>
        <w:pStyle w:val="ListParagraph"/>
        <w:numPr>
          <w:ilvl w:val="0"/>
          <w:numId w:val="12"/>
        </w:numPr>
        <w:rPr>
          <w:lang w:val="en-GB"/>
        </w:rPr>
      </w:pPr>
      <w:r w:rsidRPr="00634C97">
        <w:rPr>
          <w:lang w:val="en-GB"/>
        </w:rPr>
        <w:t>Home delivery service</w:t>
      </w:r>
    </w:p>
    <w:p w14:paraId="4C310246" w14:textId="77777777" w:rsidR="0059394F" w:rsidRPr="00634C97" w:rsidRDefault="0059394F" w:rsidP="0059394F">
      <w:pPr>
        <w:pStyle w:val="ListParagraph"/>
        <w:numPr>
          <w:ilvl w:val="0"/>
          <w:numId w:val="12"/>
        </w:numPr>
        <w:rPr>
          <w:lang w:val="en-GB"/>
        </w:rPr>
      </w:pPr>
      <w:r w:rsidRPr="00634C97">
        <w:rPr>
          <w:lang w:val="en-GB"/>
        </w:rPr>
        <w:t>Independent prescribing service</w:t>
      </w:r>
    </w:p>
    <w:p w14:paraId="0F31073B" w14:textId="77777777" w:rsidR="0059394F" w:rsidRPr="00634C97" w:rsidRDefault="0059394F" w:rsidP="0059394F">
      <w:pPr>
        <w:pStyle w:val="ListParagraph"/>
        <w:numPr>
          <w:ilvl w:val="0"/>
          <w:numId w:val="12"/>
        </w:numPr>
        <w:rPr>
          <w:lang w:val="en-GB"/>
        </w:rPr>
      </w:pPr>
      <w:r w:rsidRPr="00634C97">
        <w:rPr>
          <w:lang w:val="en-GB"/>
        </w:rPr>
        <w:t>Language access service</w:t>
      </w:r>
    </w:p>
    <w:p w14:paraId="66EF2711" w14:textId="77777777" w:rsidR="0059394F" w:rsidRPr="00634C97" w:rsidRDefault="0059394F" w:rsidP="0059394F">
      <w:pPr>
        <w:pStyle w:val="ListParagraph"/>
        <w:numPr>
          <w:ilvl w:val="0"/>
          <w:numId w:val="12"/>
        </w:numPr>
        <w:rPr>
          <w:lang w:val="en-GB"/>
        </w:rPr>
      </w:pPr>
      <w:r w:rsidRPr="00634C97">
        <w:rPr>
          <w:lang w:val="en-GB"/>
        </w:rPr>
        <w:t>Medication review service</w:t>
      </w:r>
    </w:p>
    <w:p w14:paraId="7FBA9FB2" w14:textId="77777777" w:rsidR="0059394F" w:rsidRPr="00634C97" w:rsidRDefault="0059394F" w:rsidP="0059394F">
      <w:pPr>
        <w:pStyle w:val="ListParagraph"/>
        <w:numPr>
          <w:ilvl w:val="0"/>
          <w:numId w:val="12"/>
        </w:numPr>
        <w:rPr>
          <w:lang w:val="en-GB"/>
        </w:rPr>
      </w:pPr>
      <w:r w:rsidRPr="00634C97">
        <w:rPr>
          <w:lang w:val="en-GB"/>
        </w:rPr>
        <w:t>Medicines assessment and compliance support service</w:t>
      </w:r>
    </w:p>
    <w:p w14:paraId="358D7EC7" w14:textId="77777777" w:rsidR="0059394F" w:rsidRPr="00634C97" w:rsidRDefault="0059394F" w:rsidP="0059394F">
      <w:pPr>
        <w:pStyle w:val="ListParagraph"/>
        <w:numPr>
          <w:ilvl w:val="0"/>
          <w:numId w:val="12"/>
        </w:numPr>
        <w:rPr>
          <w:lang w:val="en-GB"/>
        </w:rPr>
      </w:pPr>
      <w:r w:rsidRPr="00634C97">
        <w:rPr>
          <w:lang w:val="en-GB"/>
        </w:rPr>
        <w:t xml:space="preserve">Minor ailment scheme </w:t>
      </w:r>
    </w:p>
    <w:p w14:paraId="10456FBD" w14:textId="77777777" w:rsidR="0059394F" w:rsidRPr="00634C97" w:rsidRDefault="0059394F" w:rsidP="0059394F">
      <w:pPr>
        <w:pStyle w:val="ListParagraph"/>
        <w:numPr>
          <w:ilvl w:val="0"/>
          <w:numId w:val="12"/>
        </w:numPr>
        <w:rPr>
          <w:lang w:val="en-GB"/>
        </w:rPr>
      </w:pPr>
      <w:r w:rsidRPr="00634C97">
        <w:rPr>
          <w:lang w:val="en-GB"/>
        </w:rPr>
        <w:t xml:space="preserve">Needle and syringe exchange </w:t>
      </w:r>
    </w:p>
    <w:p w14:paraId="52DC5829" w14:textId="77777777" w:rsidR="0059394F" w:rsidRPr="00634C97" w:rsidRDefault="0059394F" w:rsidP="0059394F">
      <w:pPr>
        <w:pStyle w:val="ListParagraph"/>
        <w:numPr>
          <w:ilvl w:val="0"/>
          <w:numId w:val="12"/>
        </w:numPr>
        <w:rPr>
          <w:lang w:val="en-GB"/>
        </w:rPr>
      </w:pPr>
      <w:r w:rsidRPr="00634C97">
        <w:rPr>
          <w:lang w:val="en-GB"/>
        </w:rPr>
        <w:t xml:space="preserve">Patient group direction service </w:t>
      </w:r>
    </w:p>
    <w:p w14:paraId="6A2F0711" w14:textId="77777777" w:rsidR="0059394F" w:rsidRPr="00634C97" w:rsidRDefault="0059394F" w:rsidP="0059394F">
      <w:pPr>
        <w:pStyle w:val="ListParagraph"/>
        <w:numPr>
          <w:ilvl w:val="0"/>
          <w:numId w:val="12"/>
        </w:numPr>
        <w:rPr>
          <w:lang w:val="en-GB"/>
        </w:rPr>
      </w:pPr>
      <w:r w:rsidRPr="00634C97">
        <w:rPr>
          <w:lang w:val="en-GB"/>
        </w:rPr>
        <w:t>Prescriber support service</w:t>
      </w:r>
    </w:p>
    <w:p w14:paraId="292EFFC7" w14:textId="77777777" w:rsidR="0059394F" w:rsidRPr="00634C97" w:rsidRDefault="0059394F" w:rsidP="0059394F">
      <w:pPr>
        <w:pStyle w:val="ListParagraph"/>
        <w:numPr>
          <w:ilvl w:val="0"/>
          <w:numId w:val="12"/>
        </w:numPr>
        <w:rPr>
          <w:lang w:val="en-GB"/>
        </w:rPr>
      </w:pPr>
      <w:r w:rsidRPr="00634C97">
        <w:rPr>
          <w:lang w:val="en-GB"/>
        </w:rPr>
        <w:t>Schools service</w:t>
      </w:r>
    </w:p>
    <w:p w14:paraId="0B173EA7" w14:textId="77777777" w:rsidR="0059394F" w:rsidRPr="00634C97" w:rsidRDefault="0059394F" w:rsidP="0059394F">
      <w:pPr>
        <w:pStyle w:val="ListParagraph"/>
        <w:numPr>
          <w:ilvl w:val="0"/>
          <w:numId w:val="12"/>
        </w:numPr>
        <w:rPr>
          <w:lang w:val="en-GB"/>
        </w:rPr>
      </w:pPr>
      <w:r w:rsidRPr="00634C97">
        <w:rPr>
          <w:lang w:val="en-GB"/>
        </w:rPr>
        <w:t xml:space="preserve">Screening service </w:t>
      </w:r>
    </w:p>
    <w:p w14:paraId="15CB397A" w14:textId="77777777" w:rsidR="0059394F" w:rsidRPr="00634C97" w:rsidRDefault="0059394F" w:rsidP="0059394F">
      <w:pPr>
        <w:pStyle w:val="ListParagraph"/>
        <w:numPr>
          <w:ilvl w:val="0"/>
          <w:numId w:val="12"/>
        </w:numPr>
        <w:rPr>
          <w:lang w:val="en-GB"/>
        </w:rPr>
      </w:pPr>
      <w:r w:rsidRPr="00634C97">
        <w:rPr>
          <w:lang w:val="en-GB"/>
        </w:rPr>
        <w:t xml:space="preserve">Stop smoking service </w:t>
      </w:r>
    </w:p>
    <w:p w14:paraId="3068C8A0" w14:textId="77777777" w:rsidR="0059394F" w:rsidRPr="00634C97" w:rsidRDefault="0059394F" w:rsidP="0059394F">
      <w:pPr>
        <w:pStyle w:val="ListParagraph"/>
        <w:numPr>
          <w:ilvl w:val="0"/>
          <w:numId w:val="12"/>
        </w:numPr>
        <w:rPr>
          <w:lang w:val="en-GB"/>
        </w:rPr>
      </w:pPr>
      <w:r w:rsidRPr="00634C97">
        <w:rPr>
          <w:lang w:val="en-GB"/>
        </w:rPr>
        <w:t>Supervised administration service</w:t>
      </w:r>
    </w:p>
    <w:p w14:paraId="3EE56AA8" w14:textId="77777777" w:rsidR="0059394F" w:rsidRDefault="0059394F" w:rsidP="0059394F">
      <w:pPr>
        <w:pStyle w:val="ListParagraph"/>
        <w:numPr>
          <w:ilvl w:val="0"/>
          <w:numId w:val="12"/>
        </w:numPr>
        <w:rPr>
          <w:lang w:val="en-GB"/>
        </w:rPr>
      </w:pPr>
      <w:r w:rsidRPr="00634C97">
        <w:rPr>
          <w:lang w:val="en-GB"/>
        </w:rPr>
        <w:t>Supplementary prescribing service</w:t>
      </w:r>
    </w:p>
    <w:p w14:paraId="744AFB95" w14:textId="02398248" w:rsidR="0059394F" w:rsidRDefault="0059394F" w:rsidP="0059394F">
      <w:pPr>
        <w:widowControl/>
        <w:spacing w:after="160" w:line="259" w:lineRule="auto"/>
        <w:rPr>
          <w:lang w:val="en-GB"/>
        </w:rPr>
      </w:pPr>
      <w:r>
        <w:rPr>
          <w:lang w:val="en-GB"/>
        </w:rPr>
        <w:br w:type="page"/>
      </w:r>
    </w:p>
    <w:p w14:paraId="73F12024" w14:textId="0D7B9AEB" w:rsidR="003311BF" w:rsidRPr="00634C97" w:rsidRDefault="003311BF" w:rsidP="003311BF">
      <w:pPr>
        <w:pStyle w:val="Heading1"/>
      </w:pPr>
      <w:bookmarkStart w:id="204" w:name="_Toc98430352"/>
      <w:bookmarkStart w:id="205" w:name="_Toc108443101"/>
      <w:bookmarkStart w:id="206" w:name="_Toc115685058"/>
      <w:r w:rsidRPr="00634C97">
        <w:lastRenderedPageBreak/>
        <w:t xml:space="preserve">Appendix </w:t>
      </w:r>
      <w:r w:rsidR="00EA2042">
        <w:t>4</w:t>
      </w:r>
      <w:r w:rsidRPr="00634C97">
        <w:t>: Maps of</w:t>
      </w:r>
      <w:r>
        <w:t xml:space="preserve"> Primary Care Network </w:t>
      </w:r>
      <w:r w:rsidRPr="00634C97">
        <w:t>localities</w:t>
      </w:r>
      <w:bookmarkEnd w:id="204"/>
      <w:bookmarkEnd w:id="205"/>
      <w:bookmarkEnd w:id="206"/>
    </w:p>
    <w:p w14:paraId="046AFC38" w14:textId="201A6BC5" w:rsidR="003311BF" w:rsidRDefault="003311BF" w:rsidP="003311BF">
      <w:pPr>
        <w:pStyle w:val="Heading2"/>
      </w:pPr>
      <w:bookmarkStart w:id="207" w:name="_Toc115685059"/>
      <w:r>
        <w:t>Blandford PCN</w:t>
      </w:r>
      <w:bookmarkEnd w:id="207"/>
    </w:p>
    <w:p w14:paraId="175A9CA1" w14:textId="77777777" w:rsidR="003311BF" w:rsidRDefault="003311BF" w:rsidP="003311BF">
      <w:pPr>
        <w:rPr>
          <w:lang w:val="en-GB"/>
        </w:rPr>
      </w:pPr>
      <w:r w:rsidRPr="00D27BF3">
        <w:rPr>
          <w:noProof/>
        </w:rPr>
        <w:drawing>
          <wp:inline distT="0" distB="0" distL="0" distR="0" wp14:anchorId="3B9BD3AF" wp14:editId="6414ABCD">
            <wp:extent cx="4772025" cy="3378200"/>
            <wp:effectExtent l="0" t="0" r="9525" b="0"/>
            <wp:docPr id="6149" name="Picture 3" descr="Map&#10;&#10;Description automatically generated">
              <a:extLst xmlns:a="http://schemas.openxmlformats.org/drawingml/2006/main">
                <a:ext uri="{FF2B5EF4-FFF2-40B4-BE49-F238E27FC236}">
                  <a16:creationId xmlns:a16="http://schemas.microsoft.com/office/drawing/2014/main" id="{F9478DF6-4DE5-4588-B3E2-6B10F33ACD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3" descr="Map&#10;&#10;Description automatically generated">
                      <a:extLst>
                        <a:ext uri="{FF2B5EF4-FFF2-40B4-BE49-F238E27FC236}">
                          <a16:creationId xmlns:a16="http://schemas.microsoft.com/office/drawing/2014/main" id="{F9478DF6-4DE5-4588-B3E2-6B10F33ACD38}"/>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72025" cy="337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A378D61" w14:textId="520DF6B8" w:rsidR="003311BF" w:rsidRDefault="003311BF" w:rsidP="003311BF">
      <w:pPr>
        <w:pStyle w:val="Heading2"/>
        <w:rPr>
          <w:lang w:val="en-US"/>
        </w:rPr>
      </w:pPr>
      <w:bookmarkStart w:id="208" w:name="_Toc115685060"/>
      <w:r w:rsidRPr="00B34CA0">
        <w:rPr>
          <w:lang w:val="en-US"/>
        </w:rPr>
        <w:t xml:space="preserve">Bournemouth East Collaborative </w:t>
      </w:r>
      <w:r w:rsidR="5C626286" w:rsidRPr="2F159558">
        <w:rPr>
          <w:lang w:val="en-US"/>
        </w:rPr>
        <w:t xml:space="preserve">Network </w:t>
      </w:r>
      <w:r w:rsidRPr="00B34CA0">
        <w:rPr>
          <w:lang w:val="en-US"/>
        </w:rPr>
        <w:t>PCN</w:t>
      </w:r>
      <w:bookmarkEnd w:id="208"/>
    </w:p>
    <w:p w14:paraId="10378142" w14:textId="77777777" w:rsidR="003311BF" w:rsidRDefault="003311BF" w:rsidP="003311BF">
      <w:r w:rsidRPr="00B34CA0">
        <w:rPr>
          <w:noProof/>
        </w:rPr>
        <w:drawing>
          <wp:inline distT="0" distB="0" distL="0" distR="0" wp14:anchorId="080FBF67" wp14:editId="5F2E836B">
            <wp:extent cx="4760304" cy="3370229"/>
            <wp:effectExtent l="0" t="0" r="0" b="0"/>
            <wp:docPr id="26" name="Picture 2" descr="Map&#10;&#10;Description automatically generated">
              <a:extLst xmlns:a="http://schemas.openxmlformats.org/drawingml/2006/main">
                <a:ext uri="{FF2B5EF4-FFF2-40B4-BE49-F238E27FC236}">
                  <a16:creationId xmlns:a16="http://schemas.microsoft.com/office/drawing/2014/main" id="{98F4DF5C-FB4E-4A36-9DB0-C9A5F3FE3D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2" descr="Map&#10;&#10;Description automatically generated">
                      <a:extLst>
                        <a:ext uri="{FF2B5EF4-FFF2-40B4-BE49-F238E27FC236}">
                          <a16:creationId xmlns:a16="http://schemas.microsoft.com/office/drawing/2014/main" id="{98F4DF5C-FB4E-4A36-9DB0-C9A5F3FE3D69}"/>
                        </a:ext>
                      </a:extLst>
                    </pic:cNvPr>
                    <pic:cNvPicPr>
                      <a:picLocks noChangeAspect="1" noChangeArrowheads="1"/>
                    </pic:cNvPicPr>
                  </pic:nvPicPr>
                  <pic:blipFill>
                    <a:blip r:embed="rId33" cstate="print">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dec="http://schemas.microsoft.com/office/drawing/2017/decorative" xmlns:c="http://schemas.openxmlformats.org/drawingml/2006/chart" xmlns:a16="http://schemas.microsoft.com/office/drawing/2014/main" xmlns:arto="http://schemas.microsoft.com/office/word/2006/arto" id="{98F4DF5C-FB4E-4A36-9DB0-C9A5F3FE3D69}"/>
                        </a:ext>
                      </a:extLst>
                    </a:blip>
                    <a:srcRect/>
                    <a:stretch>
                      <a:fillRect/>
                    </a:stretch>
                  </pic:blipFill>
                  <pic:spPr bwMode="auto">
                    <a:xfrm>
                      <a:off x="0" y="0"/>
                      <a:ext cx="4760304" cy="3370229"/>
                    </a:xfrm>
                    <a:prstGeom prst="rect">
                      <a:avLst/>
                    </a:prstGeom>
                    <a:noFill/>
                    <a:ln>
                      <a:noFill/>
                    </a:ln>
                  </pic:spPr>
                </pic:pic>
              </a:graphicData>
            </a:graphic>
          </wp:inline>
        </w:drawing>
      </w:r>
    </w:p>
    <w:p w14:paraId="3C666B3D" w14:textId="77777777" w:rsidR="003311BF" w:rsidRDefault="003311BF" w:rsidP="003311BF">
      <w:pPr>
        <w:pStyle w:val="Heading2"/>
        <w:rPr>
          <w:lang w:val="en-US"/>
        </w:rPr>
      </w:pPr>
      <w:bookmarkStart w:id="209" w:name="_Toc115685061"/>
      <w:r w:rsidRPr="000371DA">
        <w:rPr>
          <w:lang w:val="en-US"/>
        </w:rPr>
        <w:lastRenderedPageBreak/>
        <w:t>Central Bournemouth PCN</w:t>
      </w:r>
      <w:bookmarkEnd w:id="209"/>
    </w:p>
    <w:p w14:paraId="402CC7B8" w14:textId="77777777" w:rsidR="003311BF" w:rsidRDefault="003311BF" w:rsidP="003311BF">
      <w:r>
        <w:rPr>
          <w:noProof/>
        </w:rPr>
        <w:drawing>
          <wp:inline distT="0" distB="0" distL="0" distR="0" wp14:anchorId="16749822" wp14:editId="32BFACD3">
            <wp:extent cx="4716324" cy="3337532"/>
            <wp:effectExtent l="0" t="0" r="0" b="0"/>
            <wp:docPr id="27"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4">
                      <a:extLst>
                        <a:ext uri="{FF2B5EF4-FFF2-40B4-BE49-F238E27FC236}">
                          <a16:creationId xmlns:arto="http://schemas.microsoft.com/office/word/2006/arto" xmlns:a16="http://schemas.microsoft.com/office/drawing/2014/main" xmlns:c="http://schemas.openxmlformats.org/drawingml/2006/chart"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id="{1D2F8862-04C9-42DF-987C-BD68F83E4EAC}"/>
                        </a:ext>
                      </a:extLst>
                    </a:blip>
                    <a:stretch>
                      <a:fillRect/>
                    </a:stretch>
                  </pic:blipFill>
                  <pic:spPr>
                    <a:xfrm>
                      <a:off x="0" y="0"/>
                      <a:ext cx="4716324" cy="3337532"/>
                    </a:xfrm>
                    <a:prstGeom prst="rect">
                      <a:avLst/>
                    </a:prstGeom>
                  </pic:spPr>
                </pic:pic>
              </a:graphicData>
            </a:graphic>
          </wp:inline>
        </w:drawing>
      </w:r>
    </w:p>
    <w:p w14:paraId="10F6BF67" w14:textId="77777777" w:rsidR="003311BF" w:rsidRDefault="003311BF" w:rsidP="003311BF">
      <w:pPr>
        <w:pStyle w:val="Heading2"/>
        <w:rPr>
          <w:lang w:val="en-US"/>
        </w:rPr>
      </w:pPr>
      <w:bookmarkStart w:id="210" w:name="_Toc115685062"/>
      <w:r w:rsidRPr="00F47370">
        <w:rPr>
          <w:lang w:val="en-US"/>
        </w:rPr>
        <w:t>Christchurch PCN</w:t>
      </w:r>
      <w:bookmarkEnd w:id="210"/>
    </w:p>
    <w:p w14:paraId="651998EC" w14:textId="77777777" w:rsidR="003311BF" w:rsidRDefault="003311BF" w:rsidP="003311BF">
      <w:r w:rsidRPr="00F47370">
        <w:rPr>
          <w:noProof/>
        </w:rPr>
        <w:drawing>
          <wp:inline distT="0" distB="0" distL="0" distR="0" wp14:anchorId="35996A62" wp14:editId="5992FE7A">
            <wp:extent cx="4717866" cy="3339098"/>
            <wp:effectExtent l="0" t="0" r="0" b="0"/>
            <wp:docPr id="28" name="Picture 2" descr="Map&#10;&#10;Description automatically generated">
              <a:extLst xmlns:a="http://schemas.openxmlformats.org/drawingml/2006/main">
                <a:ext uri="{FF2B5EF4-FFF2-40B4-BE49-F238E27FC236}">
                  <a16:creationId xmlns:a16="http://schemas.microsoft.com/office/drawing/2014/main" id="{B4605D43-7D77-478D-BA9D-C70E261CBC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2" descr="Map&#10;&#10;Description automatically generated">
                      <a:extLst>
                        <a:ext uri="{FF2B5EF4-FFF2-40B4-BE49-F238E27FC236}">
                          <a16:creationId xmlns:a16="http://schemas.microsoft.com/office/drawing/2014/main" id="{B4605D43-7D77-478D-BA9D-C70E261CBCC2}"/>
                        </a:ext>
                      </a:extLst>
                    </pic:cNvPr>
                    <pic:cNvPicPr>
                      <a:picLocks noChangeAspect="1" noChangeArrowheads="1"/>
                    </pic:cNvPicPr>
                  </pic:nvPicPr>
                  <pic:blipFill>
                    <a:blip r:embed="rId35" cstate="print">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dec="http://schemas.microsoft.com/office/drawing/2017/decorative" xmlns:c="http://schemas.openxmlformats.org/drawingml/2006/chart" xmlns:a16="http://schemas.microsoft.com/office/drawing/2014/main" xmlns:arto="http://schemas.microsoft.com/office/word/2006/arto" id="{B4605D43-7D77-478D-BA9D-C70E261CBCC2}"/>
                        </a:ext>
                      </a:extLst>
                    </a:blip>
                    <a:srcRect/>
                    <a:stretch>
                      <a:fillRect/>
                    </a:stretch>
                  </pic:blipFill>
                  <pic:spPr bwMode="auto">
                    <a:xfrm>
                      <a:off x="0" y="0"/>
                      <a:ext cx="4717866" cy="3339098"/>
                    </a:xfrm>
                    <a:prstGeom prst="rect">
                      <a:avLst/>
                    </a:prstGeom>
                    <a:noFill/>
                    <a:ln>
                      <a:noFill/>
                    </a:ln>
                  </pic:spPr>
                </pic:pic>
              </a:graphicData>
            </a:graphic>
          </wp:inline>
        </w:drawing>
      </w:r>
    </w:p>
    <w:p w14:paraId="220C9304" w14:textId="77777777" w:rsidR="003311BF" w:rsidRDefault="003311BF" w:rsidP="003311BF">
      <w:pPr>
        <w:pStyle w:val="Heading2"/>
      </w:pPr>
      <w:bookmarkStart w:id="211" w:name="_Toc115685063"/>
      <w:r w:rsidRPr="00F47370">
        <w:lastRenderedPageBreak/>
        <w:t>Crane Valley PCN</w:t>
      </w:r>
      <w:bookmarkEnd w:id="211"/>
    </w:p>
    <w:p w14:paraId="5770CEE7" w14:textId="77777777" w:rsidR="003311BF" w:rsidRDefault="003311BF" w:rsidP="003311BF">
      <w:pPr>
        <w:rPr>
          <w:lang w:val="en-GB"/>
        </w:rPr>
      </w:pPr>
      <w:r w:rsidRPr="00E651CD">
        <w:rPr>
          <w:noProof/>
        </w:rPr>
        <w:drawing>
          <wp:inline distT="0" distB="0" distL="0" distR="0" wp14:anchorId="77397618" wp14:editId="72746682">
            <wp:extent cx="4691354" cy="3320703"/>
            <wp:effectExtent l="0" t="0" r="0" b="0"/>
            <wp:docPr id="29" name="Picture 5" descr="Map&#10;&#10;Description automatically generated with medium confidence">
              <a:extLst xmlns:a="http://schemas.openxmlformats.org/drawingml/2006/main">
                <a:ext uri="{FF2B5EF4-FFF2-40B4-BE49-F238E27FC236}">
                  <a16:creationId xmlns:a16="http://schemas.microsoft.com/office/drawing/2014/main" id="{D470CEE7-FB27-4298-B8D0-5BB89C502B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Map&#10;&#10;Description automatically generated with medium confidence">
                      <a:extLst>
                        <a:ext uri="{FF2B5EF4-FFF2-40B4-BE49-F238E27FC236}">
                          <a16:creationId xmlns:a16="http://schemas.microsoft.com/office/drawing/2014/main" id="{D470CEE7-FB27-4298-B8D0-5BB89C502BA0}"/>
                        </a:ext>
                      </a:extLst>
                    </pic:cNvPr>
                    <pic:cNvPicPr>
                      <a:picLocks noChangeAspect="1" noChangeArrowheads="1"/>
                    </pic:cNvPicPr>
                  </pic:nvPicPr>
                  <pic:blipFill>
                    <a:blip r:embed="rId36" cstate="print">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dec="http://schemas.microsoft.com/office/drawing/2017/decorative" xmlns:c="http://schemas.openxmlformats.org/drawingml/2006/chart" xmlns:a16="http://schemas.microsoft.com/office/drawing/2014/main" xmlns:arto="http://schemas.microsoft.com/office/word/2006/arto" id="{D470CEE7-FB27-4298-B8D0-5BB89C502BA0}"/>
                        </a:ext>
                      </a:extLst>
                    </a:blip>
                    <a:srcRect/>
                    <a:stretch>
                      <a:fillRect/>
                    </a:stretch>
                  </pic:blipFill>
                  <pic:spPr bwMode="auto">
                    <a:xfrm>
                      <a:off x="0" y="0"/>
                      <a:ext cx="4691354" cy="3320703"/>
                    </a:xfrm>
                    <a:prstGeom prst="rect">
                      <a:avLst/>
                    </a:prstGeom>
                    <a:noFill/>
                    <a:ln>
                      <a:noFill/>
                    </a:ln>
                  </pic:spPr>
                </pic:pic>
              </a:graphicData>
            </a:graphic>
          </wp:inline>
        </w:drawing>
      </w:r>
    </w:p>
    <w:p w14:paraId="1DBE5494" w14:textId="77777777" w:rsidR="003311BF" w:rsidRDefault="003311BF" w:rsidP="003311BF">
      <w:pPr>
        <w:pStyle w:val="Heading2"/>
        <w:rPr>
          <w:lang w:val="en-US"/>
        </w:rPr>
      </w:pPr>
      <w:bookmarkStart w:id="212" w:name="_Toc115685064"/>
      <w:r w:rsidRPr="00E651CD">
        <w:rPr>
          <w:lang w:val="en-US"/>
        </w:rPr>
        <w:t>Jurassic Coast PCN</w:t>
      </w:r>
      <w:bookmarkEnd w:id="212"/>
    </w:p>
    <w:p w14:paraId="29BF7162" w14:textId="77777777" w:rsidR="003311BF" w:rsidRDefault="003311BF" w:rsidP="003311BF">
      <w:r>
        <w:rPr>
          <w:noProof/>
        </w:rPr>
        <w:drawing>
          <wp:inline distT="0" distB="0" distL="0" distR="0" wp14:anchorId="768D89BA" wp14:editId="3E9A1F54">
            <wp:extent cx="4636497" cy="3281402"/>
            <wp:effectExtent l="0" t="0" r="0" b="0"/>
            <wp:docPr id="30"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7">
                      <a:extLst>
                        <a:ext uri="{FF2B5EF4-FFF2-40B4-BE49-F238E27FC236}">
                          <a16:creationId xmlns:arto="http://schemas.microsoft.com/office/word/2006/arto" xmlns:a16="http://schemas.microsoft.com/office/drawing/2014/main" xmlns:c="http://schemas.openxmlformats.org/drawingml/2006/chart"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id="{FBF3E039-6CBB-4FBB-9FDA-5D273F3D2097}"/>
                        </a:ext>
                      </a:extLst>
                    </a:blip>
                    <a:stretch>
                      <a:fillRect/>
                    </a:stretch>
                  </pic:blipFill>
                  <pic:spPr>
                    <a:xfrm>
                      <a:off x="0" y="0"/>
                      <a:ext cx="4636497" cy="3281402"/>
                    </a:xfrm>
                    <a:prstGeom prst="rect">
                      <a:avLst/>
                    </a:prstGeom>
                  </pic:spPr>
                </pic:pic>
              </a:graphicData>
            </a:graphic>
          </wp:inline>
        </w:drawing>
      </w:r>
    </w:p>
    <w:p w14:paraId="306D783F" w14:textId="77777777" w:rsidR="003311BF" w:rsidRDefault="003311BF" w:rsidP="003311BF">
      <w:pPr>
        <w:pStyle w:val="Heading2"/>
        <w:rPr>
          <w:lang w:val="en-US"/>
        </w:rPr>
      </w:pPr>
      <w:bookmarkStart w:id="213" w:name="_Toc115685065"/>
      <w:r w:rsidRPr="003759A9">
        <w:rPr>
          <w:lang w:val="en-US"/>
        </w:rPr>
        <w:lastRenderedPageBreak/>
        <w:t>Mid Dorset PCN</w:t>
      </w:r>
      <w:bookmarkEnd w:id="213"/>
    </w:p>
    <w:p w14:paraId="72AAD2D7" w14:textId="77777777" w:rsidR="003311BF" w:rsidRDefault="003311BF" w:rsidP="003311BF">
      <w:r>
        <w:rPr>
          <w:noProof/>
        </w:rPr>
        <w:drawing>
          <wp:inline distT="0" distB="0" distL="0" distR="0" wp14:anchorId="519A31C0" wp14:editId="4DE50E1D">
            <wp:extent cx="4586290" cy="3247908"/>
            <wp:effectExtent l="0" t="0" r="0" b="0"/>
            <wp:docPr id="31"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8">
                      <a:extLst>
                        <a:ext uri="{FF2B5EF4-FFF2-40B4-BE49-F238E27FC236}">
                          <a16:creationId xmlns:arto="http://schemas.microsoft.com/office/word/2006/arto" xmlns:a16="http://schemas.microsoft.com/office/drawing/2014/main" xmlns:c="http://schemas.openxmlformats.org/drawingml/2006/chart"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id="{52218E94-84D1-4493-AE48-40BCC7A750D4}"/>
                        </a:ext>
                      </a:extLst>
                    </a:blip>
                    <a:stretch>
                      <a:fillRect/>
                    </a:stretch>
                  </pic:blipFill>
                  <pic:spPr>
                    <a:xfrm>
                      <a:off x="0" y="0"/>
                      <a:ext cx="4586290" cy="3247908"/>
                    </a:xfrm>
                    <a:prstGeom prst="rect">
                      <a:avLst/>
                    </a:prstGeom>
                  </pic:spPr>
                </pic:pic>
              </a:graphicData>
            </a:graphic>
          </wp:inline>
        </w:drawing>
      </w:r>
    </w:p>
    <w:p w14:paraId="1E6766A9" w14:textId="77777777" w:rsidR="003311BF" w:rsidRDefault="003311BF" w:rsidP="003311BF">
      <w:pPr>
        <w:pStyle w:val="Heading2"/>
        <w:rPr>
          <w:lang w:val="en-US"/>
        </w:rPr>
      </w:pPr>
      <w:bookmarkStart w:id="214" w:name="_Toc115685066"/>
      <w:r w:rsidRPr="00D416BE">
        <w:rPr>
          <w:lang w:val="en-US"/>
        </w:rPr>
        <w:t>North Bournemouth PCN</w:t>
      </w:r>
      <w:bookmarkEnd w:id="214"/>
    </w:p>
    <w:p w14:paraId="7FDA323D" w14:textId="77777777" w:rsidR="003311BF" w:rsidRDefault="003311BF" w:rsidP="003311BF">
      <w:r>
        <w:rPr>
          <w:noProof/>
        </w:rPr>
        <w:drawing>
          <wp:inline distT="0" distB="0" distL="0" distR="0" wp14:anchorId="1D02DB13" wp14:editId="43A7541C">
            <wp:extent cx="4564079" cy="3230563"/>
            <wp:effectExtent l="0" t="0" r="0" b="0"/>
            <wp:docPr id="32"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9">
                      <a:extLst>
                        <a:ext uri="{FF2B5EF4-FFF2-40B4-BE49-F238E27FC236}">
                          <a16:creationId xmlns:arto="http://schemas.microsoft.com/office/word/2006/arto" xmlns:a16="http://schemas.microsoft.com/office/drawing/2014/main" xmlns:c="http://schemas.openxmlformats.org/drawingml/2006/chart"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id="{9AD3E829-580A-4680-87DD-1B577F834666}"/>
                        </a:ext>
                      </a:extLst>
                    </a:blip>
                    <a:stretch>
                      <a:fillRect/>
                    </a:stretch>
                  </pic:blipFill>
                  <pic:spPr>
                    <a:xfrm>
                      <a:off x="0" y="0"/>
                      <a:ext cx="4564079" cy="3230563"/>
                    </a:xfrm>
                    <a:prstGeom prst="rect">
                      <a:avLst/>
                    </a:prstGeom>
                  </pic:spPr>
                </pic:pic>
              </a:graphicData>
            </a:graphic>
          </wp:inline>
        </w:drawing>
      </w:r>
    </w:p>
    <w:p w14:paraId="70C64DFC" w14:textId="77777777" w:rsidR="003311BF" w:rsidRDefault="003311BF" w:rsidP="003311BF">
      <w:pPr>
        <w:pStyle w:val="Heading2"/>
        <w:rPr>
          <w:lang w:val="en-US"/>
        </w:rPr>
      </w:pPr>
      <w:bookmarkStart w:id="215" w:name="_Toc115685067"/>
      <w:r w:rsidRPr="00D416BE">
        <w:rPr>
          <w:lang w:val="en-US"/>
        </w:rPr>
        <w:lastRenderedPageBreak/>
        <w:t>Poole Bay &amp; Bournemouth PCN</w:t>
      </w:r>
      <w:bookmarkEnd w:id="215"/>
    </w:p>
    <w:p w14:paraId="02AAB842" w14:textId="77777777" w:rsidR="003311BF" w:rsidRDefault="003311BF" w:rsidP="003311BF">
      <w:r>
        <w:rPr>
          <w:noProof/>
        </w:rPr>
        <w:drawing>
          <wp:inline distT="0" distB="0" distL="0" distR="0" wp14:anchorId="08CEEEE2" wp14:editId="698AFB2E">
            <wp:extent cx="4572145" cy="3235428"/>
            <wp:effectExtent l="0" t="0" r="0" b="0"/>
            <wp:docPr id="33"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0">
                      <a:extLst>
                        <a:ext uri="{FF2B5EF4-FFF2-40B4-BE49-F238E27FC236}">
                          <a16:creationId xmlns:arto="http://schemas.microsoft.com/office/word/2006/arto" xmlns:a16="http://schemas.microsoft.com/office/drawing/2014/main" xmlns:c="http://schemas.openxmlformats.org/drawingml/2006/chart"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id="{5F279670-9333-4F5D-A0CD-8BA319842383}"/>
                        </a:ext>
                      </a:extLst>
                    </a:blip>
                    <a:stretch>
                      <a:fillRect/>
                    </a:stretch>
                  </pic:blipFill>
                  <pic:spPr>
                    <a:xfrm>
                      <a:off x="0" y="0"/>
                      <a:ext cx="4572145" cy="3235428"/>
                    </a:xfrm>
                    <a:prstGeom prst="rect">
                      <a:avLst/>
                    </a:prstGeom>
                  </pic:spPr>
                </pic:pic>
              </a:graphicData>
            </a:graphic>
          </wp:inline>
        </w:drawing>
      </w:r>
    </w:p>
    <w:p w14:paraId="6A6B6B41" w14:textId="77777777" w:rsidR="003311BF" w:rsidRDefault="003311BF" w:rsidP="003311BF">
      <w:pPr>
        <w:pStyle w:val="Heading2"/>
        <w:rPr>
          <w:lang w:val="en-US"/>
        </w:rPr>
      </w:pPr>
      <w:bookmarkStart w:id="216" w:name="_Toc115685068"/>
      <w:r w:rsidRPr="00973757">
        <w:rPr>
          <w:lang w:val="en-US"/>
        </w:rPr>
        <w:t>Poole Central PCN</w:t>
      </w:r>
      <w:bookmarkEnd w:id="216"/>
    </w:p>
    <w:p w14:paraId="35FE8E0F" w14:textId="77777777" w:rsidR="003311BF" w:rsidRDefault="003311BF" w:rsidP="003311BF">
      <w:r w:rsidRPr="00973757">
        <w:rPr>
          <w:noProof/>
        </w:rPr>
        <w:drawing>
          <wp:inline distT="0" distB="0" distL="0" distR="0" wp14:anchorId="29D906E0" wp14:editId="05E98403">
            <wp:extent cx="4548187" cy="3218947"/>
            <wp:effectExtent l="0" t="0" r="0" b="0"/>
            <wp:docPr id="34" name="Picture 2" descr="Map&#10;&#10;Description automatically generated">
              <a:extLst xmlns:a="http://schemas.openxmlformats.org/drawingml/2006/main">
                <a:ext uri="{FF2B5EF4-FFF2-40B4-BE49-F238E27FC236}">
                  <a16:creationId xmlns:a16="http://schemas.microsoft.com/office/drawing/2014/main" id="{A0563B48-F541-4D7B-839C-68AE658CB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2" descr="Map&#10;&#10;Description automatically generated">
                      <a:extLst>
                        <a:ext uri="{FF2B5EF4-FFF2-40B4-BE49-F238E27FC236}">
                          <a16:creationId xmlns:a16="http://schemas.microsoft.com/office/drawing/2014/main" id="{A0563B48-F541-4D7B-839C-68AE658CBBC5}"/>
                        </a:ext>
                      </a:extLst>
                    </pic:cNvPr>
                    <pic:cNvPicPr>
                      <a:picLocks noChangeAspect="1" noChangeArrowheads="1"/>
                    </pic:cNvPicPr>
                  </pic:nvPicPr>
                  <pic:blipFill>
                    <a:blip r:embed="rId41" cstate="print">
                      <a:extLst>
                        <a:ext uri="{FF2B5EF4-FFF2-40B4-BE49-F238E27FC236}">
                          <a16:creationId xmlns:arto="http://schemas.microsoft.com/office/word/2006/arto" xmlns:a16="http://schemas.microsoft.com/office/drawing/2014/main" xmlns:c="http://schemas.openxmlformats.org/drawingml/2006/chart"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id="{A0563B48-F541-4D7B-839C-68AE658CBBC5}"/>
                        </a:ext>
                      </a:extLst>
                    </a:blip>
                    <a:srcRect/>
                    <a:stretch>
                      <a:fillRect/>
                    </a:stretch>
                  </pic:blipFill>
                  <pic:spPr bwMode="auto">
                    <a:xfrm>
                      <a:off x="0" y="0"/>
                      <a:ext cx="4548187" cy="3218947"/>
                    </a:xfrm>
                    <a:prstGeom prst="rect">
                      <a:avLst/>
                    </a:prstGeom>
                    <a:noFill/>
                    <a:ln>
                      <a:noFill/>
                    </a:ln>
                  </pic:spPr>
                </pic:pic>
              </a:graphicData>
            </a:graphic>
          </wp:inline>
        </w:drawing>
      </w:r>
    </w:p>
    <w:p w14:paraId="019CA015" w14:textId="77777777" w:rsidR="003311BF" w:rsidRDefault="003311BF" w:rsidP="003311BF">
      <w:pPr>
        <w:pStyle w:val="Heading2"/>
        <w:rPr>
          <w:lang w:val="en-US"/>
        </w:rPr>
      </w:pPr>
      <w:bookmarkStart w:id="217" w:name="_Toc115685069"/>
      <w:r w:rsidRPr="00827D20">
        <w:rPr>
          <w:lang w:val="en-US"/>
        </w:rPr>
        <w:lastRenderedPageBreak/>
        <w:t>Poole North PCN</w:t>
      </w:r>
      <w:bookmarkEnd w:id="217"/>
    </w:p>
    <w:p w14:paraId="70B5F5CE" w14:textId="77777777" w:rsidR="003311BF" w:rsidRDefault="003311BF" w:rsidP="003311BF">
      <w:r w:rsidRPr="00827D20">
        <w:rPr>
          <w:noProof/>
        </w:rPr>
        <w:drawing>
          <wp:inline distT="0" distB="0" distL="0" distR="0" wp14:anchorId="6A7A2940" wp14:editId="6B8D64FF">
            <wp:extent cx="4536868" cy="3210884"/>
            <wp:effectExtent l="0" t="0" r="0" b="0"/>
            <wp:docPr id="35" name="Picture 5" descr="Map&#10;&#10;Description automatically generated">
              <a:extLst xmlns:a="http://schemas.openxmlformats.org/drawingml/2006/main">
                <a:ext uri="{FF2B5EF4-FFF2-40B4-BE49-F238E27FC236}">
                  <a16:creationId xmlns:a16="http://schemas.microsoft.com/office/drawing/2014/main" id="{45BC6EDC-5ADD-48C2-B908-DD0D5A6C72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Map&#10;&#10;Description automatically generated">
                      <a:extLst>
                        <a:ext uri="{FF2B5EF4-FFF2-40B4-BE49-F238E27FC236}">
                          <a16:creationId xmlns:a16="http://schemas.microsoft.com/office/drawing/2014/main" id="{45BC6EDC-5ADD-48C2-B908-DD0D5A6C72FD}"/>
                        </a:ext>
                      </a:extLst>
                    </pic:cNvPr>
                    <pic:cNvPicPr>
                      <a:picLocks noChangeAspect="1" noChangeArrowheads="1"/>
                    </pic:cNvPicPr>
                  </pic:nvPicPr>
                  <pic:blipFill>
                    <a:blip r:embed="rId42" cstate="print">
                      <a:extLst>
                        <a:ext uri="{FF2B5EF4-FFF2-40B4-BE49-F238E27FC236}">
                          <a16:creationId xmlns:arto="http://schemas.microsoft.com/office/word/2006/arto" xmlns:a16="http://schemas.microsoft.com/office/drawing/2014/main" xmlns:c="http://schemas.openxmlformats.org/drawingml/2006/chart"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id="{45BC6EDC-5ADD-48C2-B908-DD0D5A6C72FD}"/>
                        </a:ext>
                      </a:extLst>
                    </a:blip>
                    <a:srcRect/>
                    <a:stretch>
                      <a:fillRect/>
                    </a:stretch>
                  </pic:blipFill>
                  <pic:spPr bwMode="auto">
                    <a:xfrm>
                      <a:off x="0" y="0"/>
                      <a:ext cx="4536868" cy="3210884"/>
                    </a:xfrm>
                    <a:prstGeom prst="rect">
                      <a:avLst/>
                    </a:prstGeom>
                    <a:noFill/>
                    <a:ln>
                      <a:noFill/>
                    </a:ln>
                  </pic:spPr>
                </pic:pic>
              </a:graphicData>
            </a:graphic>
          </wp:inline>
        </w:drawing>
      </w:r>
    </w:p>
    <w:p w14:paraId="0FA3D82D" w14:textId="77777777" w:rsidR="003311BF" w:rsidRDefault="003311BF" w:rsidP="003311BF">
      <w:pPr>
        <w:pStyle w:val="Heading2"/>
        <w:rPr>
          <w:lang w:val="en-US"/>
        </w:rPr>
      </w:pPr>
      <w:bookmarkStart w:id="218" w:name="_Toc115685070"/>
      <w:r w:rsidRPr="00827D20">
        <w:rPr>
          <w:lang w:val="en-US"/>
        </w:rPr>
        <w:t>Purbeck PCN</w:t>
      </w:r>
      <w:bookmarkEnd w:id="218"/>
    </w:p>
    <w:p w14:paraId="1BA8EA6D" w14:textId="77777777" w:rsidR="003311BF" w:rsidRDefault="003311BF" w:rsidP="003311BF">
      <w:r w:rsidRPr="00F34950">
        <w:rPr>
          <w:noProof/>
        </w:rPr>
        <w:drawing>
          <wp:inline distT="0" distB="0" distL="0" distR="0" wp14:anchorId="2A68884B" wp14:editId="07417041">
            <wp:extent cx="4549774" cy="3220697"/>
            <wp:effectExtent l="0" t="0" r="0" b="0"/>
            <wp:docPr id="36" name="Picture 2" descr="Map&#10;&#10;Description automatically generated">
              <a:extLst xmlns:a="http://schemas.openxmlformats.org/drawingml/2006/main">
                <a:ext uri="{FF2B5EF4-FFF2-40B4-BE49-F238E27FC236}">
                  <a16:creationId xmlns:a16="http://schemas.microsoft.com/office/drawing/2014/main" id="{98835B28-F899-495F-B348-D8C673A2CF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2" descr="Map&#10;&#10;Description automatically generated">
                      <a:extLst>
                        <a:ext uri="{FF2B5EF4-FFF2-40B4-BE49-F238E27FC236}">
                          <a16:creationId xmlns:a16="http://schemas.microsoft.com/office/drawing/2014/main" id="{98835B28-F899-495F-B348-D8C673A2CF30}"/>
                        </a:ext>
                      </a:extLst>
                    </pic:cNvPr>
                    <pic:cNvPicPr>
                      <a:picLocks noChangeAspect="1" noChangeArrowheads="1"/>
                    </pic:cNvPicPr>
                  </pic:nvPicPr>
                  <pic:blipFill>
                    <a:blip r:embed="rId43" cstate="print">
                      <a:extLst>
                        <a:ext uri="{FF2B5EF4-FFF2-40B4-BE49-F238E27FC236}">
                          <a16:creationId xmlns:arto="http://schemas.microsoft.com/office/word/2006/arto" xmlns:a16="http://schemas.microsoft.com/office/drawing/2014/main" xmlns:c="http://schemas.openxmlformats.org/drawingml/2006/chart"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id="{98835B28-F899-495F-B348-D8C673A2CF30}"/>
                        </a:ext>
                      </a:extLst>
                    </a:blip>
                    <a:srcRect/>
                    <a:stretch>
                      <a:fillRect/>
                    </a:stretch>
                  </pic:blipFill>
                  <pic:spPr bwMode="auto">
                    <a:xfrm>
                      <a:off x="0" y="0"/>
                      <a:ext cx="4549774" cy="3220697"/>
                    </a:xfrm>
                    <a:prstGeom prst="rect">
                      <a:avLst/>
                    </a:prstGeom>
                    <a:noFill/>
                    <a:ln>
                      <a:noFill/>
                    </a:ln>
                  </pic:spPr>
                </pic:pic>
              </a:graphicData>
            </a:graphic>
          </wp:inline>
        </w:drawing>
      </w:r>
    </w:p>
    <w:p w14:paraId="3A36144A" w14:textId="177D82DA" w:rsidR="003311BF" w:rsidRDefault="003311BF" w:rsidP="003311BF">
      <w:pPr>
        <w:pStyle w:val="Heading2"/>
        <w:rPr>
          <w:lang w:val="en-US"/>
        </w:rPr>
      </w:pPr>
      <w:bookmarkStart w:id="219" w:name="_Toc115685071"/>
      <w:r w:rsidRPr="00F34950">
        <w:rPr>
          <w:lang w:val="en-US"/>
        </w:rPr>
        <w:lastRenderedPageBreak/>
        <w:t xml:space="preserve">Sherborne Area </w:t>
      </w:r>
      <w:r w:rsidR="2875412F" w:rsidRPr="2F159558">
        <w:rPr>
          <w:lang w:val="en-US"/>
        </w:rPr>
        <w:t xml:space="preserve">Network </w:t>
      </w:r>
      <w:r w:rsidRPr="00F34950">
        <w:rPr>
          <w:lang w:val="en-US"/>
        </w:rPr>
        <w:t>PCN</w:t>
      </w:r>
      <w:bookmarkEnd w:id="219"/>
    </w:p>
    <w:p w14:paraId="47B539AB" w14:textId="77777777" w:rsidR="003311BF" w:rsidRDefault="003311BF" w:rsidP="003311BF">
      <w:r w:rsidRPr="00F34950">
        <w:rPr>
          <w:noProof/>
        </w:rPr>
        <w:drawing>
          <wp:inline distT="0" distB="0" distL="0" distR="0" wp14:anchorId="747C1A45" wp14:editId="5808ACCB">
            <wp:extent cx="4525674" cy="3204933"/>
            <wp:effectExtent l="0" t="0" r="0" b="0"/>
            <wp:docPr id="37" name="Picture 2" descr="Map&#10;&#10;Description automatically generated">
              <a:extLst xmlns:a="http://schemas.openxmlformats.org/drawingml/2006/main">
                <a:ext uri="{FF2B5EF4-FFF2-40B4-BE49-F238E27FC236}">
                  <a16:creationId xmlns:a16="http://schemas.microsoft.com/office/drawing/2014/main" id="{25F844AE-3EBF-4D91-9B27-7B9091C84E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2" descr="Map&#10;&#10;Description automatically generated">
                      <a:extLst>
                        <a:ext uri="{FF2B5EF4-FFF2-40B4-BE49-F238E27FC236}">
                          <a16:creationId xmlns:a16="http://schemas.microsoft.com/office/drawing/2014/main" id="{25F844AE-3EBF-4D91-9B27-7B9091C84E1E}"/>
                        </a:ext>
                      </a:extLst>
                    </pic:cNvPr>
                    <pic:cNvPicPr>
                      <a:picLocks noChangeAspect="1" noChangeArrowheads="1"/>
                    </pic:cNvPicPr>
                  </pic:nvPicPr>
                  <pic:blipFill>
                    <a:blip r:embed="rId44" cstate="print">
                      <a:extLst>
                        <a:ext uri="{FF2B5EF4-FFF2-40B4-BE49-F238E27FC236}">
                          <a16:creationId xmlns:arto="http://schemas.microsoft.com/office/word/2006/arto" xmlns:a16="http://schemas.microsoft.com/office/drawing/2014/main" xmlns:c="http://schemas.openxmlformats.org/drawingml/2006/chart"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id="{25F844AE-3EBF-4D91-9B27-7B9091C84E1E}"/>
                        </a:ext>
                      </a:extLst>
                    </a:blip>
                    <a:srcRect/>
                    <a:stretch>
                      <a:fillRect/>
                    </a:stretch>
                  </pic:blipFill>
                  <pic:spPr bwMode="auto">
                    <a:xfrm>
                      <a:off x="0" y="0"/>
                      <a:ext cx="4525674" cy="3204933"/>
                    </a:xfrm>
                    <a:prstGeom prst="rect">
                      <a:avLst/>
                    </a:prstGeom>
                    <a:noFill/>
                    <a:ln>
                      <a:noFill/>
                    </a:ln>
                  </pic:spPr>
                </pic:pic>
              </a:graphicData>
            </a:graphic>
          </wp:inline>
        </w:drawing>
      </w:r>
    </w:p>
    <w:p w14:paraId="0E722659" w14:textId="77777777" w:rsidR="003311BF" w:rsidRDefault="003311BF" w:rsidP="003311BF">
      <w:pPr>
        <w:pStyle w:val="Heading2"/>
        <w:rPr>
          <w:lang w:val="en-US"/>
        </w:rPr>
      </w:pPr>
      <w:bookmarkStart w:id="220" w:name="_Toc115685072"/>
      <w:r w:rsidRPr="00C528CF">
        <w:rPr>
          <w:lang w:val="en-US"/>
        </w:rPr>
        <w:t>Shore Medical PCN</w:t>
      </w:r>
      <w:bookmarkEnd w:id="220"/>
    </w:p>
    <w:p w14:paraId="4C35D3E9" w14:textId="77777777" w:rsidR="003311BF" w:rsidRDefault="003311BF" w:rsidP="003311BF">
      <w:r w:rsidRPr="00C528CF">
        <w:rPr>
          <w:noProof/>
        </w:rPr>
        <w:drawing>
          <wp:inline distT="0" distB="0" distL="0" distR="0" wp14:anchorId="5FD9DEF5" wp14:editId="444B3678">
            <wp:extent cx="4562113" cy="3228975"/>
            <wp:effectExtent l="0" t="0" r="0" b="0"/>
            <wp:docPr id="38" name="Picture 5" descr="Map&#10;&#10;Description automatically generated">
              <a:extLst xmlns:a="http://schemas.openxmlformats.org/drawingml/2006/main">
                <a:ext uri="{FF2B5EF4-FFF2-40B4-BE49-F238E27FC236}">
                  <a16:creationId xmlns:a16="http://schemas.microsoft.com/office/drawing/2014/main" id="{2F9AD8EA-A5D0-418F-99BA-7A415A700E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Map&#10;&#10;Description automatically generated">
                      <a:extLst>
                        <a:ext uri="{FF2B5EF4-FFF2-40B4-BE49-F238E27FC236}">
                          <a16:creationId xmlns:a16="http://schemas.microsoft.com/office/drawing/2014/main" id="{2F9AD8EA-A5D0-418F-99BA-7A415A700EB9}"/>
                        </a:ext>
                      </a:extLst>
                    </pic:cNvPr>
                    <pic:cNvPicPr>
                      <a:picLocks noChangeAspect="1" noChangeArrowheads="1"/>
                    </pic:cNvPicPr>
                  </pic:nvPicPr>
                  <pic:blipFill>
                    <a:blip r:embed="rId45" cstate="print">
                      <a:extLst>
                        <a:ext uri="{FF2B5EF4-FFF2-40B4-BE49-F238E27FC236}">
                          <a16:creationId xmlns:arto="http://schemas.microsoft.com/office/word/2006/arto" xmlns:a16="http://schemas.microsoft.com/office/drawing/2014/main" xmlns:c="http://schemas.openxmlformats.org/drawingml/2006/chart"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id="{2F9AD8EA-A5D0-418F-99BA-7A415A700EB9}"/>
                        </a:ext>
                      </a:extLst>
                    </a:blip>
                    <a:srcRect/>
                    <a:stretch>
                      <a:fillRect/>
                    </a:stretch>
                  </pic:blipFill>
                  <pic:spPr bwMode="auto">
                    <a:xfrm>
                      <a:off x="0" y="0"/>
                      <a:ext cx="4562113" cy="3228975"/>
                    </a:xfrm>
                    <a:prstGeom prst="rect">
                      <a:avLst/>
                    </a:prstGeom>
                    <a:noFill/>
                    <a:ln>
                      <a:noFill/>
                    </a:ln>
                  </pic:spPr>
                </pic:pic>
              </a:graphicData>
            </a:graphic>
          </wp:inline>
        </w:drawing>
      </w:r>
    </w:p>
    <w:p w14:paraId="480F7899" w14:textId="77777777" w:rsidR="003311BF" w:rsidRDefault="003311BF" w:rsidP="003311BF">
      <w:pPr>
        <w:pStyle w:val="Heading2"/>
        <w:rPr>
          <w:lang w:val="en-US"/>
        </w:rPr>
      </w:pPr>
      <w:bookmarkStart w:id="221" w:name="_Toc115685073"/>
      <w:r w:rsidRPr="00C528CF">
        <w:rPr>
          <w:lang w:val="en-US"/>
        </w:rPr>
        <w:lastRenderedPageBreak/>
        <w:t>South Coastal Medical Group PCN</w:t>
      </w:r>
      <w:bookmarkEnd w:id="221"/>
    </w:p>
    <w:p w14:paraId="14924F17" w14:textId="77777777" w:rsidR="003311BF" w:rsidRDefault="003311BF" w:rsidP="003311BF">
      <w:r w:rsidRPr="00B70A70">
        <w:rPr>
          <w:noProof/>
        </w:rPr>
        <w:drawing>
          <wp:inline distT="0" distB="0" distL="0" distR="0" wp14:anchorId="14756ECA" wp14:editId="78280303">
            <wp:extent cx="4622800" cy="3271837"/>
            <wp:effectExtent l="0" t="0" r="6350" b="5080"/>
            <wp:docPr id="39" name="Picture 2" descr="Map&#10;&#10;Description automatically generated">
              <a:extLst xmlns:a="http://schemas.openxmlformats.org/drawingml/2006/main">
                <a:ext uri="{FF2B5EF4-FFF2-40B4-BE49-F238E27FC236}">
                  <a16:creationId xmlns:a16="http://schemas.microsoft.com/office/drawing/2014/main" id="{748D23FA-E5E9-4763-84C6-AC03317C51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2" descr="Map&#10;&#10;Description automatically generated">
                      <a:extLst>
                        <a:ext uri="{FF2B5EF4-FFF2-40B4-BE49-F238E27FC236}">
                          <a16:creationId xmlns:a16="http://schemas.microsoft.com/office/drawing/2014/main" id="{748D23FA-E5E9-4763-84C6-AC03317C51DA}"/>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22800" cy="3271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BF0E019" w14:textId="77777777" w:rsidR="003311BF" w:rsidRDefault="003311BF" w:rsidP="003311BF">
      <w:pPr>
        <w:pStyle w:val="Heading2"/>
        <w:rPr>
          <w:lang w:val="en-US"/>
        </w:rPr>
      </w:pPr>
      <w:bookmarkStart w:id="222" w:name="_Toc115685074"/>
      <w:r w:rsidRPr="00B70A70">
        <w:rPr>
          <w:lang w:val="en-US"/>
        </w:rPr>
        <w:t>The Vale PCN</w:t>
      </w:r>
      <w:bookmarkEnd w:id="222"/>
    </w:p>
    <w:p w14:paraId="72D20881" w14:textId="77777777" w:rsidR="003311BF" w:rsidRDefault="003311BF" w:rsidP="003311BF">
      <w:r w:rsidRPr="00B70A70">
        <w:rPr>
          <w:noProof/>
        </w:rPr>
        <w:drawing>
          <wp:inline distT="0" distB="0" distL="0" distR="0" wp14:anchorId="32087CCE" wp14:editId="0AA8C846">
            <wp:extent cx="4648202" cy="3289449"/>
            <wp:effectExtent l="0" t="0" r="0" b="0"/>
            <wp:docPr id="6148" name="Picture 3" descr="Map&#10;&#10;Description automatically generated">
              <a:extLst xmlns:a="http://schemas.openxmlformats.org/drawingml/2006/main">
                <a:ext uri="{FF2B5EF4-FFF2-40B4-BE49-F238E27FC236}">
                  <a16:creationId xmlns:a16="http://schemas.microsoft.com/office/drawing/2014/main" id="{C0C2A394-16F2-4127-A7DB-960AAE3FE3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3" descr="Map&#10;&#10;Description automatically generated">
                      <a:extLst>
                        <a:ext uri="{FF2B5EF4-FFF2-40B4-BE49-F238E27FC236}">
                          <a16:creationId xmlns:a16="http://schemas.microsoft.com/office/drawing/2014/main" id="{C0C2A394-16F2-4127-A7DB-960AAE3FE3B2}"/>
                        </a:ext>
                      </a:extLst>
                    </pic:cNvPr>
                    <pic:cNvPicPr>
                      <a:picLocks noChangeAspect="1" noChangeArrowheads="1"/>
                    </pic:cNvPicPr>
                  </pic:nvPicPr>
                  <pic:blipFill>
                    <a:blip r:embed="rId47" cstate="print">
                      <a:extLst>
                        <a:ext uri="{FF2B5EF4-FFF2-40B4-BE49-F238E27FC236}">
                          <a16:creationId xmlns:arto="http://schemas.microsoft.com/office/word/2006/arto" xmlns:a16="http://schemas.microsoft.com/office/drawing/2014/main" xmlns:c="http://schemas.openxmlformats.org/drawingml/2006/chart"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id="{C0C2A394-16F2-4127-A7DB-960AAE3FE3B2}"/>
                        </a:ext>
                      </a:extLst>
                    </a:blip>
                    <a:srcRect/>
                    <a:stretch>
                      <a:fillRect/>
                    </a:stretch>
                  </pic:blipFill>
                  <pic:spPr bwMode="auto">
                    <a:xfrm>
                      <a:off x="0" y="0"/>
                      <a:ext cx="4648202" cy="3289449"/>
                    </a:xfrm>
                    <a:prstGeom prst="rect">
                      <a:avLst/>
                    </a:prstGeom>
                    <a:noFill/>
                    <a:ln>
                      <a:noFill/>
                    </a:ln>
                  </pic:spPr>
                </pic:pic>
              </a:graphicData>
            </a:graphic>
          </wp:inline>
        </w:drawing>
      </w:r>
    </w:p>
    <w:p w14:paraId="7E9D2C81" w14:textId="77777777" w:rsidR="003311BF" w:rsidRDefault="003311BF" w:rsidP="003311BF">
      <w:pPr>
        <w:pStyle w:val="Heading2"/>
        <w:rPr>
          <w:lang w:val="en-US"/>
        </w:rPr>
      </w:pPr>
      <w:bookmarkStart w:id="223" w:name="_Toc115685075"/>
      <w:r w:rsidRPr="007250A9">
        <w:rPr>
          <w:lang w:val="en-US"/>
        </w:rPr>
        <w:lastRenderedPageBreak/>
        <w:t>Weymouth &amp; Portland PCN</w:t>
      </w:r>
      <w:bookmarkEnd w:id="223"/>
    </w:p>
    <w:p w14:paraId="6EC14393" w14:textId="77777777" w:rsidR="003311BF" w:rsidRDefault="003311BF" w:rsidP="003311BF">
      <w:r w:rsidRPr="007250A9">
        <w:rPr>
          <w:noProof/>
        </w:rPr>
        <w:drawing>
          <wp:inline distT="0" distB="0" distL="0" distR="0" wp14:anchorId="0817EC51" wp14:editId="18D18C76">
            <wp:extent cx="4608512" cy="3262312"/>
            <wp:effectExtent l="0" t="0" r="1905" b="0"/>
            <wp:docPr id="40" name="Picture 3" descr="Diagram, map&#10;&#10;Description automatically generated">
              <a:extLst xmlns:a="http://schemas.openxmlformats.org/drawingml/2006/main">
                <a:ext uri="{FF2B5EF4-FFF2-40B4-BE49-F238E27FC236}">
                  <a16:creationId xmlns:a16="http://schemas.microsoft.com/office/drawing/2014/main" id="{CB6DC50D-9627-4BC2-B912-4B4B3C72BF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3" descr="Diagram, map&#10;&#10;Description automatically generated">
                      <a:extLst>
                        <a:ext uri="{FF2B5EF4-FFF2-40B4-BE49-F238E27FC236}">
                          <a16:creationId xmlns:a16="http://schemas.microsoft.com/office/drawing/2014/main" id="{CB6DC50D-9627-4BC2-B912-4B4B3C72BFDD}"/>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08512" cy="326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74A6234" w14:textId="77777777" w:rsidR="003311BF" w:rsidRDefault="003311BF" w:rsidP="003311BF">
      <w:pPr>
        <w:pStyle w:val="Heading2"/>
        <w:rPr>
          <w:lang w:val="en-US"/>
        </w:rPr>
      </w:pPr>
      <w:bookmarkStart w:id="224" w:name="_Toc115685076"/>
      <w:r w:rsidRPr="007250A9">
        <w:rPr>
          <w:lang w:val="en-US"/>
        </w:rPr>
        <w:t>Wimborne &amp; Ferndown PCN</w:t>
      </w:r>
      <w:bookmarkEnd w:id="224"/>
    </w:p>
    <w:p w14:paraId="4BA62BD9" w14:textId="77777777" w:rsidR="003311BF" w:rsidRDefault="003311BF" w:rsidP="003311BF">
      <w:r w:rsidRPr="007250A9">
        <w:rPr>
          <w:noProof/>
        </w:rPr>
        <w:drawing>
          <wp:inline distT="0" distB="0" distL="0" distR="0" wp14:anchorId="3A0644B6" wp14:editId="1D86DCA6">
            <wp:extent cx="4630616" cy="3277672"/>
            <wp:effectExtent l="0" t="0" r="0" b="0"/>
            <wp:docPr id="41" name="Picture 2" descr="Map&#10;&#10;Description automatically generated">
              <a:extLst xmlns:a="http://schemas.openxmlformats.org/drawingml/2006/main">
                <a:ext uri="{FF2B5EF4-FFF2-40B4-BE49-F238E27FC236}">
                  <a16:creationId xmlns:a16="http://schemas.microsoft.com/office/drawing/2014/main" id="{36E3EA6D-DDF2-42A5-8890-81CA65BF4C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2" descr="Map&#10;&#10;Description automatically generated">
                      <a:extLst>
                        <a:ext uri="{FF2B5EF4-FFF2-40B4-BE49-F238E27FC236}">
                          <a16:creationId xmlns:a16="http://schemas.microsoft.com/office/drawing/2014/main" id="{36E3EA6D-DDF2-42A5-8890-81CA65BF4C6B}"/>
                        </a:ext>
                      </a:extLst>
                    </pic:cNvPr>
                    <pic:cNvPicPr>
                      <a:picLocks noChangeAspect="1" noChangeArrowheads="1"/>
                    </pic:cNvPicPr>
                  </pic:nvPicPr>
                  <pic:blipFill>
                    <a:blip r:embed="rId49" cstate="print">
                      <a:extLst>
                        <a:ext uri="{FF2B5EF4-FFF2-40B4-BE49-F238E27FC236}">
                          <a16:creationId xmlns:arto="http://schemas.microsoft.com/office/word/2006/arto" xmlns:a16="http://schemas.microsoft.com/office/drawing/2014/main" xmlns:c="http://schemas.openxmlformats.org/drawingml/2006/chart"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id="{36E3EA6D-DDF2-42A5-8890-81CA65BF4C6B}"/>
                        </a:ext>
                      </a:extLst>
                    </a:blip>
                    <a:srcRect/>
                    <a:stretch>
                      <a:fillRect/>
                    </a:stretch>
                  </pic:blipFill>
                  <pic:spPr bwMode="auto">
                    <a:xfrm>
                      <a:off x="0" y="0"/>
                      <a:ext cx="4630616" cy="3277672"/>
                    </a:xfrm>
                    <a:prstGeom prst="rect">
                      <a:avLst/>
                    </a:prstGeom>
                    <a:noFill/>
                    <a:ln>
                      <a:noFill/>
                    </a:ln>
                  </pic:spPr>
                </pic:pic>
              </a:graphicData>
            </a:graphic>
          </wp:inline>
        </w:drawing>
      </w:r>
    </w:p>
    <w:p w14:paraId="40ECFE32" w14:textId="77777777" w:rsidR="003311BF" w:rsidRDefault="003311BF" w:rsidP="003311BF">
      <w:pPr>
        <w:widowControl/>
        <w:spacing w:after="160" w:line="259" w:lineRule="auto"/>
      </w:pPr>
      <w:r>
        <w:br w:type="page"/>
      </w:r>
    </w:p>
    <w:p w14:paraId="5EE0A040" w14:textId="5309D9C8" w:rsidR="003311BF" w:rsidRPr="00634C97" w:rsidRDefault="003311BF" w:rsidP="003311BF">
      <w:pPr>
        <w:pStyle w:val="Heading1"/>
      </w:pPr>
      <w:bookmarkStart w:id="225" w:name="_Toc108443102"/>
      <w:bookmarkStart w:id="226" w:name="_Ref108523558"/>
      <w:bookmarkStart w:id="227" w:name="_Ref108523564"/>
      <w:bookmarkStart w:id="228" w:name="_Toc115685077"/>
      <w:r w:rsidRPr="00634C97">
        <w:lastRenderedPageBreak/>
        <w:t xml:space="preserve">Appendix </w:t>
      </w:r>
      <w:r w:rsidR="00EA2042">
        <w:t>5</w:t>
      </w:r>
      <w:r w:rsidRPr="00634C97">
        <w:t>: Public Engagement Survey</w:t>
      </w:r>
      <w:bookmarkEnd w:id="225"/>
      <w:r>
        <w:t xml:space="preserve"> Summary</w:t>
      </w:r>
      <w:bookmarkEnd w:id="226"/>
      <w:bookmarkEnd w:id="227"/>
      <w:bookmarkEnd w:id="228"/>
    </w:p>
    <w:p w14:paraId="6A709A27" w14:textId="77777777" w:rsidR="003311BF" w:rsidRPr="006A54FD" w:rsidRDefault="003311BF" w:rsidP="00AD1CC1">
      <w:pPr>
        <w:pStyle w:val="ListParagraph"/>
        <w:numPr>
          <w:ilvl w:val="0"/>
          <w:numId w:val="30"/>
        </w:numPr>
        <w:rPr>
          <w:lang w:val="en-GB"/>
        </w:rPr>
      </w:pPr>
      <w:r w:rsidRPr="006A54FD">
        <w:rPr>
          <w:lang w:val="en-GB"/>
        </w:rPr>
        <w:t>1121 responses received in total​</w:t>
      </w:r>
    </w:p>
    <w:p w14:paraId="7CD6C160" w14:textId="77777777" w:rsidR="003311BF" w:rsidRPr="006A54FD" w:rsidRDefault="003311BF" w:rsidP="00AD1CC1">
      <w:pPr>
        <w:pStyle w:val="ListParagraph"/>
        <w:numPr>
          <w:ilvl w:val="0"/>
          <w:numId w:val="30"/>
        </w:numPr>
        <w:rPr>
          <w:lang w:val="en-GB"/>
        </w:rPr>
      </w:pPr>
      <w:r w:rsidRPr="006A54FD">
        <w:rPr>
          <w:lang w:val="en-GB"/>
        </w:rPr>
        <w:t>​80% were aged 60 or above, 12% 50-59 and 8% under 50​</w:t>
      </w:r>
    </w:p>
    <w:p w14:paraId="55C57FB4" w14:textId="77777777" w:rsidR="003311BF" w:rsidRPr="006A54FD" w:rsidRDefault="003311BF" w:rsidP="00AD1CC1">
      <w:pPr>
        <w:pStyle w:val="ListParagraph"/>
        <w:numPr>
          <w:ilvl w:val="0"/>
          <w:numId w:val="30"/>
        </w:numPr>
        <w:rPr>
          <w:lang w:val="en-GB"/>
        </w:rPr>
      </w:pPr>
      <w:r w:rsidRPr="006A54FD">
        <w:rPr>
          <w:lang w:val="en-GB"/>
        </w:rPr>
        <w:t>70% of respondents were female, 30% male​</w:t>
      </w:r>
    </w:p>
    <w:p w14:paraId="14C0F1BD" w14:textId="77777777" w:rsidR="003311BF" w:rsidRPr="006A54FD" w:rsidRDefault="003311BF" w:rsidP="00AD1CC1">
      <w:pPr>
        <w:pStyle w:val="ListParagraph"/>
        <w:numPr>
          <w:ilvl w:val="0"/>
          <w:numId w:val="30"/>
        </w:numPr>
        <w:rPr>
          <w:lang w:val="en-GB"/>
        </w:rPr>
      </w:pPr>
      <w:r w:rsidRPr="006A54FD">
        <w:rPr>
          <w:lang w:val="en-GB"/>
        </w:rPr>
        <w:t>66% said they had a long-term physical or mental health condition​</w:t>
      </w:r>
    </w:p>
    <w:p w14:paraId="49068EDD" w14:textId="77777777" w:rsidR="003311BF" w:rsidRPr="006A54FD" w:rsidRDefault="003311BF" w:rsidP="00AD1CC1">
      <w:pPr>
        <w:pStyle w:val="ListParagraph"/>
        <w:numPr>
          <w:ilvl w:val="0"/>
          <w:numId w:val="30"/>
        </w:numPr>
        <w:rPr>
          <w:lang w:val="en-GB"/>
        </w:rPr>
      </w:pPr>
      <w:r w:rsidRPr="006A54FD">
        <w:rPr>
          <w:lang w:val="en-GB"/>
        </w:rPr>
        <w:t>96% were from white British backgrounds, 0.5% from ethnic minority backgrounds​</w:t>
      </w:r>
    </w:p>
    <w:p w14:paraId="1BA39EC3" w14:textId="77777777" w:rsidR="003311BF" w:rsidRPr="006A54FD" w:rsidRDefault="003311BF" w:rsidP="00AD1CC1">
      <w:pPr>
        <w:pStyle w:val="ListParagraph"/>
        <w:numPr>
          <w:ilvl w:val="0"/>
          <w:numId w:val="30"/>
        </w:numPr>
        <w:rPr>
          <w:lang w:val="en-GB"/>
        </w:rPr>
      </w:pPr>
      <w:r w:rsidRPr="006A54FD">
        <w:rPr>
          <w:lang w:val="en-GB"/>
        </w:rPr>
        <w:t>99% said English was their main language​</w:t>
      </w:r>
    </w:p>
    <w:p w14:paraId="6F0E5695" w14:textId="77777777" w:rsidR="003311BF" w:rsidRPr="006A54FD" w:rsidRDefault="003311BF" w:rsidP="00AD1CC1">
      <w:pPr>
        <w:pStyle w:val="ListParagraph"/>
        <w:numPr>
          <w:ilvl w:val="0"/>
          <w:numId w:val="30"/>
        </w:numPr>
        <w:rPr>
          <w:lang w:val="en-GB"/>
        </w:rPr>
      </w:pPr>
      <w:r w:rsidRPr="006A54FD">
        <w:rPr>
          <w:lang w:val="en-GB"/>
        </w:rPr>
        <w:t>92% receive prescription medication, with the majority receiving 1-6 items​</w:t>
      </w:r>
    </w:p>
    <w:p w14:paraId="141C97BB" w14:textId="77777777" w:rsidR="003311BF" w:rsidRDefault="003311BF" w:rsidP="003311BF">
      <w:pPr>
        <w:pStyle w:val="Heading2"/>
      </w:pPr>
      <w:r>
        <w:t> </w:t>
      </w:r>
      <w:bookmarkStart w:id="229" w:name="_Toc115685078"/>
      <w:r>
        <w:t>Why do you usually visit a Pharmacy?</w:t>
      </w:r>
      <w:bookmarkEnd w:id="229"/>
      <w:r w:rsidRPr="00341ECF">
        <w:rPr>
          <w:noProof/>
        </w:rPr>
        <w:t xml:space="preserve"> </w:t>
      </w:r>
    </w:p>
    <w:p w14:paraId="27F58F51" w14:textId="77777777" w:rsidR="003311BF" w:rsidRPr="004B4563" w:rsidRDefault="003311BF" w:rsidP="003311BF">
      <w:r>
        <w:rPr>
          <w:noProof/>
        </w:rPr>
        <w:drawing>
          <wp:inline distT="0" distB="0" distL="0" distR="0" wp14:anchorId="59CBA0AC" wp14:editId="73DFD48D">
            <wp:extent cx="5731510" cy="1360170"/>
            <wp:effectExtent l="0" t="0" r="2540" b="0"/>
            <wp:docPr id="43" name="Picture 4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10;&#10;Description automatically generated"/>
                    <pic:cNvPicPr>
                      <a:picLocks noChangeAspect="1" noChangeArrowheads="1"/>
                    </pic:cNvPicPr>
                  </pic:nvPicPr>
                  <pic:blipFill rotWithShape="1">
                    <a:blip r:embed="rId50">
                      <a:extLst>
                        <a:ext uri="{28A0092B-C50C-407E-A947-70E740481C1C}">
                          <a14:useLocalDpi xmlns:a14="http://schemas.microsoft.com/office/drawing/2010/main" val="0"/>
                        </a:ext>
                      </a:extLst>
                    </a:blip>
                    <a:srcRect t="18162"/>
                    <a:stretch/>
                  </pic:blipFill>
                  <pic:spPr bwMode="auto">
                    <a:xfrm>
                      <a:off x="0" y="0"/>
                      <a:ext cx="5731510" cy="1360170"/>
                    </a:xfrm>
                    <a:prstGeom prst="rect">
                      <a:avLst/>
                    </a:prstGeom>
                    <a:noFill/>
                    <a:ln>
                      <a:noFill/>
                    </a:ln>
                    <a:extLst>
                      <a:ext uri="{53640926-AAD7-44D8-BBD7-CCE9431645EC}">
                        <a14:shadowObscured xmlns:a14="http://schemas.microsoft.com/office/drawing/2010/main"/>
                      </a:ext>
                    </a:extLst>
                  </pic:spPr>
                </pic:pic>
              </a:graphicData>
            </a:graphic>
          </wp:inline>
        </w:drawing>
      </w:r>
    </w:p>
    <w:p w14:paraId="1287DA9D" w14:textId="77777777" w:rsidR="003311BF" w:rsidRPr="008C55E7" w:rsidRDefault="003311BF" w:rsidP="003311BF">
      <w:pPr>
        <w:widowControl/>
        <w:spacing w:after="0" w:line="240" w:lineRule="auto"/>
        <w:textAlignment w:val="baseline"/>
        <w:rPr>
          <w:rFonts w:eastAsia="Times New Roman"/>
          <w:lang w:eastAsia="en-GB"/>
        </w:rPr>
      </w:pPr>
      <w:r w:rsidRPr="008C55E7">
        <w:rPr>
          <w:rFonts w:eastAsia="Times New Roman"/>
          <w:position w:val="2"/>
          <w:lang w:val="en-GB" w:eastAsia="en-GB"/>
        </w:rPr>
        <w:t>Other reasons for visiting pharmacies included:</w:t>
      </w:r>
      <w:r w:rsidRPr="008C55E7">
        <w:rPr>
          <w:rFonts w:eastAsia="Times New Roman"/>
          <w:lang w:eastAsia="en-GB"/>
        </w:rPr>
        <w:t>​</w:t>
      </w:r>
    </w:p>
    <w:p w14:paraId="00DA77C1" w14:textId="77777777" w:rsidR="003311BF" w:rsidRPr="008C55E7" w:rsidRDefault="003311BF" w:rsidP="003311BF">
      <w:pPr>
        <w:widowControl/>
        <w:spacing w:after="0" w:line="240" w:lineRule="auto"/>
        <w:textAlignment w:val="baseline"/>
        <w:rPr>
          <w:rFonts w:eastAsia="Times New Roman"/>
          <w:lang w:val="en-GB" w:eastAsia="en-GB"/>
        </w:rPr>
      </w:pPr>
      <w:r w:rsidRPr="008C55E7">
        <w:rPr>
          <w:rFonts w:eastAsia="Times New Roman"/>
          <w:lang w:val="en-GB" w:eastAsia="en-GB"/>
        </w:rPr>
        <w:t>​</w:t>
      </w:r>
    </w:p>
    <w:p w14:paraId="5830DBDD" w14:textId="77777777" w:rsidR="003311BF" w:rsidRPr="008C55E7" w:rsidRDefault="003311BF" w:rsidP="00AD1CC1">
      <w:pPr>
        <w:widowControl/>
        <w:numPr>
          <w:ilvl w:val="0"/>
          <w:numId w:val="31"/>
        </w:numPr>
        <w:spacing w:after="0" w:line="240" w:lineRule="auto"/>
        <w:ind w:left="1215" w:firstLine="0"/>
        <w:textAlignment w:val="baseline"/>
        <w:rPr>
          <w:rFonts w:eastAsia="Times New Roman"/>
          <w:lang w:eastAsia="en-GB"/>
        </w:rPr>
      </w:pPr>
      <w:r w:rsidRPr="008C55E7">
        <w:rPr>
          <w:rFonts w:eastAsia="Times New Roman"/>
          <w:position w:val="2"/>
          <w:lang w:val="en-GB" w:eastAsia="en-GB"/>
        </w:rPr>
        <w:t>To buy other items e.g. toiletries, personal care (24)</w:t>
      </w:r>
      <w:r w:rsidRPr="008C55E7">
        <w:rPr>
          <w:rFonts w:eastAsia="Times New Roman"/>
          <w:lang w:eastAsia="en-GB"/>
        </w:rPr>
        <w:t>​</w:t>
      </w:r>
    </w:p>
    <w:p w14:paraId="656F8254" w14:textId="77777777" w:rsidR="003311BF" w:rsidRPr="008C55E7" w:rsidRDefault="003311BF" w:rsidP="00AD1CC1">
      <w:pPr>
        <w:widowControl/>
        <w:numPr>
          <w:ilvl w:val="0"/>
          <w:numId w:val="31"/>
        </w:numPr>
        <w:spacing w:after="0" w:line="240" w:lineRule="auto"/>
        <w:ind w:left="1215" w:firstLine="0"/>
        <w:textAlignment w:val="baseline"/>
        <w:rPr>
          <w:rFonts w:eastAsia="Times New Roman"/>
          <w:lang w:eastAsia="en-GB"/>
        </w:rPr>
      </w:pPr>
      <w:r w:rsidRPr="008C55E7">
        <w:rPr>
          <w:rFonts w:eastAsia="Times New Roman"/>
          <w:position w:val="2"/>
          <w:lang w:val="en-GB" w:eastAsia="en-GB"/>
        </w:rPr>
        <w:t>To collect Lateral Flow Tests (3)</w:t>
      </w:r>
      <w:r w:rsidRPr="008C55E7">
        <w:rPr>
          <w:rFonts w:eastAsia="Times New Roman"/>
          <w:lang w:eastAsia="en-GB"/>
        </w:rPr>
        <w:t>​</w:t>
      </w:r>
    </w:p>
    <w:p w14:paraId="01E7BC0B" w14:textId="77777777" w:rsidR="003311BF" w:rsidRPr="008C55E7" w:rsidRDefault="003311BF" w:rsidP="00AD1CC1">
      <w:pPr>
        <w:widowControl/>
        <w:numPr>
          <w:ilvl w:val="0"/>
          <w:numId w:val="31"/>
        </w:numPr>
        <w:spacing w:after="0" w:line="240" w:lineRule="auto"/>
        <w:ind w:left="1215" w:firstLine="0"/>
        <w:textAlignment w:val="baseline"/>
        <w:rPr>
          <w:rFonts w:eastAsia="Times New Roman"/>
          <w:lang w:eastAsia="en-GB"/>
        </w:rPr>
      </w:pPr>
      <w:r w:rsidRPr="008C55E7">
        <w:rPr>
          <w:rFonts w:eastAsia="Times New Roman"/>
          <w:position w:val="2"/>
          <w:lang w:val="en-GB" w:eastAsia="en-GB"/>
        </w:rPr>
        <w:t>Work related reasons (2)</w:t>
      </w:r>
      <w:r w:rsidRPr="008C55E7">
        <w:rPr>
          <w:rFonts w:eastAsia="Times New Roman"/>
          <w:lang w:eastAsia="en-GB"/>
        </w:rPr>
        <w:t>​</w:t>
      </w:r>
    </w:p>
    <w:p w14:paraId="32259836" w14:textId="77777777" w:rsidR="003311BF" w:rsidRPr="008C55E7" w:rsidRDefault="003311BF" w:rsidP="00AD1CC1">
      <w:pPr>
        <w:widowControl/>
        <w:numPr>
          <w:ilvl w:val="0"/>
          <w:numId w:val="31"/>
        </w:numPr>
        <w:spacing w:after="0" w:line="240" w:lineRule="auto"/>
        <w:ind w:left="1215" w:firstLine="0"/>
        <w:textAlignment w:val="baseline"/>
        <w:rPr>
          <w:rFonts w:eastAsia="Times New Roman"/>
          <w:lang w:eastAsia="en-GB"/>
        </w:rPr>
      </w:pPr>
      <w:r w:rsidRPr="008C55E7">
        <w:rPr>
          <w:rFonts w:eastAsia="Times New Roman"/>
          <w:position w:val="2"/>
          <w:lang w:val="en-GB" w:eastAsia="en-GB"/>
        </w:rPr>
        <w:t>To order prescriptions (1)</w:t>
      </w:r>
      <w:r w:rsidRPr="008C55E7">
        <w:rPr>
          <w:rFonts w:eastAsia="Times New Roman"/>
          <w:lang w:eastAsia="en-GB"/>
        </w:rPr>
        <w:t>​</w:t>
      </w:r>
    </w:p>
    <w:p w14:paraId="674D1B85" w14:textId="77777777" w:rsidR="003311BF" w:rsidRPr="008C55E7" w:rsidRDefault="003311BF" w:rsidP="003311BF">
      <w:pPr>
        <w:widowControl/>
        <w:spacing w:after="0" w:line="240" w:lineRule="auto"/>
        <w:ind w:left="1215"/>
        <w:textAlignment w:val="baseline"/>
        <w:rPr>
          <w:rFonts w:eastAsia="Times New Roman"/>
          <w:lang w:val="en-GB" w:eastAsia="en-GB"/>
        </w:rPr>
      </w:pPr>
    </w:p>
    <w:p w14:paraId="1425AE3D" w14:textId="77777777" w:rsidR="003311BF" w:rsidRPr="008C55E7" w:rsidRDefault="003311BF" w:rsidP="003311BF">
      <w:pPr>
        <w:widowControl/>
        <w:spacing w:after="0" w:line="240" w:lineRule="auto"/>
        <w:textAlignment w:val="baseline"/>
        <w:rPr>
          <w:rFonts w:eastAsia="Times New Roman"/>
          <w:lang w:eastAsia="en-GB"/>
        </w:rPr>
      </w:pPr>
      <w:r w:rsidRPr="008C55E7">
        <w:rPr>
          <w:rFonts w:eastAsia="Times New Roman"/>
          <w:position w:val="2"/>
          <w:lang w:val="en-GB" w:eastAsia="en-GB"/>
        </w:rPr>
        <w:t>8 said they don’t use them or have items delivered</w:t>
      </w:r>
    </w:p>
    <w:p w14:paraId="049A0360" w14:textId="77777777" w:rsidR="003311BF" w:rsidRDefault="003311BF" w:rsidP="003311BF">
      <w:pPr>
        <w:rPr>
          <w:lang w:val="en-GB"/>
        </w:rPr>
      </w:pPr>
    </w:p>
    <w:p w14:paraId="2380299B" w14:textId="77777777" w:rsidR="003311BF" w:rsidRDefault="003311BF" w:rsidP="003311BF">
      <w:pPr>
        <w:pStyle w:val="Heading2"/>
      </w:pPr>
      <w:bookmarkStart w:id="230" w:name="_Toc115685079"/>
      <w:r>
        <w:t>How often do you use a pharmacy?</w:t>
      </w:r>
      <w:bookmarkEnd w:id="230"/>
      <w:r>
        <w:t xml:space="preserve"> </w:t>
      </w:r>
    </w:p>
    <w:p w14:paraId="06C8EDD6" w14:textId="77777777" w:rsidR="003311BF" w:rsidRDefault="003311BF" w:rsidP="003311BF">
      <w:r>
        <w:t> </w:t>
      </w:r>
      <w:r>
        <w:rPr>
          <w:noProof/>
        </w:rPr>
        <w:drawing>
          <wp:inline distT="0" distB="0" distL="0" distR="0" wp14:anchorId="6CEA1EE7" wp14:editId="6CB08385">
            <wp:extent cx="5731510" cy="1480413"/>
            <wp:effectExtent l="0" t="0" r="2540" b="5715"/>
            <wp:docPr id="8" name="Picture 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imeline&#10;&#10;Description automatically generated"/>
                    <pic:cNvPicPr>
                      <a:picLocks noChangeAspect="1" noChangeArrowheads="1"/>
                    </pic:cNvPicPr>
                  </pic:nvPicPr>
                  <pic:blipFill rotWithShape="1">
                    <a:blip r:embed="rId51">
                      <a:extLst>
                        <a:ext uri="{28A0092B-C50C-407E-A947-70E740481C1C}">
                          <a14:useLocalDpi xmlns:a14="http://schemas.microsoft.com/office/drawing/2010/main" val="0"/>
                        </a:ext>
                      </a:extLst>
                    </a:blip>
                    <a:srcRect t="17736"/>
                    <a:stretch/>
                  </pic:blipFill>
                  <pic:spPr bwMode="auto">
                    <a:xfrm>
                      <a:off x="0" y="0"/>
                      <a:ext cx="5731510" cy="1480413"/>
                    </a:xfrm>
                    <a:prstGeom prst="rect">
                      <a:avLst/>
                    </a:prstGeom>
                    <a:noFill/>
                    <a:ln>
                      <a:noFill/>
                    </a:ln>
                    <a:extLst>
                      <a:ext uri="{53640926-AAD7-44D8-BBD7-CCE9431645EC}">
                        <a14:shadowObscured xmlns:a14="http://schemas.microsoft.com/office/drawing/2010/main"/>
                      </a:ext>
                    </a:extLst>
                  </pic:spPr>
                </pic:pic>
              </a:graphicData>
            </a:graphic>
          </wp:inline>
        </w:drawing>
      </w:r>
    </w:p>
    <w:p w14:paraId="6558EC01" w14:textId="77777777" w:rsidR="003311BF" w:rsidRPr="007613D5" w:rsidRDefault="003311BF" w:rsidP="00AD1CC1">
      <w:pPr>
        <w:pStyle w:val="ListParagraph"/>
        <w:numPr>
          <w:ilvl w:val="0"/>
          <w:numId w:val="32"/>
        </w:numPr>
        <w:rPr>
          <w:lang w:val="en-GB"/>
        </w:rPr>
      </w:pPr>
      <w:r w:rsidRPr="007613D5">
        <w:rPr>
          <w:lang w:val="en-GB"/>
        </w:rPr>
        <w:t>About once a month was the most common response across all demographic groups.​</w:t>
      </w:r>
    </w:p>
    <w:p w14:paraId="1F62C439" w14:textId="77777777" w:rsidR="003311BF" w:rsidRPr="007613D5" w:rsidRDefault="003311BF" w:rsidP="00AD1CC1">
      <w:pPr>
        <w:pStyle w:val="ListParagraph"/>
        <w:numPr>
          <w:ilvl w:val="0"/>
          <w:numId w:val="32"/>
        </w:numPr>
        <w:rPr>
          <w:lang w:val="en-GB"/>
        </w:rPr>
      </w:pPr>
      <w:r w:rsidRPr="007613D5">
        <w:rPr>
          <w:lang w:val="en-GB"/>
        </w:rPr>
        <w:t>Those that don’t use a pharmacy were aged 60+​</w:t>
      </w:r>
    </w:p>
    <w:p w14:paraId="2B0E7ABA" w14:textId="77777777" w:rsidR="003311BF" w:rsidRDefault="003311BF" w:rsidP="00AD1CC1">
      <w:pPr>
        <w:pStyle w:val="ListParagraph"/>
        <w:numPr>
          <w:ilvl w:val="0"/>
          <w:numId w:val="32"/>
        </w:numPr>
        <w:rPr>
          <w:lang w:val="en-GB"/>
        </w:rPr>
      </w:pPr>
      <w:r w:rsidRPr="007613D5">
        <w:rPr>
          <w:lang w:val="en-GB"/>
        </w:rPr>
        <w:lastRenderedPageBreak/>
        <w:t>Older age groups were slightly more likely to visit more regularly -- 22% of 50-59 and 60+ visited once a fortnight compared to around 5-8% of younger age groups</w:t>
      </w:r>
    </w:p>
    <w:p w14:paraId="6586F800" w14:textId="77777777" w:rsidR="003311BF" w:rsidRDefault="003311BF" w:rsidP="003311BF">
      <w:pPr>
        <w:pStyle w:val="Heading2"/>
      </w:pPr>
      <w:r>
        <w:t> </w:t>
      </w:r>
      <w:bookmarkStart w:id="231" w:name="_Toc115685080"/>
      <w:r>
        <w:t>If you have a prescription, how do you usually collect your medication?</w:t>
      </w:r>
      <w:bookmarkEnd w:id="231"/>
    </w:p>
    <w:p w14:paraId="05E50E51" w14:textId="77777777" w:rsidR="003311BF" w:rsidRDefault="003311BF" w:rsidP="003311BF">
      <w:r>
        <w:rPr>
          <w:noProof/>
        </w:rPr>
        <w:drawing>
          <wp:inline distT="0" distB="0" distL="0" distR="0" wp14:anchorId="4AB26C0B" wp14:editId="39E7BD09">
            <wp:extent cx="5731510" cy="1264093"/>
            <wp:effectExtent l="0" t="0" r="2540" b="0"/>
            <wp:docPr id="9" name="Picture 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a:picLocks noChangeAspect="1" noChangeArrowheads="1"/>
                    </pic:cNvPicPr>
                  </pic:nvPicPr>
                  <pic:blipFill rotWithShape="1">
                    <a:blip r:embed="rId52">
                      <a:extLst>
                        <a:ext uri="{28A0092B-C50C-407E-A947-70E740481C1C}">
                          <a14:useLocalDpi xmlns:a14="http://schemas.microsoft.com/office/drawing/2010/main" val="0"/>
                        </a:ext>
                      </a:extLst>
                    </a:blip>
                    <a:srcRect t="18381"/>
                    <a:stretch/>
                  </pic:blipFill>
                  <pic:spPr bwMode="auto">
                    <a:xfrm>
                      <a:off x="0" y="0"/>
                      <a:ext cx="5731510" cy="1264093"/>
                    </a:xfrm>
                    <a:prstGeom prst="rect">
                      <a:avLst/>
                    </a:prstGeom>
                    <a:noFill/>
                    <a:ln>
                      <a:noFill/>
                    </a:ln>
                    <a:extLst>
                      <a:ext uri="{53640926-AAD7-44D8-BBD7-CCE9431645EC}">
                        <a14:shadowObscured xmlns:a14="http://schemas.microsoft.com/office/drawing/2010/main"/>
                      </a:ext>
                    </a:extLst>
                  </pic:spPr>
                </pic:pic>
              </a:graphicData>
            </a:graphic>
          </wp:inline>
        </w:drawing>
      </w:r>
    </w:p>
    <w:p w14:paraId="3F62E5A2" w14:textId="77777777" w:rsidR="003311BF" w:rsidRDefault="003311BF" w:rsidP="003311BF">
      <w:pPr>
        <w:pStyle w:val="Heading2"/>
      </w:pPr>
      <w:r>
        <w:t> </w:t>
      </w:r>
      <w:bookmarkStart w:id="232" w:name="_Toc115685081"/>
      <w:r>
        <w:t>When is the most convenient time for you to use a pharmacy?</w:t>
      </w:r>
      <w:bookmarkEnd w:id="232"/>
    </w:p>
    <w:p w14:paraId="50105822" w14:textId="77777777" w:rsidR="003311BF" w:rsidRPr="007613D5" w:rsidRDefault="003311BF" w:rsidP="003311BF">
      <w:r>
        <w:rPr>
          <w:noProof/>
        </w:rPr>
        <w:drawing>
          <wp:inline distT="0" distB="0" distL="0" distR="0" wp14:anchorId="0A4BD059" wp14:editId="1984A427">
            <wp:extent cx="5731510" cy="1313899"/>
            <wp:effectExtent l="0" t="0" r="2540" b="635"/>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a:picLocks noChangeAspect="1" noChangeArrowheads="1"/>
                    </pic:cNvPicPr>
                  </pic:nvPicPr>
                  <pic:blipFill rotWithShape="1">
                    <a:blip r:embed="rId53">
                      <a:extLst>
                        <a:ext uri="{28A0092B-C50C-407E-A947-70E740481C1C}">
                          <a14:useLocalDpi xmlns:a14="http://schemas.microsoft.com/office/drawing/2010/main" val="0"/>
                        </a:ext>
                      </a:extLst>
                    </a:blip>
                    <a:srcRect t="32995"/>
                    <a:stretch/>
                  </pic:blipFill>
                  <pic:spPr bwMode="auto">
                    <a:xfrm>
                      <a:off x="0" y="0"/>
                      <a:ext cx="5731510" cy="1313899"/>
                    </a:xfrm>
                    <a:prstGeom prst="rect">
                      <a:avLst/>
                    </a:prstGeom>
                    <a:noFill/>
                    <a:ln>
                      <a:noFill/>
                    </a:ln>
                    <a:extLst>
                      <a:ext uri="{53640926-AAD7-44D8-BBD7-CCE9431645EC}">
                        <a14:shadowObscured xmlns:a14="http://schemas.microsoft.com/office/drawing/2010/main"/>
                      </a:ext>
                    </a:extLst>
                  </pic:spPr>
                </pic:pic>
              </a:graphicData>
            </a:graphic>
          </wp:inline>
        </w:drawing>
      </w:r>
    </w:p>
    <w:p w14:paraId="1E11F9DA" w14:textId="77777777" w:rsidR="003311BF" w:rsidRDefault="003311BF" w:rsidP="003311BF">
      <w:pPr>
        <w:rPr>
          <w:lang w:val="en-GB"/>
        </w:rPr>
      </w:pPr>
      <w:r w:rsidRPr="003B717B">
        <w:rPr>
          <w:lang w:val="en-GB"/>
        </w:rPr>
        <w:t>Age groups under 60 were much more likely to answer that after 5 pm weekdays or weekend mornings were more convenient than people aged 60+</w:t>
      </w:r>
    </w:p>
    <w:p w14:paraId="32AAF072" w14:textId="77777777" w:rsidR="003311BF" w:rsidRDefault="003311BF" w:rsidP="003311BF">
      <w:pPr>
        <w:pStyle w:val="Heading2"/>
      </w:pPr>
      <w:bookmarkStart w:id="233" w:name="_Toc115685082"/>
      <w:r w:rsidRPr="00A506A5">
        <w:t>Use</w:t>
      </w:r>
      <w:r>
        <w:t xml:space="preserve"> of multiple pharmacies</w:t>
      </w:r>
      <w:bookmarkEnd w:id="233"/>
    </w:p>
    <w:p w14:paraId="62D70D7E" w14:textId="77777777" w:rsidR="003311BF" w:rsidRPr="001369A9" w:rsidRDefault="003311BF" w:rsidP="00AD1CC1">
      <w:pPr>
        <w:pStyle w:val="ListParagraph"/>
        <w:numPr>
          <w:ilvl w:val="0"/>
          <w:numId w:val="33"/>
        </w:numPr>
        <w:rPr>
          <w:sz w:val="49"/>
          <w:szCs w:val="49"/>
          <w:lang w:eastAsia="en-GB"/>
        </w:rPr>
      </w:pPr>
      <w:r w:rsidRPr="001369A9">
        <w:rPr>
          <w:lang w:val="en-GB" w:eastAsia="en-GB"/>
        </w:rPr>
        <w:t>83% used the same pharmacy each time, 17% use multiple pharmacies</w:t>
      </w:r>
      <w:r w:rsidRPr="001369A9">
        <w:rPr>
          <w:lang w:eastAsia="en-GB"/>
        </w:rPr>
        <w:t>​</w:t>
      </w:r>
    </w:p>
    <w:p w14:paraId="6F2D90EF" w14:textId="77777777" w:rsidR="003311BF" w:rsidRPr="001369A9" w:rsidRDefault="003311BF" w:rsidP="00AD1CC1">
      <w:pPr>
        <w:pStyle w:val="ListParagraph"/>
        <w:numPr>
          <w:ilvl w:val="0"/>
          <w:numId w:val="33"/>
        </w:numPr>
        <w:rPr>
          <w:sz w:val="49"/>
          <w:szCs w:val="49"/>
          <w:lang w:eastAsia="en-GB"/>
        </w:rPr>
      </w:pPr>
      <w:r w:rsidRPr="001369A9">
        <w:rPr>
          <w:lang w:val="en-GB" w:eastAsia="en-GB"/>
        </w:rPr>
        <w:t>Using the same pharmacy was highest for people aged 60+, with 24-32% of younger age groups using multiple pharmacies.</w:t>
      </w:r>
      <w:r w:rsidRPr="001369A9">
        <w:rPr>
          <w:lang w:eastAsia="en-GB"/>
        </w:rPr>
        <w:t>​</w:t>
      </w:r>
    </w:p>
    <w:p w14:paraId="421E0BD2" w14:textId="77777777" w:rsidR="003311BF" w:rsidRPr="001369A9" w:rsidRDefault="003311BF" w:rsidP="00AD1CC1">
      <w:pPr>
        <w:pStyle w:val="ListParagraph"/>
        <w:numPr>
          <w:ilvl w:val="0"/>
          <w:numId w:val="33"/>
        </w:numPr>
        <w:rPr>
          <w:sz w:val="49"/>
          <w:szCs w:val="49"/>
          <w:lang w:eastAsia="en-GB"/>
        </w:rPr>
      </w:pPr>
      <w:r w:rsidRPr="001369A9">
        <w:rPr>
          <w:lang w:val="en-GB" w:eastAsia="en-GB"/>
        </w:rPr>
        <w:t>People with a LTLI more likely to use the same pharmacy each time</w:t>
      </w:r>
      <w:r w:rsidRPr="001369A9">
        <w:rPr>
          <w:lang w:eastAsia="en-GB"/>
        </w:rPr>
        <w:t>​</w:t>
      </w:r>
    </w:p>
    <w:p w14:paraId="15B85FD1" w14:textId="77777777" w:rsidR="003311BF" w:rsidRPr="001369A9" w:rsidRDefault="003311BF" w:rsidP="00AD1CC1">
      <w:pPr>
        <w:pStyle w:val="ListParagraph"/>
        <w:numPr>
          <w:ilvl w:val="0"/>
          <w:numId w:val="33"/>
        </w:numPr>
        <w:rPr>
          <w:sz w:val="49"/>
          <w:szCs w:val="49"/>
          <w:lang w:eastAsia="en-GB"/>
        </w:rPr>
      </w:pPr>
      <w:r w:rsidRPr="001369A9">
        <w:rPr>
          <w:lang w:val="en-GB" w:eastAsia="en-GB"/>
        </w:rPr>
        <w:t>People with prescription items are more likely to use the same pharmacy than people with no prescription items</w:t>
      </w:r>
    </w:p>
    <w:p w14:paraId="5D409750" w14:textId="77777777" w:rsidR="003311BF" w:rsidRDefault="003311BF" w:rsidP="003311BF">
      <w:pPr>
        <w:pStyle w:val="Heading2"/>
        <w:rPr>
          <w:lang w:eastAsia="en-GB"/>
        </w:rPr>
      </w:pPr>
      <w:bookmarkStart w:id="234" w:name="_Toc115685083"/>
      <w:r>
        <w:rPr>
          <w:lang w:eastAsia="en-GB"/>
        </w:rPr>
        <w:t>Use of the same pharmacy – why?</w:t>
      </w:r>
      <w:bookmarkEnd w:id="234"/>
    </w:p>
    <w:p w14:paraId="11F9AF5B" w14:textId="77777777" w:rsidR="003311BF" w:rsidRPr="00176A40" w:rsidRDefault="003311BF" w:rsidP="00AD1CC1">
      <w:pPr>
        <w:pStyle w:val="ListParagraph"/>
        <w:numPr>
          <w:ilvl w:val="0"/>
          <w:numId w:val="34"/>
        </w:numPr>
        <w:rPr>
          <w:lang w:val="en-GB" w:eastAsia="en-GB"/>
        </w:rPr>
      </w:pPr>
      <w:r w:rsidRPr="00176A40">
        <w:rPr>
          <w:lang w:val="en-GB" w:eastAsia="en-GB"/>
        </w:rPr>
        <w:t>Reasons for using the same pharmacy included being near or attached to the GP surgery, or being the nominated pharmacy for prescriptions.​</w:t>
      </w:r>
    </w:p>
    <w:p w14:paraId="32C900FD" w14:textId="77777777" w:rsidR="003311BF" w:rsidRPr="00176A40" w:rsidRDefault="003311BF" w:rsidP="00AD1CC1">
      <w:pPr>
        <w:pStyle w:val="ListParagraph"/>
        <w:numPr>
          <w:ilvl w:val="0"/>
          <w:numId w:val="34"/>
        </w:numPr>
        <w:rPr>
          <w:lang w:val="en-GB" w:eastAsia="en-GB"/>
        </w:rPr>
      </w:pPr>
      <w:r w:rsidRPr="00176A40">
        <w:rPr>
          <w:lang w:val="en-GB" w:eastAsia="en-GB"/>
        </w:rPr>
        <w:t>Convenience of location and/or ease of access was another key reason – either closest to home or able to walk there, being easy to get to/park or being close to another location such as shopping or work​</w:t>
      </w:r>
    </w:p>
    <w:p w14:paraId="6437B5F6" w14:textId="77777777" w:rsidR="003311BF" w:rsidRDefault="003311BF" w:rsidP="00AD1CC1">
      <w:pPr>
        <w:pStyle w:val="ListParagraph"/>
        <w:numPr>
          <w:ilvl w:val="0"/>
          <w:numId w:val="34"/>
        </w:numPr>
        <w:rPr>
          <w:lang w:val="en-GB" w:eastAsia="en-GB"/>
        </w:rPr>
      </w:pPr>
      <w:r w:rsidRPr="00176A40">
        <w:rPr>
          <w:lang w:val="en-GB" w:eastAsia="en-GB"/>
        </w:rPr>
        <w:t xml:space="preserve">Good customer service was also mentioned – being efficient, helpful, friendly, </w:t>
      </w:r>
      <w:r w:rsidRPr="00176A40">
        <w:rPr>
          <w:lang w:val="en-GB" w:eastAsia="en-GB"/>
        </w:rPr>
        <w:lastRenderedPageBreak/>
        <w:t>approachable and continuity being mentioned. A few mentioned having a personal preference of independent pharmacies.</w:t>
      </w:r>
    </w:p>
    <w:p w14:paraId="484C8638" w14:textId="77777777" w:rsidR="003311BF" w:rsidRDefault="003311BF" w:rsidP="003311BF">
      <w:pPr>
        <w:pStyle w:val="Heading2"/>
        <w:rPr>
          <w:lang w:eastAsia="en-GB"/>
        </w:rPr>
      </w:pPr>
      <w:bookmarkStart w:id="235" w:name="_Toc115685084"/>
      <w:r w:rsidRPr="00AB0839">
        <w:rPr>
          <w:lang w:eastAsia="en-GB"/>
        </w:rPr>
        <w:t>Use of multiple pharmacies - why​</w:t>
      </w:r>
      <w:r>
        <w:rPr>
          <w:lang w:eastAsia="en-GB"/>
        </w:rPr>
        <w:t>?</w:t>
      </w:r>
      <w:bookmarkEnd w:id="235"/>
    </w:p>
    <w:p w14:paraId="3AC5E2BE" w14:textId="77777777" w:rsidR="003311BF" w:rsidRPr="00AB0839" w:rsidRDefault="003311BF" w:rsidP="00AD1CC1">
      <w:pPr>
        <w:pStyle w:val="ListParagraph"/>
        <w:numPr>
          <w:ilvl w:val="0"/>
          <w:numId w:val="35"/>
        </w:numPr>
        <w:rPr>
          <w:sz w:val="46"/>
          <w:szCs w:val="46"/>
          <w:lang w:eastAsia="en-GB"/>
        </w:rPr>
      </w:pPr>
      <w:r w:rsidRPr="00AB0839">
        <w:rPr>
          <w:lang w:val="en-GB" w:eastAsia="en-GB"/>
        </w:rPr>
        <w:t>One of the main reasons for using multiple pharmacies is convenience of location or opening times – using the nearest locations to where they are shopping, working or visiting, or convenient on a weekend/lunch time.</w:t>
      </w:r>
      <w:r w:rsidRPr="00AB0839">
        <w:rPr>
          <w:lang w:eastAsia="en-GB"/>
        </w:rPr>
        <w:t>​</w:t>
      </w:r>
    </w:p>
    <w:p w14:paraId="5498690A" w14:textId="77777777" w:rsidR="003311BF" w:rsidRPr="00AB0839" w:rsidRDefault="003311BF" w:rsidP="00AD1CC1">
      <w:pPr>
        <w:pStyle w:val="ListParagraph"/>
        <w:numPr>
          <w:ilvl w:val="0"/>
          <w:numId w:val="35"/>
        </w:numPr>
        <w:rPr>
          <w:sz w:val="46"/>
          <w:szCs w:val="46"/>
          <w:lang w:eastAsia="en-GB"/>
        </w:rPr>
      </w:pPr>
      <w:r w:rsidRPr="00AB0839">
        <w:rPr>
          <w:lang w:val="en-GB" w:eastAsia="en-GB"/>
        </w:rPr>
        <w:t>Several mention using different pharmacies for different products or services – generally using the same pharmacy for prescriptions but different locations for over the counter / personal care items, advice or services like vaccination.</w:t>
      </w:r>
      <w:r w:rsidRPr="00AB0839">
        <w:rPr>
          <w:lang w:eastAsia="en-GB"/>
        </w:rPr>
        <w:t>​</w:t>
      </w:r>
    </w:p>
    <w:p w14:paraId="7602928D" w14:textId="77777777" w:rsidR="003311BF" w:rsidRPr="00AB0839" w:rsidRDefault="003311BF" w:rsidP="00AD1CC1">
      <w:pPr>
        <w:pStyle w:val="ListParagraph"/>
        <w:numPr>
          <w:ilvl w:val="0"/>
          <w:numId w:val="35"/>
        </w:numPr>
        <w:rPr>
          <w:sz w:val="46"/>
          <w:szCs w:val="46"/>
          <w:lang w:eastAsia="en-GB"/>
        </w:rPr>
      </w:pPr>
      <w:r w:rsidRPr="00AB0839">
        <w:rPr>
          <w:lang w:val="en-GB" w:eastAsia="en-GB"/>
        </w:rPr>
        <w:t>Some mentioned the availability of what they need with some local pharmacies being small or having limited stock/services, and a few having issues with medication being in stock.</w:t>
      </w:r>
      <w:r w:rsidRPr="00AB0839">
        <w:rPr>
          <w:lang w:eastAsia="en-GB"/>
        </w:rPr>
        <w:t>​</w:t>
      </w:r>
    </w:p>
    <w:p w14:paraId="5BBD16F8" w14:textId="77777777" w:rsidR="003311BF" w:rsidRPr="00AB0839" w:rsidRDefault="003311BF" w:rsidP="00AD1CC1">
      <w:pPr>
        <w:pStyle w:val="ListParagraph"/>
        <w:numPr>
          <w:ilvl w:val="0"/>
          <w:numId w:val="35"/>
        </w:numPr>
        <w:rPr>
          <w:sz w:val="46"/>
          <w:szCs w:val="46"/>
          <w:lang w:eastAsia="en-GB"/>
        </w:rPr>
      </w:pPr>
      <w:r w:rsidRPr="00AB0839">
        <w:rPr>
          <w:lang w:val="en-GB" w:eastAsia="en-GB"/>
        </w:rPr>
        <w:t>Some also mentioned needing to use multiple pharmacies because they collect prescriptions for other people</w:t>
      </w:r>
    </w:p>
    <w:p w14:paraId="002709BB" w14:textId="77777777" w:rsidR="003311BF" w:rsidRPr="00AB0839" w:rsidRDefault="003311BF" w:rsidP="003311BF">
      <w:pPr>
        <w:pStyle w:val="Heading2"/>
        <w:rPr>
          <w:lang w:eastAsia="en-GB"/>
        </w:rPr>
      </w:pPr>
      <w:bookmarkStart w:id="236" w:name="_Toc115685085"/>
      <w:r>
        <w:rPr>
          <w:lang w:eastAsia="en-GB"/>
        </w:rPr>
        <w:t>What influences your choice of pharmacy?</w:t>
      </w:r>
      <w:bookmarkEnd w:id="236"/>
      <w:r>
        <w:rPr>
          <w:lang w:eastAsia="en-GB"/>
        </w:rPr>
        <w:t xml:space="preserve"> </w:t>
      </w:r>
    </w:p>
    <w:p w14:paraId="74ACF20B" w14:textId="77777777" w:rsidR="003311BF" w:rsidRDefault="003311BF" w:rsidP="003311BF">
      <w:r>
        <w:t> </w:t>
      </w:r>
      <w:r>
        <w:rPr>
          <w:noProof/>
        </w:rPr>
        <w:drawing>
          <wp:inline distT="0" distB="0" distL="0" distR="0" wp14:anchorId="109A1A07" wp14:editId="02E53851">
            <wp:extent cx="5731510" cy="1913255"/>
            <wp:effectExtent l="0" t="0" r="2540" b="0"/>
            <wp:docPr id="15" name="Picture 1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1913255"/>
                    </a:xfrm>
                    <a:prstGeom prst="rect">
                      <a:avLst/>
                    </a:prstGeom>
                    <a:noFill/>
                    <a:ln>
                      <a:noFill/>
                    </a:ln>
                  </pic:spPr>
                </pic:pic>
              </a:graphicData>
            </a:graphic>
          </wp:inline>
        </w:drawing>
      </w:r>
    </w:p>
    <w:p w14:paraId="29CE8929" w14:textId="77777777" w:rsidR="003311BF" w:rsidRDefault="003311BF" w:rsidP="003311BF">
      <w:pPr>
        <w:pStyle w:val="Heading2"/>
      </w:pPr>
      <w:bookmarkStart w:id="237" w:name="_Toc115685086"/>
      <w:r w:rsidRPr="009671C9">
        <w:t>Is there a closer or more convenient pharmacy that you don’t use?</w:t>
      </w:r>
      <w:bookmarkEnd w:id="237"/>
    </w:p>
    <w:p w14:paraId="7370A0D0" w14:textId="77777777" w:rsidR="003311BF" w:rsidRPr="009671C9" w:rsidRDefault="003311BF" w:rsidP="00AD1CC1">
      <w:pPr>
        <w:pStyle w:val="ListParagraph"/>
        <w:numPr>
          <w:ilvl w:val="0"/>
          <w:numId w:val="36"/>
        </w:numPr>
        <w:rPr>
          <w:lang w:val="en-GB"/>
        </w:rPr>
      </w:pPr>
      <w:r w:rsidRPr="009671C9">
        <w:rPr>
          <w:lang w:val="en-GB"/>
        </w:rPr>
        <w:t>25% said that there was a closer/more convenient pharmacy that they don’t use.​</w:t>
      </w:r>
    </w:p>
    <w:p w14:paraId="42D6513C" w14:textId="77777777" w:rsidR="003311BF" w:rsidRPr="009671C9" w:rsidRDefault="003311BF" w:rsidP="00AD1CC1">
      <w:pPr>
        <w:pStyle w:val="ListParagraph"/>
        <w:numPr>
          <w:ilvl w:val="0"/>
          <w:numId w:val="36"/>
        </w:numPr>
        <w:rPr>
          <w:lang w:val="en-GB"/>
        </w:rPr>
      </w:pPr>
      <w:r w:rsidRPr="009671C9">
        <w:rPr>
          <w:lang w:val="en-GB"/>
        </w:rPr>
        <w:t>The main reasons for not using a closer or more convenient pharmacy included</w:t>
      </w:r>
    </w:p>
    <w:p w14:paraId="32F7466F" w14:textId="77777777" w:rsidR="003311BF" w:rsidRPr="009671C9" w:rsidRDefault="003311BF" w:rsidP="00AD1CC1">
      <w:pPr>
        <w:pStyle w:val="ListParagraph"/>
        <w:numPr>
          <w:ilvl w:val="1"/>
          <w:numId w:val="36"/>
        </w:numPr>
        <w:rPr>
          <w:lang w:val="en-GB"/>
        </w:rPr>
      </w:pPr>
      <w:r w:rsidRPr="009671C9">
        <w:rPr>
          <w:lang w:val="en-GB"/>
        </w:rPr>
        <w:t>Being unhappy with level of customer service received​</w:t>
      </w:r>
    </w:p>
    <w:p w14:paraId="5355EFC8" w14:textId="77777777" w:rsidR="003311BF" w:rsidRPr="009671C9" w:rsidRDefault="003311BF" w:rsidP="00AD1CC1">
      <w:pPr>
        <w:pStyle w:val="ListParagraph"/>
        <w:numPr>
          <w:ilvl w:val="1"/>
          <w:numId w:val="36"/>
        </w:numPr>
        <w:rPr>
          <w:lang w:val="en-GB"/>
        </w:rPr>
      </w:pPr>
      <w:r w:rsidRPr="009671C9">
        <w:rPr>
          <w:lang w:val="en-GB"/>
        </w:rPr>
        <w:t>It’s too busy and/or has a long wait​</w:t>
      </w:r>
    </w:p>
    <w:p w14:paraId="22DCB53B" w14:textId="77777777" w:rsidR="003311BF" w:rsidRPr="009671C9" w:rsidRDefault="003311BF" w:rsidP="00AD1CC1">
      <w:pPr>
        <w:pStyle w:val="ListParagraph"/>
        <w:numPr>
          <w:ilvl w:val="1"/>
          <w:numId w:val="36"/>
        </w:numPr>
        <w:rPr>
          <w:lang w:val="en-GB"/>
        </w:rPr>
      </w:pPr>
      <w:r w:rsidRPr="009671C9">
        <w:rPr>
          <w:lang w:val="en-GB"/>
        </w:rPr>
        <w:t>Had issues with dispensing of prescription, timeliness or having items needed​</w:t>
      </w:r>
    </w:p>
    <w:p w14:paraId="08216FA7" w14:textId="77777777" w:rsidR="003311BF" w:rsidRPr="009671C9" w:rsidRDefault="003311BF" w:rsidP="00AD1CC1">
      <w:pPr>
        <w:pStyle w:val="ListParagraph"/>
        <w:numPr>
          <w:ilvl w:val="1"/>
          <w:numId w:val="36"/>
        </w:numPr>
        <w:rPr>
          <w:lang w:val="en-GB"/>
        </w:rPr>
      </w:pPr>
      <w:r w:rsidRPr="009671C9">
        <w:rPr>
          <w:lang w:val="en-GB"/>
        </w:rPr>
        <w:t>Not easy to park / no car parking​</w:t>
      </w:r>
    </w:p>
    <w:p w14:paraId="05C51DA2" w14:textId="77777777" w:rsidR="003311BF" w:rsidRDefault="003311BF" w:rsidP="00AD1CC1">
      <w:pPr>
        <w:pStyle w:val="ListParagraph"/>
        <w:numPr>
          <w:ilvl w:val="1"/>
          <w:numId w:val="36"/>
        </w:numPr>
        <w:rPr>
          <w:lang w:val="en-GB"/>
        </w:rPr>
      </w:pPr>
      <w:r w:rsidRPr="009671C9">
        <w:rPr>
          <w:lang w:val="en-GB"/>
        </w:rPr>
        <w:t>Prefer to use a pharmacy attached to GP or Prescriptions are automatically sent to another pharmacy through their GP​</w:t>
      </w:r>
    </w:p>
    <w:p w14:paraId="760E79A9" w14:textId="77777777" w:rsidR="003311BF" w:rsidRDefault="003311BF" w:rsidP="003311BF">
      <w:pPr>
        <w:pStyle w:val="Heading2"/>
      </w:pPr>
      <w:bookmarkStart w:id="238" w:name="_Toc115685087"/>
      <w:r w:rsidRPr="006D5C38">
        <w:lastRenderedPageBreak/>
        <w:t>If you go to a pharmacy, how do you usually travel there?</w:t>
      </w:r>
      <w:bookmarkEnd w:id="238"/>
    </w:p>
    <w:p w14:paraId="245E2FDF" w14:textId="77777777" w:rsidR="003311BF" w:rsidRPr="006D5C38" w:rsidRDefault="003311BF" w:rsidP="003311BF">
      <w:pPr>
        <w:rPr>
          <w:lang w:val="en-GB"/>
        </w:rPr>
      </w:pPr>
      <w:r>
        <w:rPr>
          <w:noProof/>
        </w:rPr>
        <w:drawing>
          <wp:inline distT="0" distB="0" distL="0" distR="0" wp14:anchorId="2EAE30A0" wp14:editId="6B8C429E">
            <wp:extent cx="5731510" cy="897255"/>
            <wp:effectExtent l="0" t="0" r="2540" b="0"/>
            <wp:docPr id="16" name="Picture 1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chart&#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897255"/>
                    </a:xfrm>
                    <a:prstGeom prst="rect">
                      <a:avLst/>
                    </a:prstGeom>
                    <a:noFill/>
                    <a:ln>
                      <a:noFill/>
                    </a:ln>
                  </pic:spPr>
                </pic:pic>
              </a:graphicData>
            </a:graphic>
          </wp:inline>
        </w:drawing>
      </w:r>
    </w:p>
    <w:p w14:paraId="4C5F5202" w14:textId="77777777" w:rsidR="003311BF" w:rsidRDefault="003311BF" w:rsidP="003311BF">
      <w:pPr>
        <w:rPr>
          <w:lang w:val="en-GB"/>
        </w:rPr>
      </w:pPr>
    </w:p>
    <w:p w14:paraId="7FD9E1F3" w14:textId="77777777" w:rsidR="003311BF" w:rsidRDefault="003311BF" w:rsidP="003311BF">
      <w:pPr>
        <w:pStyle w:val="Heading2"/>
      </w:pPr>
      <w:bookmarkStart w:id="239" w:name="_Toc115685088"/>
      <w:r w:rsidRPr="00341ECF">
        <w:t>How long does it usually take you to get to a pharmacy?</w:t>
      </w:r>
      <w:bookmarkEnd w:id="239"/>
    </w:p>
    <w:p w14:paraId="64BE3590" w14:textId="77777777" w:rsidR="003311BF" w:rsidRDefault="003311BF" w:rsidP="003311BF">
      <w:r>
        <w:t> </w:t>
      </w:r>
      <w:r>
        <w:rPr>
          <w:noProof/>
        </w:rPr>
        <w:drawing>
          <wp:inline distT="0" distB="0" distL="0" distR="0" wp14:anchorId="7EE485BB" wp14:editId="1FEB4B26">
            <wp:extent cx="5731510" cy="1170305"/>
            <wp:effectExtent l="0" t="0" r="2540" b="0"/>
            <wp:docPr id="23" name="Picture 23" descr="Chart,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bar chart&#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1170305"/>
                    </a:xfrm>
                    <a:prstGeom prst="rect">
                      <a:avLst/>
                    </a:prstGeom>
                    <a:noFill/>
                    <a:ln>
                      <a:noFill/>
                    </a:ln>
                  </pic:spPr>
                </pic:pic>
              </a:graphicData>
            </a:graphic>
          </wp:inline>
        </w:drawing>
      </w:r>
    </w:p>
    <w:p w14:paraId="0AA61837" w14:textId="77777777" w:rsidR="00E84656" w:rsidRDefault="00E84656" w:rsidP="003311BF"/>
    <w:p w14:paraId="71926D7A" w14:textId="77777777" w:rsidR="00E84656" w:rsidRDefault="00E84656" w:rsidP="003311BF"/>
    <w:p w14:paraId="74C51CA0" w14:textId="77777777" w:rsidR="00E84656" w:rsidRDefault="00E84656" w:rsidP="003311BF"/>
    <w:p w14:paraId="011FB41A" w14:textId="77777777" w:rsidR="00E84656" w:rsidRDefault="00E84656" w:rsidP="003311BF"/>
    <w:p w14:paraId="72770D32" w14:textId="77777777" w:rsidR="00E84656" w:rsidRDefault="00E84656" w:rsidP="003311BF"/>
    <w:p w14:paraId="36AEABD5" w14:textId="77777777" w:rsidR="00E84656" w:rsidRDefault="00E84656" w:rsidP="003311BF"/>
    <w:p w14:paraId="20772D78" w14:textId="77777777" w:rsidR="00E84656" w:rsidRDefault="00E84656" w:rsidP="003311BF"/>
    <w:p w14:paraId="2975BC28" w14:textId="77777777" w:rsidR="00E84656" w:rsidRDefault="00E84656" w:rsidP="003311BF"/>
    <w:p w14:paraId="23558AB6" w14:textId="77777777" w:rsidR="00E84656" w:rsidRDefault="00E84656" w:rsidP="003311BF"/>
    <w:p w14:paraId="04BEA543" w14:textId="77777777" w:rsidR="00E84656" w:rsidRDefault="00E84656" w:rsidP="003311BF"/>
    <w:p w14:paraId="2889CFA8" w14:textId="77777777" w:rsidR="00E84656" w:rsidRDefault="00E84656" w:rsidP="003311BF"/>
    <w:p w14:paraId="1E18AE02" w14:textId="77777777" w:rsidR="00E84656" w:rsidRDefault="00E84656" w:rsidP="003311BF"/>
    <w:p w14:paraId="51AEAB21" w14:textId="77777777" w:rsidR="00581EF9" w:rsidRDefault="00581EF9" w:rsidP="003311BF"/>
    <w:p w14:paraId="3D68AF8A" w14:textId="77777777" w:rsidR="00E84656" w:rsidRDefault="00E84656" w:rsidP="003311BF"/>
    <w:p w14:paraId="7019D31D" w14:textId="35A7AF57" w:rsidR="003311BF" w:rsidRPr="00634C97" w:rsidRDefault="003311BF" w:rsidP="003311BF">
      <w:pPr>
        <w:pStyle w:val="Heading1"/>
      </w:pPr>
      <w:bookmarkStart w:id="240" w:name="_Toc98430353"/>
      <w:bookmarkStart w:id="241" w:name="_Ref107408708"/>
      <w:bookmarkStart w:id="242" w:name="_Toc108443103"/>
      <w:bookmarkStart w:id="243" w:name="_Toc115685089"/>
      <w:r w:rsidRPr="00634C97">
        <w:lastRenderedPageBreak/>
        <w:t xml:space="preserve">Appendix </w:t>
      </w:r>
      <w:r w:rsidR="00EA2042">
        <w:t>6</w:t>
      </w:r>
      <w:r w:rsidRPr="00634C97">
        <w:t>: Consultation report</w:t>
      </w:r>
      <w:bookmarkEnd w:id="240"/>
      <w:bookmarkEnd w:id="241"/>
      <w:bookmarkEnd w:id="242"/>
      <w:bookmarkEnd w:id="243"/>
    </w:p>
    <w:p w14:paraId="12B171E6"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This report summarises responses to the formal consultation on the draft Pharmaceutical Needs Assessment (PNA) for Dorset. The formal consultation was open from 21</w:t>
      </w:r>
      <w:r w:rsidRPr="00A86216">
        <w:rPr>
          <w:rFonts w:ascii="Calibri" w:eastAsia="Times New Roman" w:hAnsi="Calibri" w:cs="Calibri"/>
          <w:sz w:val="17"/>
          <w:szCs w:val="17"/>
          <w:vertAlign w:val="superscript"/>
          <w:lang w:val="en-GB" w:eastAsia="en-GB"/>
        </w:rPr>
        <w:t>st</w:t>
      </w:r>
      <w:r w:rsidRPr="00A86216">
        <w:rPr>
          <w:rFonts w:ascii="Calibri" w:eastAsia="Times New Roman" w:hAnsi="Calibri" w:cs="Calibri"/>
          <w:sz w:val="22"/>
          <w:szCs w:val="22"/>
          <w:lang w:val="en-GB" w:eastAsia="en-GB"/>
        </w:rPr>
        <w:t xml:space="preserve"> July 2022 to 21</w:t>
      </w:r>
      <w:r w:rsidRPr="00A86216">
        <w:rPr>
          <w:rFonts w:ascii="Calibri" w:eastAsia="Times New Roman" w:hAnsi="Calibri" w:cs="Calibri"/>
          <w:sz w:val="17"/>
          <w:szCs w:val="17"/>
          <w:vertAlign w:val="superscript"/>
          <w:lang w:val="en-GB" w:eastAsia="en-GB"/>
        </w:rPr>
        <w:t>st</w:t>
      </w:r>
      <w:r w:rsidRPr="00A86216">
        <w:rPr>
          <w:rFonts w:ascii="Calibri" w:eastAsia="Times New Roman" w:hAnsi="Calibri" w:cs="Calibri"/>
          <w:sz w:val="22"/>
          <w:szCs w:val="22"/>
          <w:lang w:val="en-GB" w:eastAsia="en-GB"/>
        </w:rPr>
        <w:t xml:space="preserve"> September 2022, following the statutory requirements set out in </w:t>
      </w:r>
      <w:hyperlink r:id="rId57" w:tgtFrame="_blank" w:history="1">
        <w:r w:rsidRPr="00A86216">
          <w:rPr>
            <w:rFonts w:ascii="Calibri" w:eastAsia="Times New Roman" w:hAnsi="Calibri" w:cs="Calibri"/>
            <w:color w:val="0563C1"/>
            <w:sz w:val="22"/>
            <w:szCs w:val="22"/>
            <w:u w:val="single"/>
            <w:lang w:val="en-GB" w:eastAsia="en-GB"/>
          </w:rPr>
          <w:t>The National Health Service (Pharmaceutical and Local Pharmaceutical Services) Regulations 2013</w:t>
        </w:r>
      </w:hyperlink>
      <w:r w:rsidRPr="00A86216">
        <w:rPr>
          <w:rFonts w:ascii="Calibri" w:eastAsia="Times New Roman" w:hAnsi="Calibri" w:cs="Calibri"/>
          <w:sz w:val="22"/>
          <w:szCs w:val="22"/>
          <w:lang w:val="en-GB" w:eastAsia="en-GB"/>
        </w:rPr>
        <w:t>. </w:t>
      </w:r>
    </w:p>
    <w:p w14:paraId="652C8129" w14:textId="77777777" w:rsidR="003F5967" w:rsidRPr="00A86216" w:rsidRDefault="003F5967" w:rsidP="00A86216">
      <w:pPr>
        <w:widowControl/>
        <w:spacing w:after="0" w:line="240" w:lineRule="auto"/>
        <w:jc w:val="both"/>
        <w:textAlignment w:val="baseline"/>
        <w:rPr>
          <w:rFonts w:ascii="Segoe UI" w:eastAsia="Times New Roman" w:hAnsi="Segoe UI" w:cs="Segoe UI"/>
          <w:sz w:val="18"/>
          <w:szCs w:val="18"/>
          <w:lang w:val="en-GB" w:eastAsia="en-GB"/>
        </w:rPr>
      </w:pPr>
    </w:p>
    <w:p w14:paraId="3C6B48E4"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The Steering Group would like to thank all respondents to the consultation for taking the time to review the documentation and share their views. </w:t>
      </w:r>
    </w:p>
    <w:p w14:paraId="4D33A9FE" w14:textId="77777777" w:rsidR="003F5967" w:rsidRPr="00A86216" w:rsidRDefault="003F5967" w:rsidP="00A86216">
      <w:pPr>
        <w:widowControl/>
        <w:spacing w:after="0" w:line="240" w:lineRule="auto"/>
        <w:jc w:val="both"/>
        <w:textAlignment w:val="baseline"/>
        <w:rPr>
          <w:rFonts w:ascii="Segoe UI" w:eastAsia="Times New Roman" w:hAnsi="Segoe UI" w:cs="Segoe UI"/>
          <w:sz w:val="18"/>
          <w:szCs w:val="18"/>
          <w:lang w:val="en-GB" w:eastAsia="en-GB"/>
        </w:rPr>
      </w:pPr>
    </w:p>
    <w:p w14:paraId="7AD81F7A" w14:textId="77777777" w:rsidR="00A86216" w:rsidRPr="00A86216" w:rsidRDefault="00A86216" w:rsidP="00A86216">
      <w:pPr>
        <w:widowControl/>
        <w:spacing w:after="0" w:line="240" w:lineRule="auto"/>
        <w:textAlignment w:val="baseline"/>
        <w:rPr>
          <w:rFonts w:ascii="Segoe UI" w:eastAsia="Times New Roman" w:hAnsi="Segoe UI" w:cs="Segoe UI"/>
          <w:color w:val="1F3763"/>
          <w:sz w:val="18"/>
          <w:szCs w:val="18"/>
          <w:lang w:val="en-GB" w:eastAsia="en-GB"/>
        </w:rPr>
      </w:pPr>
      <w:r w:rsidRPr="00A86216">
        <w:rPr>
          <w:rFonts w:ascii="Calibri Light" w:eastAsia="Times New Roman" w:hAnsi="Calibri Light" w:cs="Calibri Light"/>
          <w:color w:val="1F3763"/>
          <w:lang w:val="en-GB" w:eastAsia="en-GB"/>
        </w:rPr>
        <w:t>Consultation Process </w:t>
      </w:r>
    </w:p>
    <w:p w14:paraId="503C848E"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 xml:space="preserve">The draft PNA and supporting appendices were made publicly available on the </w:t>
      </w:r>
      <w:hyperlink r:id="rId58" w:tgtFrame="_blank" w:history="1">
        <w:r w:rsidRPr="00A86216">
          <w:rPr>
            <w:rFonts w:ascii="Calibri" w:eastAsia="Times New Roman" w:hAnsi="Calibri" w:cs="Calibri"/>
            <w:color w:val="0563C1"/>
            <w:sz w:val="22"/>
            <w:szCs w:val="22"/>
            <w:u w:val="single"/>
            <w:lang w:val="en-GB" w:eastAsia="en-GB"/>
          </w:rPr>
          <w:t>Public Health Dorset website</w:t>
        </w:r>
      </w:hyperlink>
      <w:r w:rsidRPr="00A86216">
        <w:rPr>
          <w:rFonts w:ascii="Calibri" w:eastAsia="Times New Roman" w:hAnsi="Calibri" w:cs="Calibri"/>
          <w:sz w:val="22"/>
          <w:szCs w:val="22"/>
          <w:lang w:val="en-GB" w:eastAsia="en-GB"/>
        </w:rPr>
        <w:t xml:space="preserve"> from 21</w:t>
      </w:r>
      <w:r w:rsidRPr="00A86216">
        <w:rPr>
          <w:rFonts w:ascii="Calibri" w:eastAsia="Times New Roman" w:hAnsi="Calibri" w:cs="Calibri"/>
          <w:sz w:val="17"/>
          <w:szCs w:val="17"/>
          <w:vertAlign w:val="superscript"/>
          <w:lang w:val="en-GB" w:eastAsia="en-GB"/>
        </w:rPr>
        <w:t>st</w:t>
      </w:r>
      <w:r w:rsidRPr="00A86216">
        <w:rPr>
          <w:rFonts w:ascii="Calibri" w:eastAsia="Times New Roman" w:hAnsi="Calibri" w:cs="Calibri"/>
          <w:sz w:val="22"/>
          <w:szCs w:val="22"/>
          <w:lang w:val="en-GB" w:eastAsia="en-GB"/>
        </w:rPr>
        <w:t xml:space="preserve"> July 2022 to 21</w:t>
      </w:r>
      <w:r w:rsidRPr="00A86216">
        <w:rPr>
          <w:rFonts w:ascii="Calibri" w:eastAsia="Times New Roman" w:hAnsi="Calibri" w:cs="Calibri"/>
          <w:sz w:val="17"/>
          <w:szCs w:val="17"/>
          <w:vertAlign w:val="superscript"/>
          <w:lang w:val="en-GB" w:eastAsia="en-GB"/>
        </w:rPr>
        <w:t>st</w:t>
      </w:r>
      <w:r w:rsidRPr="00A86216">
        <w:rPr>
          <w:rFonts w:ascii="Calibri" w:eastAsia="Times New Roman" w:hAnsi="Calibri" w:cs="Calibri"/>
          <w:sz w:val="22"/>
          <w:szCs w:val="22"/>
          <w:lang w:val="en-GB" w:eastAsia="en-GB"/>
        </w:rPr>
        <w:t xml:space="preserve"> September 2022. Contact details were also provided for any questions, support completing the form or to request alternative formats of the consultation information. Responses to the consultation could be submitted through an online form, linked to on the website, or alternatively through the contact details provided.  </w:t>
      </w:r>
    </w:p>
    <w:p w14:paraId="6304CC6E" w14:textId="77777777" w:rsidR="00AD1CC1" w:rsidRPr="00A86216" w:rsidRDefault="00AD1CC1" w:rsidP="00A86216">
      <w:pPr>
        <w:widowControl/>
        <w:spacing w:after="0" w:line="240" w:lineRule="auto"/>
        <w:jc w:val="both"/>
        <w:textAlignment w:val="baseline"/>
        <w:rPr>
          <w:rFonts w:ascii="Segoe UI" w:eastAsia="Times New Roman" w:hAnsi="Segoe UI" w:cs="Segoe UI"/>
          <w:sz w:val="18"/>
          <w:szCs w:val="18"/>
          <w:lang w:val="en-GB" w:eastAsia="en-GB"/>
        </w:rPr>
      </w:pPr>
    </w:p>
    <w:p w14:paraId="3CB61187"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The online survey included some set questions around the accuracy of information and views on recommendations and gap analysis, as well as opportunities to submit free text responses. </w:t>
      </w:r>
    </w:p>
    <w:p w14:paraId="2FCB4EFF"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The consultation information was also sent by email to the following organisations and stakeholders, who were specifically invited to respond and share the consultation with any relevant contacts: </w:t>
      </w:r>
    </w:p>
    <w:p w14:paraId="5063AE05" w14:textId="77777777" w:rsidR="00AD1CC1" w:rsidRPr="00A86216" w:rsidRDefault="00AD1CC1" w:rsidP="00A86216">
      <w:pPr>
        <w:widowControl/>
        <w:spacing w:after="0" w:line="240" w:lineRule="auto"/>
        <w:jc w:val="both"/>
        <w:textAlignment w:val="baseline"/>
        <w:rPr>
          <w:rFonts w:ascii="Segoe UI" w:eastAsia="Times New Roman" w:hAnsi="Segoe UI" w:cs="Segoe UI"/>
          <w:sz w:val="18"/>
          <w:szCs w:val="18"/>
          <w:lang w:val="en-GB" w:eastAsia="en-GB"/>
        </w:rPr>
      </w:pPr>
    </w:p>
    <w:p w14:paraId="25A25625" w14:textId="77777777" w:rsidR="00A86216" w:rsidRPr="00A86216" w:rsidRDefault="00A86216" w:rsidP="00AD1CC1">
      <w:pPr>
        <w:widowControl/>
        <w:numPr>
          <w:ilvl w:val="0"/>
          <w:numId w:val="38"/>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Dorset Local Pharmaceutical Committee </w:t>
      </w:r>
    </w:p>
    <w:p w14:paraId="5FCF842F" w14:textId="77777777" w:rsidR="00A86216" w:rsidRPr="00A86216" w:rsidRDefault="00A86216" w:rsidP="00AD1CC1">
      <w:pPr>
        <w:widowControl/>
        <w:numPr>
          <w:ilvl w:val="0"/>
          <w:numId w:val="39"/>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Wessex Local Medical Committee </w:t>
      </w:r>
    </w:p>
    <w:p w14:paraId="370EE880" w14:textId="77777777" w:rsidR="00A86216" w:rsidRPr="00A86216" w:rsidRDefault="00A86216" w:rsidP="00AD1CC1">
      <w:pPr>
        <w:widowControl/>
        <w:numPr>
          <w:ilvl w:val="0"/>
          <w:numId w:val="39"/>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Healthwatch Dorset </w:t>
      </w:r>
    </w:p>
    <w:p w14:paraId="51FA3FC7" w14:textId="77777777" w:rsidR="00A86216" w:rsidRPr="00A86216" w:rsidRDefault="00A86216" w:rsidP="00AD1CC1">
      <w:pPr>
        <w:widowControl/>
        <w:numPr>
          <w:ilvl w:val="0"/>
          <w:numId w:val="39"/>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Dorset Council Hospital NHS Foundation Trust </w:t>
      </w:r>
    </w:p>
    <w:p w14:paraId="086DA7DD" w14:textId="77777777" w:rsidR="00A86216" w:rsidRPr="00A86216" w:rsidRDefault="00A86216" w:rsidP="00AD1CC1">
      <w:pPr>
        <w:widowControl/>
        <w:numPr>
          <w:ilvl w:val="0"/>
          <w:numId w:val="39"/>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University Hospitals Dorset </w:t>
      </w:r>
    </w:p>
    <w:p w14:paraId="71CD7258" w14:textId="77777777" w:rsidR="00A86216" w:rsidRPr="00A86216" w:rsidRDefault="00A86216" w:rsidP="00AD1CC1">
      <w:pPr>
        <w:widowControl/>
        <w:numPr>
          <w:ilvl w:val="0"/>
          <w:numId w:val="39"/>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Dorset Healthcare University NHS Foundation Trust </w:t>
      </w:r>
    </w:p>
    <w:p w14:paraId="71A8887C" w14:textId="77777777" w:rsidR="00A86216" w:rsidRPr="00A86216" w:rsidRDefault="00A86216" w:rsidP="00AD1CC1">
      <w:pPr>
        <w:widowControl/>
        <w:numPr>
          <w:ilvl w:val="0"/>
          <w:numId w:val="40"/>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NHS Dorset </w:t>
      </w:r>
    </w:p>
    <w:p w14:paraId="6988FA40" w14:textId="77777777" w:rsidR="00A86216" w:rsidRPr="00A86216" w:rsidRDefault="00A86216" w:rsidP="00AD1CC1">
      <w:pPr>
        <w:widowControl/>
        <w:numPr>
          <w:ilvl w:val="0"/>
          <w:numId w:val="40"/>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NHS Commissioning Board </w:t>
      </w:r>
    </w:p>
    <w:p w14:paraId="46F5572B" w14:textId="77777777" w:rsidR="00A86216" w:rsidRPr="00A86216" w:rsidRDefault="00A86216" w:rsidP="00AD1CC1">
      <w:pPr>
        <w:widowControl/>
        <w:numPr>
          <w:ilvl w:val="0"/>
          <w:numId w:val="40"/>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BCP Council Health and Wellbeing Board </w:t>
      </w:r>
    </w:p>
    <w:p w14:paraId="4D1DF85E" w14:textId="77777777" w:rsidR="00A86216" w:rsidRPr="00A86216" w:rsidRDefault="00A86216" w:rsidP="00AD1CC1">
      <w:pPr>
        <w:widowControl/>
        <w:numPr>
          <w:ilvl w:val="0"/>
          <w:numId w:val="40"/>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Dorset Council Health and Wellbeing Board </w:t>
      </w:r>
    </w:p>
    <w:p w14:paraId="11CE0FA2" w14:textId="77777777" w:rsidR="00A86216" w:rsidRPr="00A86216" w:rsidRDefault="00A86216" w:rsidP="00AD1CC1">
      <w:pPr>
        <w:widowControl/>
        <w:numPr>
          <w:ilvl w:val="0"/>
          <w:numId w:val="40"/>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Devon Health and Wellbeing Board </w:t>
      </w:r>
    </w:p>
    <w:p w14:paraId="293A7964" w14:textId="77777777" w:rsidR="00A86216" w:rsidRPr="00A86216" w:rsidRDefault="00A86216" w:rsidP="00AD1CC1">
      <w:pPr>
        <w:widowControl/>
        <w:numPr>
          <w:ilvl w:val="0"/>
          <w:numId w:val="41"/>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Somerset Health and Wellbeing Board </w:t>
      </w:r>
    </w:p>
    <w:p w14:paraId="434FCC5E" w14:textId="77777777" w:rsidR="00A86216" w:rsidRPr="00A86216" w:rsidRDefault="00A86216" w:rsidP="00AD1CC1">
      <w:pPr>
        <w:widowControl/>
        <w:numPr>
          <w:ilvl w:val="0"/>
          <w:numId w:val="41"/>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Wiltshire Health and Wellbeing Board </w:t>
      </w:r>
    </w:p>
    <w:p w14:paraId="67600039" w14:textId="77777777" w:rsidR="00A86216" w:rsidRPr="00A86216" w:rsidRDefault="00A86216" w:rsidP="00AD1CC1">
      <w:pPr>
        <w:widowControl/>
        <w:numPr>
          <w:ilvl w:val="0"/>
          <w:numId w:val="41"/>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Hampshire Health and Wellbeing Board </w:t>
      </w:r>
    </w:p>
    <w:p w14:paraId="68F56EE2" w14:textId="77777777" w:rsidR="00A86216" w:rsidRPr="00A86216" w:rsidRDefault="00A86216" w:rsidP="00AD1CC1">
      <w:pPr>
        <w:widowControl/>
        <w:numPr>
          <w:ilvl w:val="0"/>
          <w:numId w:val="41"/>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Dorset GP Practices </w:t>
      </w:r>
    </w:p>
    <w:p w14:paraId="2AABCEB0" w14:textId="77777777" w:rsidR="00A86216" w:rsidRPr="00A86216" w:rsidRDefault="00A86216" w:rsidP="00AD1CC1">
      <w:pPr>
        <w:widowControl/>
        <w:numPr>
          <w:ilvl w:val="0"/>
          <w:numId w:val="41"/>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Dorset Pharmacies </w:t>
      </w:r>
    </w:p>
    <w:p w14:paraId="763A1D24" w14:textId="77777777" w:rsidR="00AD1CC1" w:rsidRDefault="00AD1CC1" w:rsidP="00A86216">
      <w:pPr>
        <w:widowControl/>
        <w:spacing w:after="0" w:line="240" w:lineRule="auto"/>
        <w:jc w:val="both"/>
        <w:textAlignment w:val="baseline"/>
        <w:rPr>
          <w:rFonts w:ascii="Calibri" w:eastAsia="Times New Roman" w:hAnsi="Calibri" w:cs="Calibri"/>
          <w:sz w:val="22"/>
          <w:szCs w:val="22"/>
          <w:lang w:val="en-GB" w:eastAsia="en-GB"/>
        </w:rPr>
      </w:pPr>
    </w:p>
    <w:p w14:paraId="1C24EFB6"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The consultation was also shared on Public Health Dorset social media channels and the Dorset Council consultation portal.  </w:t>
      </w:r>
    </w:p>
    <w:p w14:paraId="718355F7" w14:textId="77777777" w:rsidR="00AD1CC1" w:rsidRPr="00A86216" w:rsidRDefault="00AD1CC1" w:rsidP="00A86216">
      <w:pPr>
        <w:widowControl/>
        <w:spacing w:after="0" w:line="240" w:lineRule="auto"/>
        <w:jc w:val="both"/>
        <w:textAlignment w:val="baseline"/>
        <w:rPr>
          <w:rFonts w:ascii="Segoe UI" w:eastAsia="Times New Roman" w:hAnsi="Segoe UI" w:cs="Segoe UI"/>
          <w:sz w:val="18"/>
          <w:szCs w:val="18"/>
          <w:lang w:val="en-GB" w:eastAsia="en-GB"/>
        </w:rPr>
      </w:pPr>
    </w:p>
    <w:p w14:paraId="500CCE51"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Consultation responses were collated and analysed by the Public Health Dorset team on behalf of the BCP Council and Dorset Council Health and Wellbeing Boards. All consultation responses were considered and reviewed by the steering group, and the PNA document amended as appropriate. A summary of the responses and the related comments and actions are included below. </w:t>
      </w:r>
    </w:p>
    <w:p w14:paraId="6A19B1A8" w14:textId="77777777" w:rsidR="00AD1CC1" w:rsidRPr="00A86216" w:rsidRDefault="00AD1CC1" w:rsidP="00A86216">
      <w:pPr>
        <w:widowControl/>
        <w:spacing w:after="0" w:line="240" w:lineRule="auto"/>
        <w:jc w:val="both"/>
        <w:textAlignment w:val="baseline"/>
        <w:rPr>
          <w:rFonts w:ascii="Segoe UI" w:eastAsia="Times New Roman" w:hAnsi="Segoe UI" w:cs="Segoe UI"/>
          <w:sz w:val="18"/>
          <w:szCs w:val="18"/>
          <w:lang w:val="en-GB" w:eastAsia="en-GB"/>
        </w:rPr>
      </w:pPr>
    </w:p>
    <w:p w14:paraId="1653D1EB" w14:textId="77777777" w:rsidR="00A86216" w:rsidRPr="00A86216" w:rsidRDefault="00A86216" w:rsidP="00A86216">
      <w:pPr>
        <w:widowControl/>
        <w:spacing w:after="0" w:line="240" w:lineRule="auto"/>
        <w:textAlignment w:val="baseline"/>
        <w:rPr>
          <w:rFonts w:ascii="Segoe UI" w:eastAsia="Times New Roman" w:hAnsi="Segoe UI" w:cs="Segoe UI"/>
          <w:color w:val="1F3763"/>
          <w:sz w:val="18"/>
          <w:szCs w:val="18"/>
          <w:lang w:val="en-GB" w:eastAsia="en-GB"/>
        </w:rPr>
      </w:pPr>
      <w:r w:rsidRPr="00A86216">
        <w:rPr>
          <w:rFonts w:ascii="Calibri Light" w:eastAsia="Times New Roman" w:hAnsi="Calibri Light" w:cs="Calibri Light"/>
          <w:color w:val="1F3763"/>
          <w:lang w:val="en-GB" w:eastAsia="en-GB"/>
        </w:rPr>
        <w:t>Consultation Responses </w:t>
      </w:r>
    </w:p>
    <w:p w14:paraId="28A8EBB4"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A total of 32 responses were received as part of the formal consultation. 30 were via the online survey and 2 were submitted via email. Responses were received from the following stakeholders: </w:t>
      </w:r>
    </w:p>
    <w:p w14:paraId="5AB41006" w14:textId="77777777" w:rsidR="00AD1CC1" w:rsidRDefault="00AD1CC1" w:rsidP="00A86216">
      <w:pPr>
        <w:widowControl/>
        <w:spacing w:after="0" w:line="240" w:lineRule="auto"/>
        <w:jc w:val="both"/>
        <w:textAlignment w:val="baseline"/>
        <w:rPr>
          <w:rFonts w:ascii="Calibri" w:eastAsia="Times New Roman" w:hAnsi="Calibri" w:cs="Calibri"/>
          <w:sz w:val="22"/>
          <w:szCs w:val="22"/>
          <w:lang w:val="en-GB" w:eastAsia="en-GB"/>
        </w:rPr>
      </w:pPr>
    </w:p>
    <w:p w14:paraId="140CDB57" w14:textId="77777777" w:rsidR="00AD1CC1" w:rsidRPr="00A86216" w:rsidRDefault="00AD1CC1" w:rsidP="00A86216">
      <w:pPr>
        <w:widowControl/>
        <w:spacing w:after="0" w:line="240" w:lineRule="auto"/>
        <w:jc w:val="both"/>
        <w:textAlignment w:val="baseline"/>
        <w:rPr>
          <w:rFonts w:ascii="Segoe UI" w:eastAsia="Times New Roman" w:hAnsi="Segoe UI" w:cs="Segoe UI"/>
          <w:sz w:val="18"/>
          <w:szCs w:val="18"/>
          <w:lang w:val="en-GB" w:eastAsia="en-GB"/>
        </w:rPr>
      </w:pPr>
    </w:p>
    <w:p w14:paraId="73672F3B" w14:textId="77777777" w:rsidR="00A86216" w:rsidRPr="00A86216" w:rsidRDefault="00A86216" w:rsidP="00AD1CC1">
      <w:pPr>
        <w:widowControl/>
        <w:numPr>
          <w:ilvl w:val="0"/>
          <w:numId w:val="42"/>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lastRenderedPageBreak/>
        <w:t>Member of the public - 22 </w:t>
      </w:r>
    </w:p>
    <w:p w14:paraId="588BD847" w14:textId="77777777" w:rsidR="00A86216" w:rsidRPr="00A86216" w:rsidRDefault="00A86216" w:rsidP="00AD1CC1">
      <w:pPr>
        <w:widowControl/>
        <w:numPr>
          <w:ilvl w:val="0"/>
          <w:numId w:val="43"/>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Ward Councillor - 5 </w:t>
      </w:r>
    </w:p>
    <w:p w14:paraId="07F500BA" w14:textId="77777777" w:rsidR="00A86216" w:rsidRPr="00A86216" w:rsidRDefault="00A86216" w:rsidP="00AD1CC1">
      <w:pPr>
        <w:widowControl/>
        <w:numPr>
          <w:ilvl w:val="0"/>
          <w:numId w:val="43"/>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Service Commissioner </w:t>
      </w:r>
    </w:p>
    <w:p w14:paraId="5D298662" w14:textId="77777777" w:rsidR="00A86216" w:rsidRPr="00A86216" w:rsidRDefault="00A86216" w:rsidP="00AD1CC1">
      <w:pPr>
        <w:widowControl/>
        <w:numPr>
          <w:ilvl w:val="0"/>
          <w:numId w:val="43"/>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Pharmaceutical service provider </w:t>
      </w:r>
    </w:p>
    <w:p w14:paraId="1D153AE4" w14:textId="77777777" w:rsidR="00A86216" w:rsidRPr="00A86216" w:rsidRDefault="00A86216" w:rsidP="00AD1CC1">
      <w:pPr>
        <w:widowControl/>
        <w:numPr>
          <w:ilvl w:val="0"/>
          <w:numId w:val="43"/>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Employee of the Council - 1 </w:t>
      </w:r>
    </w:p>
    <w:p w14:paraId="5280F5C6" w14:textId="77777777" w:rsidR="00A86216" w:rsidRPr="00A86216" w:rsidRDefault="00A86216" w:rsidP="00AD1CC1">
      <w:pPr>
        <w:widowControl/>
        <w:numPr>
          <w:ilvl w:val="0"/>
          <w:numId w:val="43"/>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Representative of a community group, charity or social enterprise  </w:t>
      </w:r>
    </w:p>
    <w:p w14:paraId="38618891" w14:textId="77777777" w:rsidR="00A86216" w:rsidRPr="00A86216" w:rsidRDefault="00A86216" w:rsidP="00AD1CC1">
      <w:pPr>
        <w:widowControl/>
        <w:numPr>
          <w:ilvl w:val="0"/>
          <w:numId w:val="44"/>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Business - 1 </w:t>
      </w:r>
    </w:p>
    <w:p w14:paraId="10C10223" w14:textId="77777777" w:rsidR="00A86216" w:rsidRPr="00A86216" w:rsidRDefault="00A86216" w:rsidP="00AD1CC1">
      <w:pPr>
        <w:widowControl/>
        <w:numPr>
          <w:ilvl w:val="0"/>
          <w:numId w:val="44"/>
        </w:numPr>
        <w:spacing w:after="0" w:line="240" w:lineRule="auto"/>
        <w:ind w:left="1080"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Other – 3 (neighbouring health and wellbeing board &amp; 2 representative bodies) </w:t>
      </w:r>
    </w:p>
    <w:p w14:paraId="30ED0F09" w14:textId="77777777" w:rsidR="00AD1CC1" w:rsidRDefault="00AD1CC1" w:rsidP="00A86216">
      <w:pPr>
        <w:widowControl/>
        <w:spacing w:after="0" w:line="240" w:lineRule="auto"/>
        <w:jc w:val="both"/>
        <w:textAlignment w:val="baseline"/>
        <w:rPr>
          <w:rFonts w:ascii="Calibri" w:eastAsia="Times New Roman" w:hAnsi="Calibri" w:cs="Calibri"/>
          <w:sz w:val="22"/>
          <w:szCs w:val="22"/>
          <w:lang w:val="en-GB" w:eastAsia="en-GB"/>
        </w:rPr>
      </w:pPr>
    </w:p>
    <w:p w14:paraId="577BBBED"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The following sections summarise responses to the online form (30 respondents). Comments from email responses are incorporated into the text analysis – a breakdown can be seen in section 9. </w:t>
      </w:r>
    </w:p>
    <w:p w14:paraId="27A3AD01" w14:textId="77777777" w:rsidR="00AD1CC1" w:rsidRPr="00A86216" w:rsidRDefault="00AD1CC1" w:rsidP="00A86216">
      <w:pPr>
        <w:widowControl/>
        <w:spacing w:after="0" w:line="240" w:lineRule="auto"/>
        <w:jc w:val="both"/>
        <w:textAlignment w:val="baseline"/>
        <w:rPr>
          <w:rFonts w:ascii="Segoe UI" w:eastAsia="Times New Roman" w:hAnsi="Segoe UI" w:cs="Segoe UI"/>
          <w:sz w:val="18"/>
          <w:szCs w:val="18"/>
          <w:lang w:val="en-GB" w:eastAsia="en-GB"/>
        </w:rPr>
      </w:pPr>
    </w:p>
    <w:p w14:paraId="40E54A51" w14:textId="77777777" w:rsidR="00A86216" w:rsidRPr="00A86216" w:rsidRDefault="00A86216" w:rsidP="00AD1CC1">
      <w:pPr>
        <w:widowControl/>
        <w:numPr>
          <w:ilvl w:val="0"/>
          <w:numId w:val="45"/>
        </w:numPr>
        <w:tabs>
          <w:tab w:val="clear" w:pos="720"/>
          <w:tab w:val="num" w:pos="284"/>
        </w:tabs>
        <w:spacing w:after="0" w:line="240" w:lineRule="auto"/>
        <w:ind w:left="0" w:firstLine="0"/>
        <w:jc w:val="both"/>
        <w:textAlignment w:val="baseline"/>
        <w:rPr>
          <w:rFonts w:ascii="Calibri Light" w:eastAsia="Times New Roman" w:hAnsi="Calibri Light" w:cs="Calibri Light"/>
          <w:b/>
          <w:bCs/>
          <w:color w:val="272727"/>
          <w:sz w:val="21"/>
          <w:szCs w:val="21"/>
          <w:lang w:val="en-GB" w:eastAsia="en-GB"/>
        </w:rPr>
      </w:pPr>
      <w:r w:rsidRPr="00A86216">
        <w:rPr>
          <w:rFonts w:ascii="Calibri Light" w:eastAsia="Times New Roman" w:hAnsi="Calibri Light" w:cs="Calibri Light"/>
          <w:b/>
          <w:bCs/>
          <w:color w:val="272727"/>
          <w:sz w:val="21"/>
          <w:szCs w:val="21"/>
          <w:lang w:val="en-GB" w:eastAsia="en-GB"/>
        </w:rPr>
        <w:t>Purpose and scope of the PNA </w:t>
      </w:r>
    </w:p>
    <w:p w14:paraId="3760C963"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28 respondents felt that the purpose and scope of the PNA were clear, 2 did not. An email respondent also commented that they felt the rationale was clearly stated. </w:t>
      </w:r>
    </w:p>
    <w:p w14:paraId="3A5C84CB" w14:textId="77777777" w:rsidR="00AD1CC1" w:rsidRPr="00A86216" w:rsidRDefault="00AD1CC1" w:rsidP="00A86216">
      <w:pPr>
        <w:widowControl/>
        <w:spacing w:after="0" w:line="240" w:lineRule="auto"/>
        <w:jc w:val="both"/>
        <w:textAlignment w:val="baseline"/>
        <w:rPr>
          <w:rFonts w:ascii="Segoe UI" w:eastAsia="Times New Roman" w:hAnsi="Segoe UI" w:cs="Segoe UI"/>
          <w:sz w:val="18"/>
          <w:szCs w:val="18"/>
          <w:lang w:val="en-GB" w:eastAsia="en-GB"/>
        </w:rPr>
      </w:pPr>
    </w:p>
    <w:p w14:paraId="171AAB24" w14:textId="77777777" w:rsidR="00A86216" w:rsidRPr="00A86216" w:rsidRDefault="00A86216" w:rsidP="00AD1CC1">
      <w:pPr>
        <w:widowControl/>
        <w:numPr>
          <w:ilvl w:val="0"/>
          <w:numId w:val="46"/>
        </w:numPr>
        <w:tabs>
          <w:tab w:val="clear" w:pos="720"/>
          <w:tab w:val="num" w:pos="284"/>
        </w:tabs>
        <w:spacing w:after="0" w:line="240" w:lineRule="auto"/>
        <w:ind w:left="0" w:firstLine="0"/>
        <w:jc w:val="both"/>
        <w:textAlignment w:val="baseline"/>
        <w:rPr>
          <w:rFonts w:ascii="Calibri Light" w:eastAsia="Times New Roman" w:hAnsi="Calibri Light" w:cs="Calibri Light"/>
          <w:b/>
          <w:bCs/>
          <w:color w:val="272727"/>
          <w:sz w:val="21"/>
          <w:szCs w:val="21"/>
          <w:lang w:val="en-GB" w:eastAsia="en-GB"/>
        </w:rPr>
      </w:pPr>
      <w:r w:rsidRPr="00A86216">
        <w:rPr>
          <w:rFonts w:ascii="Calibri Light" w:eastAsia="Times New Roman" w:hAnsi="Calibri Light" w:cs="Calibri Light"/>
          <w:b/>
          <w:bCs/>
          <w:color w:val="272727"/>
          <w:sz w:val="21"/>
          <w:szCs w:val="21"/>
          <w:lang w:val="en-GB" w:eastAsia="en-GB"/>
        </w:rPr>
        <w:t>Use of Primary Care Networks (PCNs) </w:t>
      </w:r>
    </w:p>
    <w:p w14:paraId="75244530"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22 respondents felt that Primary Care Network localities are an appropriate division of the area to provide an overview of the need for pharmaceutical services. 3 respondents disagreed and 4 did not know. </w:t>
      </w:r>
    </w:p>
    <w:p w14:paraId="29FAFC91" w14:textId="77777777" w:rsidR="00B46C29" w:rsidRPr="00A86216" w:rsidRDefault="00B46C29" w:rsidP="00A86216">
      <w:pPr>
        <w:widowControl/>
        <w:spacing w:after="0" w:line="240" w:lineRule="auto"/>
        <w:jc w:val="both"/>
        <w:textAlignment w:val="baseline"/>
        <w:rPr>
          <w:rFonts w:ascii="Segoe UI" w:eastAsia="Times New Roman" w:hAnsi="Segoe UI" w:cs="Segoe UI"/>
          <w:sz w:val="18"/>
          <w:szCs w:val="18"/>
          <w:lang w:val="en-GB" w:eastAsia="en-GB"/>
        </w:rPr>
      </w:pPr>
    </w:p>
    <w:p w14:paraId="0B7F3CB9"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One respondent felt that the documentation was difficult to access except for specialists.  </w:t>
      </w:r>
    </w:p>
    <w:p w14:paraId="1FB02301" w14:textId="77777777" w:rsidR="00B46C29" w:rsidRPr="00A86216" w:rsidRDefault="00B46C29" w:rsidP="00A86216">
      <w:pPr>
        <w:widowControl/>
        <w:spacing w:after="0" w:line="240" w:lineRule="auto"/>
        <w:jc w:val="both"/>
        <w:textAlignment w:val="baseline"/>
        <w:rPr>
          <w:rFonts w:ascii="Segoe UI" w:eastAsia="Times New Roman" w:hAnsi="Segoe UI" w:cs="Segoe UI"/>
          <w:sz w:val="18"/>
          <w:szCs w:val="18"/>
          <w:lang w:val="en-GB" w:eastAsia="en-GB"/>
        </w:rPr>
      </w:pPr>
    </w:p>
    <w:p w14:paraId="2B494978"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Response -- The purpose of the needs assessment is primarily to be used by specialists, NHS England, when considering applications for pharmaceutical services. However, the information could also be used by others to understand community needs, so the language has been reviewed for clarity. </w:t>
      </w:r>
    </w:p>
    <w:p w14:paraId="0519CD00" w14:textId="77777777" w:rsidR="00B46C29" w:rsidRPr="00A86216" w:rsidRDefault="00B46C29" w:rsidP="00A86216">
      <w:pPr>
        <w:widowControl/>
        <w:spacing w:after="0" w:line="240" w:lineRule="auto"/>
        <w:jc w:val="both"/>
        <w:textAlignment w:val="baseline"/>
        <w:rPr>
          <w:rFonts w:ascii="Segoe UI" w:eastAsia="Times New Roman" w:hAnsi="Segoe UI" w:cs="Segoe UI"/>
          <w:sz w:val="18"/>
          <w:szCs w:val="18"/>
          <w:lang w:val="en-GB" w:eastAsia="en-GB"/>
        </w:rPr>
      </w:pPr>
    </w:p>
    <w:p w14:paraId="35944647"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Another respondent felt that PCN boundaries contain both rural areas and towns, which have different needs.  </w:t>
      </w:r>
    </w:p>
    <w:p w14:paraId="51AF9894" w14:textId="77777777" w:rsidR="00B46C29" w:rsidRPr="00A86216" w:rsidRDefault="00B46C29" w:rsidP="00A86216">
      <w:pPr>
        <w:widowControl/>
        <w:spacing w:after="0" w:line="240" w:lineRule="auto"/>
        <w:jc w:val="both"/>
        <w:textAlignment w:val="baseline"/>
        <w:rPr>
          <w:rFonts w:ascii="Segoe UI" w:eastAsia="Times New Roman" w:hAnsi="Segoe UI" w:cs="Segoe UI"/>
          <w:sz w:val="18"/>
          <w:szCs w:val="18"/>
          <w:lang w:val="en-GB" w:eastAsia="en-GB"/>
        </w:rPr>
      </w:pPr>
    </w:p>
    <w:p w14:paraId="1458E8CA"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Response – Primary care network boundaries are based on where the patients live that are registered with the GP practices within that PCN. This reflects how people experience and use services. This does mean that some PCNs will have a mix of rural and urban areas within them. Recognising the key challenge in rural areas is around access, we have used driving time as a proxy that can be applied to all areas as this will highlight any particular gaps in rural areas. This rationale has been made clearer in section 3.8 on identifying gaps in the PNA document. </w:t>
      </w:r>
    </w:p>
    <w:p w14:paraId="6B06E0EB" w14:textId="77777777" w:rsidR="00B46C29" w:rsidRPr="00A86216" w:rsidRDefault="00B46C29" w:rsidP="00A86216">
      <w:pPr>
        <w:widowControl/>
        <w:spacing w:after="0" w:line="240" w:lineRule="auto"/>
        <w:jc w:val="both"/>
        <w:textAlignment w:val="baseline"/>
        <w:rPr>
          <w:rFonts w:ascii="Segoe UI" w:eastAsia="Times New Roman" w:hAnsi="Segoe UI" w:cs="Segoe UI"/>
          <w:sz w:val="18"/>
          <w:szCs w:val="18"/>
          <w:lang w:val="en-GB" w:eastAsia="en-GB"/>
        </w:rPr>
      </w:pPr>
    </w:p>
    <w:p w14:paraId="31E73C70" w14:textId="77777777" w:rsidR="00A86216" w:rsidRPr="00A86216" w:rsidRDefault="00A86216" w:rsidP="00B46C29">
      <w:pPr>
        <w:widowControl/>
        <w:numPr>
          <w:ilvl w:val="0"/>
          <w:numId w:val="47"/>
        </w:numPr>
        <w:tabs>
          <w:tab w:val="clear" w:pos="720"/>
          <w:tab w:val="num" w:pos="284"/>
        </w:tabs>
        <w:spacing w:after="0" w:line="240" w:lineRule="auto"/>
        <w:ind w:left="0" w:firstLine="0"/>
        <w:jc w:val="both"/>
        <w:textAlignment w:val="baseline"/>
        <w:rPr>
          <w:rFonts w:ascii="Calibri Light" w:eastAsia="Times New Roman" w:hAnsi="Calibri Light" w:cs="Calibri Light"/>
          <w:b/>
          <w:bCs/>
          <w:color w:val="272727"/>
          <w:sz w:val="21"/>
          <w:szCs w:val="21"/>
          <w:lang w:val="en-GB" w:eastAsia="en-GB"/>
        </w:rPr>
      </w:pPr>
      <w:r w:rsidRPr="00A86216">
        <w:rPr>
          <w:rFonts w:ascii="Calibri Light" w:eastAsia="Times New Roman" w:hAnsi="Calibri Light" w:cs="Calibri Light"/>
          <w:b/>
          <w:bCs/>
          <w:color w:val="272727"/>
          <w:sz w:val="21"/>
          <w:szCs w:val="21"/>
          <w:lang w:val="en-GB" w:eastAsia="en-GB"/>
        </w:rPr>
        <w:t>Information about the currently available pharmaceutical services </w:t>
      </w:r>
    </w:p>
    <w:p w14:paraId="0F06713A"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18 respondents felt that the information about the currently available pharmaceutical services in Dorset is correct. 11 responded don’t know.  </w:t>
      </w:r>
    </w:p>
    <w:p w14:paraId="4F4F60C2" w14:textId="77777777" w:rsidR="00B46C29" w:rsidRPr="00A86216" w:rsidRDefault="00B46C29" w:rsidP="00A86216">
      <w:pPr>
        <w:widowControl/>
        <w:spacing w:after="0" w:line="240" w:lineRule="auto"/>
        <w:jc w:val="both"/>
        <w:textAlignment w:val="baseline"/>
        <w:rPr>
          <w:rFonts w:ascii="Segoe UI" w:eastAsia="Times New Roman" w:hAnsi="Segoe UI" w:cs="Segoe UI"/>
          <w:sz w:val="18"/>
          <w:szCs w:val="18"/>
          <w:lang w:val="en-GB" w:eastAsia="en-GB"/>
        </w:rPr>
      </w:pPr>
    </w:p>
    <w:p w14:paraId="05327E10"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1 responded no, feeling that the crossover between PCN’s, with pharmacies allocated to multiple PCN’s, is confusing. They felt that pharmacies should be allocated to the PCN they have aligned themselves with and will primarily relate to. </w:t>
      </w:r>
    </w:p>
    <w:p w14:paraId="2A4A3D3B" w14:textId="77777777" w:rsidR="00B46C29" w:rsidRPr="00A86216" w:rsidRDefault="00B46C29" w:rsidP="00A86216">
      <w:pPr>
        <w:widowControl/>
        <w:spacing w:after="0" w:line="240" w:lineRule="auto"/>
        <w:jc w:val="both"/>
        <w:textAlignment w:val="baseline"/>
        <w:rPr>
          <w:rFonts w:ascii="Segoe UI" w:eastAsia="Times New Roman" w:hAnsi="Segoe UI" w:cs="Segoe UI"/>
          <w:sz w:val="18"/>
          <w:szCs w:val="18"/>
          <w:lang w:val="en-GB" w:eastAsia="en-GB"/>
        </w:rPr>
      </w:pPr>
    </w:p>
    <w:p w14:paraId="7D1AE3EE"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 xml:space="preserve">Response - Primary care network boundaries are based on where the patients live that are registered with the GP practices within that PCN. This reflects how people experience and use services but does also mean that there are overlaps between the geographical areas that different PCNs cover. Primary Care Networks are beginning to be more integrated and inclusive of specific community pharmacies in their area, although these relationships are still in development, with different PCNs at different levels of maturity. Meanwhile patients may choose to use any community pharmacy within the PCN area or even outside it. The Steering Group felt that the benefit of using PCNs, despite the issue of overlapping boundaries, outweighed the use of exclusive geographical boundaries that are no longer </w:t>
      </w:r>
      <w:r w:rsidRPr="00A86216">
        <w:rPr>
          <w:rFonts w:ascii="Calibri" w:eastAsia="Times New Roman" w:hAnsi="Calibri" w:cs="Calibri"/>
          <w:sz w:val="22"/>
          <w:szCs w:val="22"/>
          <w:lang w:val="en-GB" w:eastAsia="en-GB"/>
        </w:rPr>
        <w:lastRenderedPageBreak/>
        <w:t>connected to how services work. This rationale has been made clearer in section 3.3 of the PNA document. </w:t>
      </w:r>
    </w:p>
    <w:p w14:paraId="30B11FAE" w14:textId="77777777" w:rsidR="00B46C29" w:rsidRPr="00A86216" w:rsidRDefault="00B46C29" w:rsidP="00A86216">
      <w:pPr>
        <w:widowControl/>
        <w:spacing w:after="0" w:line="240" w:lineRule="auto"/>
        <w:jc w:val="both"/>
        <w:textAlignment w:val="baseline"/>
        <w:rPr>
          <w:rFonts w:ascii="Segoe UI" w:eastAsia="Times New Roman" w:hAnsi="Segoe UI" w:cs="Segoe UI"/>
          <w:sz w:val="18"/>
          <w:szCs w:val="18"/>
          <w:lang w:val="en-GB" w:eastAsia="en-GB"/>
        </w:rPr>
      </w:pPr>
    </w:p>
    <w:p w14:paraId="0BA7238A"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The PCN profiles contain a warning that states: the geographies within this PCN area can be in the catchment of multiple PCN boundaries. Therefore, the information contained within these profiles should not be aggregated or compared with other profiles as this could lead to misleading interpretations. The main report summarises information across each health and wellbeing board area.  </w:t>
      </w:r>
    </w:p>
    <w:p w14:paraId="5E3B8111" w14:textId="77777777" w:rsidR="00B46C29" w:rsidRPr="00A86216" w:rsidRDefault="00B46C29" w:rsidP="00A86216">
      <w:pPr>
        <w:widowControl/>
        <w:spacing w:after="0" w:line="240" w:lineRule="auto"/>
        <w:jc w:val="both"/>
        <w:textAlignment w:val="baseline"/>
        <w:rPr>
          <w:rFonts w:ascii="Segoe UI" w:eastAsia="Times New Roman" w:hAnsi="Segoe UI" w:cs="Segoe UI"/>
          <w:sz w:val="18"/>
          <w:szCs w:val="18"/>
          <w:lang w:val="en-GB" w:eastAsia="en-GB"/>
        </w:rPr>
      </w:pPr>
    </w:p>
    <w:p w14:paraId="260B2533"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2 respondents highlighted inaccuracies in pharmaceutical information.  </w:t>
      </w:r>
    </w:p>
    <w:p w14:paraId="4F54EF02" w14:textId="77777777" w:rsidR="00B46C29" w:rsidRPr="00A86216" w:rsidRDefault="00B46C29" w:rsidP="00A86216">
      <w:pPr>
        <w:widowControl/>
        <w:spacing w:after="0" w:line="240" w:lineRule="auto"/>
        <w:jc w:val="both"/>
        <w:textAlignment w:val="baseline"/>
        <w:rPr>
          <w:rFonts w:ascii="Segoe UI" w:eastAsia="Times New Roman" w:hAnsi="Segoe UI" w:cs="Segoe UI"/>
          <w:sz w:val="18"/>
          <w:szCs w:val="18"/>
          <w:lang w:val="en-GB" w:eastAsia="en-GB"/>
        </w:rPr>
      </w:pPr>
    </w:p>
    <w:p w14:paraId="52010EAF" w14:textId="77777777" w:rsidR="00B46C29"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Response - Matters of accuracy highlighted in the responses have been corrected, although we note that as the PNA is a static document published once every 3 years information will always be in the form of a snapshot. Changes to provision, in particular uptake of newer advanced services will only be accurate as at a specific date. As clarified in section 3.11, supplementary statements may be published from time to time to update what the PNA says about availability of pharmaceutical services and once issued become part of the PNA. Supplementary statements cannot provide updates on pharmaceutical need which is only done every three years through a review of the PNA. </w:t>
      </w:r>
    </w:p>
    <w:p w14:paraId="149ED49F" w14:textId="57C8EB8B"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2C4F88FE" w14:textId="77777777" w:rsidR="00A86216" w:rsidRPr="006C4087" w:rsidRDefault="00A86216" w:rsidP="006C4087">
      <w:pPr>
        <w:pStyle w:val="ListParagraph"/>
        <w:widowControl/>
        <w:numPr>
          <w:ilvl w:val="0"/>
          <w:numId w:val="47"/>
        </w:numPr>
        <w:tabs>
          <w:tab w:val="clear" w:pos="720"/>
          <w:tab w:val="num" w:pos="567"/>
        </w:tabs>
        <w:spacing w:after="0" w:line="240" w:lineRule="auto"/>
        <w:ind w:left="284" w:hanging="284"/>
        <w:jc w:val="both"/>
        <w:textAlignment w:val="baseline"/>
        <w:rPr>
          <w:rFonts w:ascii="Calibri Light" w:eastAsia="Times New Roman" w:hAnsi="Calibri Light" w:cs="Calibri Light"/>
          <w:b/>
          <w:bCs/>
          <w:color w:val="272727"/>
          <w:sz w:val="21"/>
          <w:szCs w:val="21"/>
          <w:lang w:val="en-GB" w:eastAsia="en-GB"/>
        </w:rPr>
      </w:pPr>
      <w:r w:rsidRPr="006C4087">
        <w:rPr>
          <w:rFonts w:ascii="Calibri Light" w:eastAsia="Times New Roman" w:hAnsi="Calibri Light" w:cs="Calibri Light"/>
          <w:b/>
          <w:bCs/>
          <w:color w:val="272727"/>
          <w:sz w:val="21"/>
          <w:szCs w:val="21"/>
          <w:lang w:val="en-GB" w:eastAsia="en-GB"/>
        </w:rPr>
        <w:t>Current or anticipated pharmaceutical service needs </w:t>
      </w:r>
    </w:p>
    <w:p w14:paraId="024738B7"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14 respondents felt there were not any currently or anticipated needs that had not been considered in the draft PNA. 7 responded that they don’t know. 9 felt that there were needs that had not been considered. </w:t>
      </w:r>
    </w:p>
    <w:p w14:paraId="5727AD89" w14:textId="77777777" w:rsidR="006C4087" w:rsidRPr="00A86216" w:rsidRDefault="006C4087" w:rsidP="00A86216">
      <w:pPr>
        <w:widowControl/>
        <w:spacing w:after="0" w:line="240" w:lineRule="auto"/>
        <w:jc w:val="both"/>
        <w:textAlignment w:val="baseline"/>
        <w:rPr>
          <w:rFonts w:ascii="Segoe UI" w:eastAsia="Times New Roman" w:hAnsi="Segoe UI" w:cs="Segoe UI"/>
          <w:sz w:val="18"/>
          <w:szCs w:val="18"/>
          <w:lang w:val="en-GB" w:eastAsia="en-GB"/>
        </w:rPr>
      </w:pPr>
    </w:p>
    <w:p w14:paraId="0157800D"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One email response stated that the conclusions are clearly stated. </w:t>
      </w:r>
    </w:p>
    <w:p w14:paraId="7B5ED341" w14:textId="77777777" w:rsidR="006C4087" w:rsidRPr="00A86216" w:rsidRDefault="006C4087" w:rsidP="00A86216">
      <w:pPr>
        <w:widowControl/>
        <w:spacing w:after="0" w:line="240" w:lineRule="auto"/>
        <w:jc w:val="both"/>
        <w:textAlignment w:val="baseline"/>
        <w:rPr>
          <w:rFonts w:ascii="Segoe UI" w:eastAsia="Times New Roman" w:hAnsi="Segoe UI" w:cs="Segoe UI"/>
          <w:sz w:val="18"/>
          <w:szCs w:val="18"/>
          <w:lang w:val="en-GB" w:eastAsia="en-GB"/>
        </w:rPr>
      </w:pPr>
    </w:p>
    <w:p w14:paraId="3DB1B4E0" w14:textId="77777777" w:rsidR="00292D91"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Themes from comments are summarised in section 9.</w:t>
      </w:r>
    </w:p>
    <w:p w14:paraId="14D835B7" w14:textId="6285AFAF"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4591606D" w14:textId="77777777" w:rsidR="00A86216" w:rsidRDefault="00A86216" w:rsidP="00292D91">
      <w:pPr>
        <w:widowControl/>
        <w:numPr>
          <w:ilvl w:val="0"/>
          <w:numId w:val="49"/>
        </w:numPr>
        <w:tabs>
          <w:tab w:val="clear" w:pos="720"/>
          <w:tab w:val="num" w:pos="284"/>
        </w:tabs>
        <w:spacing w:after="0" w:line="240" w:lineRule="auto"/>
        <w:ind w:left="0" w:firstLine="0"/>
        <w:jc w:val="both"/>
        <w:textAlignment w:val="baseline"/>
        <w:rPr>
          <w:rFonts w:ascii="Calibri Light" w:eastAsia="Times New Roman" w:hAnsi="Calibri Light" w:cs="Calibri Light"/>
          <w:b/>
          <w:bCs/>
          <w:color w:val="272727"/>
          <w:sz w:val="21"/>
          <w:szCs w:val="21"/>
          <w:lang w:val="en-GB" w:eastAsia="en-GB"/>
        </w:rPr>
      </w:pPr>
      <w:r w:rsidRPr="00A86216">
        <w:rPr>
          <w:rFonts w:ascii="Calibri Light" w:eastAsia="Times New Roman" w:hAnsi="Calibri Light" w:cs="Calibri Light"/>
          <w:b/>
          <w:bCs/>
          <w:color w:val="272727"/>
          <w:sz w:val="21"/>
          <w:szCs w:val="21"/>
          <w:lang w:val="en-GB" w:eastAsia="en-GB"/>
        </w:rPr>
        <w:t>Gap Identification </w:t>
      </w:r>
    </w:p>
    <w:p w14:paraId="42593AF4" w14:textId="77777777" w:rsidR="00292D91" w:rsidRPr="00A86216" w:rsidRDefault="00292D91" w:rsidP="00292D91">
      <w:pPr>
        <w:widowControl/>
        <w:spacing w:after="0" w:line="240" w:lineRule="auto"/>
        <w:jc w:val="both"/>
        <w:textAlignment w:val="baseline"/>
        <w:rPr>
          <w:rFonts w:ascii="Calibri Light" w:eastAsia="Times New Roman" w:hAnsi="Calibri Light" w:cs="Calibri Light"/>
          <w:b/>
          <w:bCs/>
          <w:color w:val="272727"/>
          <w:sz w:val="21"/>
          <w:szCs w:val="21"/>
          <w:lang w:val="en-GB" w:eastAsia="en-GB"/>
        </w:rPr>
      </w:pPr>
    </w:p>
    <w:p w14:paraId="752D1017"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b/>
          <w:bCs/>
          <w:sz w:val="22"/>
          <w:szCs w:val="22"/>
          <w:lang w:val="en-GB" w:eastAsia="en-GB"/>
        </w:rPr>
        <w:t>Dorset Council</w:t>
      </w:r>
      <w:r w:rsidRPr="00A86216">
        <w:rPr>
          <w:rFonts w:ascii="Calibri" w:eastAsia="Times New Roman" w:hAnsi="Calibri" w:cs="Calibri"/>
          <w:sz w:val="22"/>
          <w:szCs w:val="22"/>
          <w:lang w:val="en-GB" w:eastAsia="en-GB"/>
        </w:rPr>
        <w:t> </w:t>
      </w:r>
    </w:p>
    <w:p w14:paraId="5CCF343F"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16 respondents agreed with the statement “The Dorset draft PNA does not identify any gaps in the provision of pharmaceutical services in Dorset Council”. Four disagreed with the statement and 10 responded ‘don’t know’. </w:t>
      </w:r>
    </w:p>
    <w:p w14:paraId="0EB5379C"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14143253"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12 respondents agreed with the statement “The Dorset draft PNA does not identify any future gaps in the provision of pharmaceutical services in Dorset Council if the current services remain open”. 7 disagreed with the statement and 10 stated that they did not know. </w:t>
      </w:r>
    </w:p>
    <w:p w14:paraId="32F7603C"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35405D78" w14:textId="77777777" w:rsidR="00292D91"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Themes from comments are summarised in section 9, with our response. </w:t>
      </w:r>
    </w:p>
    <w:p w14:paraId="65DB6108" w14:textId="3879D72B"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2C2669AB"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A few respondents raised points or issues about specific locations within Dorset: </w:t>
      </w:r>
    </w:p>
    <w:p w14:paraId="2135E7B0"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58B07EF7"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Shaftesbury and Gillingham – comments were made about service levels and waiting times, with staffing and closures mentioned. Increased demand from planned housing expansion was also raised. </w:t>
      </w:r>
    </w:p>
    <w:p w14:paraId="29165731"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0603AC44"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Portland – comments about the demand on pharmacy services and waiting times, impact of population and housing increases </w:t>
      </w:r>
    </w:p>
    <w:p w14:paraId="5AD98964"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55F45AB5"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Poundbury – planned housing developments and existing pharmacy demand were raised as a concern. </w:t>
      </w:r>
    </w:p>
    <w:p w14:paraId="18628CE6"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1A48BFD4"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Verwood – a comment raised around pharmacy closures due to staffing pressures </w:t>
      </w:r>
    </w:p>
    <w:p w14:paraId="73F3D4F8"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lastRenderedPageBreak/>
        <w:t>The growing elderly population in the Purbeck area generally was also commented on as a potential consideration point for need. </w:t>
      </w:r>
    </w:p>
    <w:p w14:paraId="19724ACA"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6C3E2DB2"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Response – The Verwood comment related solely to staffing pressures, and was considered alongside other comments about workforce challenges, under general themes that came out of the consultation. </w:t>
      </w:r>
    </w:p>
    <w:p w14:paraId="6C70CD2A"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286BEC64"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For those comments that expressed concern about population increases or housing developments, the Steering Group reviewed the information again for these specific locations, and again concluded that there were no current or future gaps. The PNA document has been updated with further detail in section 6.3.     </w:t>
      </w:r>
    </w:p>
    <w:p w14:paraId="28CE8700"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4F58935E" w14:textId="161DC3CC"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The Steering Group did conclude that in one location relocation of one of the existing community pharmacies might lead to improved access, and this has been added into section 7.    </w:t>
      </w:r>
    </w:p>
    <w:p w14:paraId="3D5C8AE7"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141A4B3A"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b/>
          <w:bCs/>
          <w:sz w:val="22"/>
          <w:szCs w:val="22"/>
          <w:lang w:val="en-GB" w:eastAsia="en-GB"/>
        </w:rPr>
        <w:t>Bournemouth, Christchurch and Poole Council</w:t>
      </w:r>
      <w:r w:rsidRPr="00A86216">
        <w:rPr>
          <w:rFonts w:ascii="Calibri" w:eastAsia="Times New Roman" w:hAnsi="Calibri" w:cs="Calibri"/>
          <w:sz w:val="22"/>
          <w:szCs w:val="22"/>
          <w:lang w:val="en-GB" w:eastAsia="en-GB"/>
        </w:rPr>
        <w:t> </w:t>
      </w:r>
    </w:p>
    <w:p w14:paraId="4FC4ADE3"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14 respondents agreed with the statement “The Dorset draft PNA does not identify any gaps in the provision of pharmaceutical services in Bournemouth, Christchurch and Poole Council”. Four disagreed and 11 responded ‘don’t know’. </w:t>
      </w:r>
    </w:p>
    <w:p w14:paraId="791BA17F"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474FB1AF"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13 respondents agreed with the statement “The Dorset draft PNA does not identify any future gaps in the provision of pharmaceutical services in Bournemouth, Christchurch and Poole Council if the current services remain open”. Seven disagreed and 10 responded ‘don’t know’. </w:t>
      </w:r>
    </w:p>
    <w:p w14:paraId="6C1DFD55"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576066B5"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Themes from comments are summarised in section 9, with our response. </w:t>
      </w:r>
    </w:p>
    <w:p w14:paraId="06C9A732"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28510951"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One respondent commented on housing development in the Christchurch area, particular the Roeshot Hill development, suggesting that additional facilities may be required. </w:t>
      </w:r>
    </w:p>
    <w:p w14:paraId="47DF40EA" w14:textId="77777777" w:rsidR="00A86216" w:rsidRPr="00A86216" w:rsidRDefault="00A86216" w:rsidP="00A86216">
      <w:pPr>
        <w:widowControl/>
        <w:spacing w:after="0" w:line="240" w:lineRule="auto"/>
        <w:ind w:left="360"/>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5ACA3EB4"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Response – The Steering Group reviewed the information again for this location, and again concluded that there were no current or future gaps. The PNA document has been updated with further detail in chapter 6 outlining the rationale.  </w:t>
      </w:r>
    </w:p>
    <w:p w14:paraId="3D8DBC20"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1BD4563C" w14:textId="77777777" w:rsidR="00A86216" w:rsidRPr="00A86216" w:rsidRDefault="00A86216" w:rsidP="00292D91">
      <w:pPr>
        <w:widowControl/>
        <w:numPr>
          <w:ilvl w:val="0"/>
          <w:numId w:val="50"/>
        </w:numPr>
        <w:tabs>
          <w:tab w:val="clear" w:pos="720"/>
          <w:tab w:val="num" w:pos="284"/>
        </w:tabs>
        <w:spacing w:after="0" w:line="240" w:lineRule="auto"/>
        <w:ind w:left="0" w:firstLine="0"/>
        <w:jc w:val="both"/>
        <w:textAlignment w:val="baseline"/>
        <w:rPr>
          <w:rFonts w:ascii="Calibri Light" w:eastAsia="Times New Roman" w:hAnsi="Calibri Light" w:cs="Calibri Light"/>
          <w:b/>
          <w:bCs/>
          <w:color w:val="272727"/>
          <w:sz w:val="21"/>
          <w:szCs w:val="21"/>
          <w:lang w:val="en-GB" w:eastAsia="en-GB"/>
        </w:rPr>
      </w:pPr>
      <w:r w:rsidRPr="00A86216">
        <w:rPr>
          <w:rFonts w:ascii="Calibri Light" w:eastAsia="Times New Roman" w:hAnsi="Calibri Light" w:cs="Calibri Light"/>
          <w:b/>
          <w:bCs/>
          <w:color w:val="272727"/>
          <w:sz w:val="21"/>
          <w:szCs w:val="21"/>
          <w:lang w:val="en-GB" w:eastAsia="en-GB"/>
        </w:rPr>
        <w:t>Aspects of recommendations that may need particular consideration </w:t>
      </w:r>
    </w:p>
    <w:p w14:paraId="3BFD0347"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Respondents were asked if there were any aspects of the recommendations that may need particular consideration to make sure services do not have adverse impacts on any specific groups of people. The following groups and themes were mentioned in responses.  </w:t>
      </w:r>
    </w:p>
    <w:p w14:paraId="1A62986C" w14:textId="77777777" w:rsidR="00292D91" w:rsidRPr="00A86216" w:rsidRDefault="00292D91" w:rsidP="00A86216">
      <w:pPr>
        <w:widowControl/>
        <w:spacing w:after="0" w:line="240" w:lineRule="auto"/>
        <w:jc w:val="both"/>
        <w:textAlignment w:val="baseline"/>
        <w:rPr>
          <w:rFonts w:ascii="Segoe UI" w:eastAsia="Times New Roman" w:hAnsi="Segoe UI" w:cs="Segoe UI"/>
          <w:sz w:val="18"/>
          <w:szCs w:val="18"/>
          <w:lang w:val="en-GB" w:eastAsia="en-GB"/>
        </w:rPr>
      </w:pPr>
    </w:p>
    <w:p w14:paraId="74739F92"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b/>
          <w:bCs/>
          <w:sz w:val="22"/>
          <w:szCs w:val="22"/>
          <w:lang w:val="en-GB" w:eastAsia="en-GB"/>
        </w:rPr>
        <w:t>Needs of the elderly population with complex medical issues</w:t>
      </w:r>
      <w:r w:rsidRPr="00A86216">
        <w:rPr>
          <w:rFonts w:ascii="Calibri" w:eastAsia="Times New Roman" w:hAnsi="Calibri" w:cs="Calibri"/>
          <w:sz w:val="22"/>
          <w:szCs w:val="22"/>
          <w:lang w:val="en-GB" w:eastAsia="en-GB"/>
        </w:rPr>
        <w:t> </w:t>
      </w:r>
    </w:p>
    <w:p w14:paraId="12BD89A5"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There is a growing elderly population in Dorset and Bournemouth, Christchurch and Poole who may have complex medical needs, disabilities and/or issues physically accessing pharmacies. Therefore, delivery and on-line access should be considered. </w:t>
      </w:r>
    </w:p>
    <w:p w14:paraId="6399705E" w14:textId="57320A15"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Times New Roman" w:eastAsia="Times New Roman" w:hAnsi="Times New Roman" w:cs="Times New Roman"/>
          <w:lang w:val="en-GB" w:eastAsia="en-GB"/>
        </w:rPr>
        <w:t>  </w:t>
      </w:r>
    </w:p>
    <w:p w14:paraId="1078A8D5"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b/>
          <w:bCs/>
          <w:sz w:val="22"/>
          <w:szCs w:val="22"/>
          <w:lang w:val="en-GB" w:eastAsia="en-GB"/>
        </w:rPr>
        <w:t>Physical access</w:t>
      </w:r>
      <w:r w:rsidRPr="00A86216">
        <w:rPr>
          <w:rFonts w:ascii="Calibri" w:eastAsia="Times New Roman" w:hAnsi="Calibri" w:cs="Calibri"/>
          <w:sz w:val="22"/>
          <w:szCs w:val="22"/>
          <w:lang w:val="en-GB" w:eastAsia="en-GB"/>
        </w:rPr>
        <w:t> </w:t>
      </w:r>
    </w:p>
    <w:p w14:paraId="7FF1AF51"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Comments were raised that at some times people need to wait outside a pharmacy, for example if there is a long queue, and that this may impact some people particularly in inclement weather. Access in rural areas was also raised, with limited public transport options in some locations and increasing costs of private transport.  </w:t>
      </w:r>
    </w:p>
    <w:p w14:paraId="335FFA4A" w14:textId="77777777" w:rsidR="00D14407" w:rsidRDefault="00D14407" w:rsidP="00A86216">
      <w:pPr>
        <w:widowControl/>
        <w:spacing w:after="0" w:line="240" w:lineRule="auto"/>
        <w:textAlignment w:val="baseline"/>
        <w:rPr>
          <w:rFonts w:ascii="Calibri" w:eastAsia="Times New Roman" w:hAnsi="Calibri" w:cs="Calibri"/>
          <w:lang w:val="en-GB" w:eastAsia="en-GB"/>
        </w:rPr>
      </w:pPr>
    </w:p>
    <w:p w14:paraId="23DCD823" w14:textId="77777777" w:rsidR="00D14407" w:rsidRDefault="00D14407" w:rsidP="00A86216">
      <w:pPr>
        <w:widowControl/>
        <w:spacing w:after="0" w:line="240" w:lineRule="auto"/>
        <w:textAlignment w:val="baseline"/>
        <w:rPr>
          <w:rFonts w:ascii="Calibri" w:eastAsia="Times New Roman" w:hAnsi="Calibri" w:cs="Calibri"/>
          <w:lang w:val="en-GB" w:eastAsia="en-GB"/>
        </w:rPr>
      </w:pPr>
    </w:p>
    <w:p w14:paraId="76402D06" w14:textId="77777777" w:rsidR="00D14407" w:rsidRDefault="00D14407" w:rsidP="00A86216">
      <w:pPr>
        <w:widowControl/>
        <w:spacing w:after="0" w:line="240" w:lineRule="auto"/>
        <w:textAlignment w:val="baseline"/>
        <w:rPr>
          <w:rFonts w:ascii="Calibri" w:eastAsia="Times New Roman" w:hAnsi="Calibri" w:cs="Calibri"/>
          <w:lang w:val="en-GB" w:eastAsia="en-GB"/>
        </w:rPr>
      </w:pPr>
    </w:p>
    <w:p w14:paraId="75DFC29D"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lang w:val="en-GB" w:eastAsia="en-GB"/>
        </w:rPr>
        <w:t> </w:t>
      </w:r>
    </w:p>
    <w:p w14:paraId="2439FB8C" w14:textId="0E20D56D"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b/>
          <w:bCs/>
          <w:lang w:val="en-GB" w:eastAsia="en-GB"/>
        </w:rPr>
        <w:lastRenderedPageBreak/>
        <w:t>Impact of workforce/staffing</w:t>
      </w:r>
      <w:r w:rsidRPr="00A86216">
        <w:rPr>
          <w:rFonts w:ascii="Calibri" w:eastAsia="Times New Roman" w:hAnsi="Calibri" w:cs="Calibri"/>
          <w:b/>
          <w:lang w:val="en-GB" w:eastAsia="en-GB"/>
        </w:rPr>
        <w:t> </w:t>
      </w:r>
      <w:r w:rsidR="00D14407" w:rsidRPr="00D14407">
        <w:rPr>
          <w:rFonts w:ascii="Calibri" w:eastAsia="Times New Roman" w:hAnsi="Calibri" w:cs="Calibri"/>
          <w:b/>
          <w:bCs/>
          <w:lang w:val="en-GB" w:eastAsia="en-GB"/>
        </w:rPr>
        <w:t>pressures</w:t>
      </w:r>
    </w:p>
    <w:p w14:paraId="5F73DCBC"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As noted in other responses, the impact of workforce pressures was raised. Examples included pharmacies needing to close where there were staffing issues, or provision of privacy to speak to pharmacists being limited. </w:t>
      </w:r>
    </w:p>
    <w:p w14:paraId="7AE7FEF2" w14:textId="77777777" w:rsidR="00A86216" w:rsidRPr="00A86216" w:rsidRDefault="00A86216" w:rsidP="00A86216">
      <w:pPr>
        <w:widowControl/>
        <w:spacing w:after="0" w:line="240" w:lineRule="auto"/>
        <w:ind w:left="60"/>
        <w:textAlignment w:val="baseline"/>
        <w:rPr>
          <w:rFonts w:ascii="Segoe UI" w:eastAsia="Times New Roman" w:hAnsi="Segoe UI" w:cs="Segoe UI"/>
          <w:sz w:val="18"/>
          <w:szCs w:val="18"/>
          <w:lang w:val="en-GB" w:eastAsia="en-GB"/>
        </w:rPr>
      </w:pPr>
      <w:r w:rsidRPr="00A86216">
        <w:rPr>
          <w:rFonts w:ascii="Times New Roman" w:eastAsia="Times New Roman" w:hAnsi="Times New Roman" w:cs="Times New Roman"/>
          <w:lang w:val="en-GB" w:eastAsia="en-GB"/>
        </w:rPr>
        <w:t> </w:t>
      </w:r>
    </w:p>
    <w:p w14:paraId="312C8446"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b/>
          <w:bCs/>
          <w:lang w:val="en-GB" w:eastAsia="en-GB"/>
        </w:rPr>
        <w:t>Out of hours access</w:t>
      </w:r>
      <w:r w:rsidRPr="00A86216">
        <w:rPr>
          <w:rFonts w:ascii="Calibri" w:eastAsia="Times New Roman" w:hAnsi="Calibri" w:cs="Calibri"/>
          <w:lang w:val="en-GB" w:eastAsia="en-GB"/>
        </w:rPr>
        <w:t> </w:t>
      </w:r>
    </w:p>
    <w:p w14:paraId="13DB3CBC"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It was commented that more flexibility in opening hours would support working residents to access services, and those who may be without private transport. </w:t>
      </w:r>
    </w:p>
    <w:p w14:paraId="680A28C1" w14:textId="77777777" w:rsidR="00D14407" w:rsidRPr="00A86216" w:rsidRDefault="00D14407" w:rsidP="00A86216">
      <w:pPr>
        <w:widowControl/>
        <w:spacing w:after="0" w:line="240" w:lineRule="auto"/>
        <w:jc w:val="both"/>
        <w:textAlignment w:val="baseline"/>
        <w:rPr>
          <w:rFonts w:ascii="Segoe UI" w:eastAsia="Times New Roman" w:hAnsi="Segoe UI" w:cs="Segoe UI"/>
          <w:sz w:val="18"/>
          <w:szCs w:val="18"/>
          <w:lang w:val="en-GB" w:eastAsia="en-GB"/>
        </w:rPr>
      </w:pPr>
    </w:p>
    <w:p w14:paraId="5CB5C0D3"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b/>
          <w:bCs/>
          <w:lang w:val="en-GB" w:eastAsia="en-GB"/>
        </w:rPr>
        <w:t>Provision for migrants and refugees</w:t>
      </w:r>
      <w:r w:rsidRPr="00A86216">
        <w:rPr>
          <w:rFonts w:ascii="Calibri" w:eastAsia="Times New Roman" w:hAnsi="Calibri" w:cs="Calibri"/>
          <w:b/>
          <w:bCs/>
          <w:sz w:val="22"/>
          <w:szCs w:val="22"/>
          <w:lang w:val="en-GB" w:eastAsia="en-GB"/>
        </w:rPr>
        <w:t xml:space="preserve"> </w:t>
      </w:r>
      <w:r w:rsidRPr="00A86216">
        <w:rPr>
          <w:rFonts w:ascii="Calibri" w:eastAsia="Times New Roman" w:hAnsi="Calibri" w:cs="Calibri"/>
          <w:sz w:val="22"/>
          <w:szCs w:val="22"/>
          <w:lang w:val="en-GB" w:eastAsia="en-GB"/>
        </w:rPr>
        <w:t>was noted by one respondent. </w:t>
      </w:r>
    </w:p>
    <w:p w14:paraId="43B35843"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524DD49C"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Responses – These themes helpfully expand on issues already identified within the PNA and have been incorporated into a first stage Equality Impact Assessment (EQIA) for the PNA. As the PNA has not identified any gaps there is no need for a fuller EQIA.  </w:t>
      </w:r>
    </w:p>
    <w:p w14:paraId="0EE24F73"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Times New Roman" w:eastAsia="Times New Roman" w:hAnsi="Times New Roman" w:cs="Times New Roman"/>
          <w:lang w:val="en-GB" w:eastAsia="en-GB"/>
        </w:rPr>
        <w:t> </w:t>
      </w:r>
    </w:p>
    <w:p w14:paraId="1B0E9C09" w14:textId="77777777" w:rsidR="00A86216" w:rsidRPr="007B2F67" w:rsidRDefault="00A86216" w:rsidP="00C026FD">
      <w:pPr>
        <w:widowControl/>
        <w:numPr>
          <w:ilvl w:val="0"/>
          <w:numId w:val="50"/>
        </w:numPr>
        <w:tabs>
          <w:tab w:val="clear" w:pos="720"/>
          <w:tab w:val="num" w:pos="284"/>
        </w:tabs>
        <w:spacing w:after="0" w:line="240" w:lineRule="auto"/>
        <w:ind w:left="0" w:firstLine="0"/>
        <w:jc w:val="both"/>
        <w:textAlignment w:val="baseline"/>
        <w:rPr>
          <w:rFonts w:ascii="Calibri Light" w:eastAsia="Times New Roman" w:hAnsi="Calibri Light" w:cs="Calibri Light"/>
          <w:b/>
          <w:bCs/>
          <w:color w:val="272727"/>
          <w:sz w:val="21"/>
          <w:szCs w:val="21"/>
          <w:lang w:val="en-GB" w:eastAsia="en-GB"/>
        </w:rPr>
      </w:pPr>
      <w:r w:rsidRPr="007B2F67">
        <w:rPr>
          <w:rFonts w:ascii="Calibri Light" w:eastAsia="Times New Roman" w:hAnsi="Calibri Light" w:cs="Calibri Light"/>
          <w:b/>
          <w:bCs/>
          <w:color w:val="272727"/>
          <w:sz w:val="21"/>
          <w:szCs w:val="21"/>
          <w:lang w:val="en-GB" w:eastAsia="en-GB"/>
        </w:rPr>
        <w:t>Any further comments </w:t>
      </w:r>
    </w:p>
    <w:p w14:paraId="1A84D406"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Themes from any other comments generally followed or reiterated points from the main questionnaire – they are included in the theme summaries in section 9.  </w:t>
      </w:r>
    </w:p>
    <w:p w14:paraId="74C699FB"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Unique comments to this section included: </w:t>
      </w:r>
    </w:p>
    <w:p w14:paraId="1F8DF8E6" w14:textId="77777777" w:rsidR="00D14407" w:rsidRPr="00A86216" w:rsidRDefault="00D14407" w:rsidP="00A86216">
      <w:pPr>
        <w:widowControl/>
        <w:spacing w:after="0" w:line="240" w:lineRule="auto"/>
        <w:jc w:val="both"/>
        <w:textAlignment w:val="baseline"/>
        <w:rPr>
          <w:rFonts w:ascii="Segoe UI" w:eastAsia="Times New Roman" w:hAnsi="Segoe UI" w:cs="Segoe UI"/>
          <w:sz w:val="18"/>
          <w:szCs w:val="18"/>
          <w:lang w:val="en-GB" w:eastAsia="en-GB"/>
        </w:rPr>
      </w:pPr>
    </w:p>
    <w:p w14:paraId="020E2E0B" w14:textId="77777777" w:rsidR="00A86216" w:rsidRPr="00A86216" w:rsidRDefault="00A86216" w:rsidP="00D14407">
      <w:pPr>
        <w:widowControl/>
        <w:numPr>
          <w:ilvl w:val="0"/>
          <w:numId w:val="52"/>
        </w:numPr>
        <w:tabs>
          <w:tab w:val="clear" w:pos="720"/>
        </w:tabs>
        <w:spacing w:after="0" w:line="240" w:lineRule="auto"/>
        <w:ind w:left="284"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Propose relaxation of pharmacy regulation and making it easier for more pharmacies to operate like other retailers to improve accessibility. </w:t>
      </w:r>
    </w:p>
    <w:p w14:paraId="75091936" w14:textId="77777777" w:rsidR="00A86216" w:rsidRPr="00A86216" w:rsidRDefault="00A86216" w:rsidP="00D14407">
      <w:pPr>
        <w:widowControl/>
        <w:numPr>
          <w:ilvl w:val="0"/>
          <w:numId w:val="52"/>
        </w:numPr>
        <w:tabs>
          <w:tab w:val="clear" w:pos="720"/>
        </w:tabs>
        <w:spacing w:after="0" w:line="240" w:lineRule="auto"/>
        <w:ind w:left="284"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Pharmaceutical services offer and unplanned closures should be better monitored to maintain service standards and availability </w:t>
      </w:r>
    </w:p>
    <w:p w14:paraId="791915D1" w14:textId="77777777" w:rsidR="00A86216" w:rsidRPr="00A86216" w:rsidRDefault="00A86216" w:rsidP="00D14407">
      <w:pPr>
        <w:widowControl/>
        <w:numPr>
          <w:ilvl w:val="0"/>
          <w:numId w:val="52"/>
        </w:numPr>
        <w:tabs>
          <w:tab w:val="clear" w:pos="720"/>
        </w:tabs>
        <w:spacing w:after="0" w:line="240" w:lineRule="auto"/>
        <w:ind w:left="284" w:firstLine="0"/>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Somerset PNA identified a gap in Chard on a Sunday. If this gap is filled, then it will have a slight impact in improving access in the Jurassic Coast PCN area. </w:t>
      </w:r>
    </w:p>
    <w:p w14:paraId="5266E4BE" w14:textId="77777777" w:rsidR="00A86216" w:rsidRPr="00A86216" w:rsidRDefault="00A86216" w:rsidP="00A86216">
      <w:pPr>
        <w:widowControl/>
        <w:spacing w:after="0" w:line="240" w:lineRule="auto"/>
        <w:ind w:left="720"/>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50622391" w14:textId="77777777" w:rsidR="00A86216" w:rsidRPr="00A86216" w:rsidRDefault="00A86216" w:rsidP="00C026FD">
      <w:pPr>
        <w:widowControl/>
        <w:numPr>
          <w:ilvl w:val="0"/>
          <w:numId w:val="50"/>
        </w:numPr>
        <w:tabs>
          <w:tab w:val="clear" w:pos="720"/>
          <w:tab w:val="num" w:pos="284"/>
        </w:tabs>
        <w:spacing w:after="0" w:line="240" w:lineRule="auto"/>
        <w:ind w:left="0" w:firstLine="0"/>
        <w:jc w:val="both"/>
        <w:textAlignment w:val="baseline"/>
        <w:rPr>
          <w:rFonts w:ascii="Calibri Light" w:eastAsia="Times New Roman" w:hAnsi="Calibri Light" w:cs="Calibri Light"/>
          <w:b/>
          <w:bCs/>
          <w:color w:val="272727"/>
          <w:sz w:val="21"/>
          <w:szCs w:val="21"/>
          <w:lang w:val="en-GB" w:eastAsia="en-GB"/>
        </w:rPr>
      </w:pPr>
      <w:r w:rsidRPr="00A86216">
        <w:rPr>
          <w:rFonts w:ascii="Calibri Light" w:eastAsia="Times New Roman" w:hAnsi="Calibri Light" w:cs="Calibri Light"/>
          <w:b/>
          <w:bCs/>
          <w:color w:val="272727"/>
          <w:sz w:val="21"/>
          <w:szCs w:val="21"/>
          <w:lang w:val="en-GB" w:eastAsia="en-GB"/>
        </w:rPr>
        <w:t>Other consultation responses </w:t>
      </w:r>
    </w:p>
    <w:p w14:paraId="5FFB43A5" w14:textId="77777777" w:rsidR="00A86216" w:rsidRDefault="00A86216" w:rsidP="00A86216">
      <w:pPr>
        <w:widowControl/>
        <w:spacing w:after="0" w:line="240" w:lineRule="auto"/>
        <w:jc w:val="both"/>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2 responses were received via email – the comments submitted have been included in the analysis of relevant sections. </w:t>
      </w:r>
    </w:p>
    <w:p w14:paraId="76706E69" w14:textId="77777777" w:rsidR="00C026FD" w:rsidRPr="00A86216" w:rsidRDefault="00C026FD" w:rsidP="00A86216">
      <w:pPr>
        <w:widowControl/>
        <w:spacing w:after="0" w:line="240" w:lineRule="auto"/>
        <w:jc w:val="both"/>
        <w:textAlignment w:val="baseline"/>
        <w:rPr>
          <w:rFonts w:ascii="Segoe UI" w:eastAsia="Times New Roman" w:hAnsi="Segoe UI" w:cs="Segoe UI"/>
          <w:sz w:val="18"/>
          <w:szCs w:val="18"/>
          <w:lang w:val="en-GB" w:eastAsia="en-GB"/>
        </w:rPr>
      </w:pPr>
    </w:p>
    <w:p w14:paraId="455F0634" w14:textId="77777777" w:rsidR="00A86216" w:rsidRPr="00A86216" w:rsidRDefault="00A86216" w:rsidP="00C026FD">
      <w:pPr>
        <w:widowControl/>
        <w:numPr>
          <w:ilvl w:val="0"/>
          <w:numId w:val="50"/>
        </w:numPr>
        <w:tabs>
          <w:tab w:val="clear" w:pos="720"/>
          <w:tab w:val="num" w:pos="284"/>
        </w:tabs>
        <w:spacing w:after="0" w:line="240" w:lineRule="auto"/>
        <w:ind w:left="0" w:firstLine="0"/>
        <w:jc w:val="both"/>
        <w:textAlignment w:val="baseline"/>
        <w:rPr>
          <w:rFonts w:ascii="Calibri Light" w:eastAsia="Times New Roman" w:hAnsi="Calibri Light" w:cs="Calibri Light"/>
          <w:b/>
          <w:bCs/>
          <w:color w:val="272727"/>
          <w:sz w:val="21"/>
          <w:szCs w:val="21"/>
          <w:lang w:val="en-GB" w:eastAsia="en-GB"/>
        </w:rPr>
      </w:pPr>
      <w:r w:rsidRPr="00A86216">
        <w:rPr>
          <w:rFonts w:ascii="Calibri Light" w:eastAsia="Times New Roman" w:hAnsi="Calibri Light" w:cs="Calibri Light"/>
          <w:b/>
          <w:bCs/>
          <w:color w:val="272727"/>
          <w:sz w:val="21"/>
          <w:szCs w:val="21"/>
          <w:lang w:val="en-GB" w:eastAsia="en-GB"/>
        </w:rPr>
        <w:t>Themes and issues raised from comments </w:t>
      </w:r>
    </w:p>
    <w:p w14:paraId="697DDCFE"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There were several themes that were raised or re-iterated across questions by respondents, therefore all comments have been analysed together and collated into the following points. As a summary, the table below shows the number of responses per question that related to each theme. </w:t>
      </w:r>
    </w:p>
    <w:p w14:paraId="1C93EFE4" w14:textId="12C22445"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7266BBB7" w14:textId="2DDAE598"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r w:rsidR="00512199">
        <w:rPr>
          <w:rFonts w:ascii="Calibri" w:hAnsi="Calibri" w:cs="Calibri"/>
          <w:noProof/>
          <w:sz w:val="22"/>
          <w:szCs w:val="22"/>
        </w:rPr>
        <w:drawing>
          <wp:inline distT="0" distB="0" distL="0" distR="0" wp14:anchorId="25A2A306" wp14:editId="7D3ECDB2">
            <wp:extent cx="5731510" cy="2208928"/>
            <wp:effectExtent l="0" t="0" r="0" b="1270"/>
            <wp:docPr id="45" name="Picture 4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Shape&#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2208928"/>
                    </a:xfrm>
                    <a:prstGeom prst="rect">
                      <a:avLst/>
                    </a:prstGeom>
                    <a:noFill/>
                    <a:ln>
                      <a:noFill/>
                    </a:ln>
                  </pic:spPr>
                </pic:pic>
              </a:graphicData>
            </a:graphic>
          </wp:inline>
        </w:drawing>
      </w:r>
    </w:p>
    <w:p w14:paraId="6A3C5D07" w14:textId="77777777" w:rsidR="00A86216" w:rsidRPr="00A86216" w:rsidRDefault="00A86216" w:rsidP="00A86216">
      <w:pPr>
        <w:widowControl/>
        <w:spacing w:after="0" w:line="240" w:lineRule="auto"/>
        <w:ind w:left="360"/>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28C9D7FF" w14:textId="77777777" w:rsidR="00A86216" w:rsidRPr="00A86216" w:rsidRDefault="00A86216" w:rsidP="00A86216">
      <w:pPr>
        <w:widowControl/>
        <w:spacing w:after="0" w:line="240" w:lineRule="auto"/>
        <w:ind w:left="360"/>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55BBE7D7"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b/>
          <w:bCs/>
          <w:sz w:val="22"/>
          <w:szCs w:val="22"/>
          <w:lang w:val="en-GB" w:eastAsia="en-GB"/>
        </w:rPr>
        <w:lastRenderedPageBreak/>
        <w:t>Availability of Out of hours services</w:t>
      </w:r>
      <w:r w:rsidRPr="00A86216">
        <w:rPr>
          <w:rFonts w:ascii="Calibri" w:eastAsia="Times New Roman" w:hAnsi="Calibri" w:cs="Calibri"/>
          <w:sz w:val="22"/>
          <w:szCs w:val="22"/>
          <w:lang w:val="en-GB" w:eastAsia="en-GB"/>
        </w:rPr>
        <w:t> </w:t>
      </w:r>
    </w:p>
    <w:p w14:paraId="24BA1812" w14:textId="7359DA63"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xml:space="preserve">Some respondents to the consultation made reference to the lack of </w:t>
      </w:r>
      <w:r w:rsidR="00512199" w:rsidRPr="00A86216">
        <w:rPr>
          <w:rFonts w:ascii="Calibri" w:eastAsia="Times New Roman" w:hAnsi="Calibri" w:cs="Calibri"/>
          <w:sz w:val="22"/>
          <w:szCs w:val="22"/>
          <w:lang w:val="en-GB" w:eastAsia="en-GB"/>
        </w:rPr>
        <w:t>24-hour</w:t>
      </w:r>
      <w:r w:rsidRPr="00A86216">
        <w:rPr>
          <w:rFonts w:ascii="Calibri" w:eastAsia="Times New Roman" w:hAnsi="Calibri" w:cs="Calibri"/>
          <w:sz w:val="22"/>
          <w:szCs w:val="22"/>
          <w:lang w:val="en-GB" w:eastAsia="en-GB"/>
        </w:rPr>
        <w:t xml:space="preserve"> facilities available and are not considered in the document. It was also mentioned that extended opening hours are useful for shift workers.  </w:t>
      </w:r>
    </w:p>
    <w:p w14:paraId="123A32C6"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5DBA8D4D"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Response – Most prescriptions which require dispensing are generated in general practice (over 98.5% by GPs). The core GP contract specifies core hours of 8am to 6:30pm Monday to Friday (excluding Bank Holidays) during which a practice, in discussion with its patients and patient participation group, can determine how services are delivered – there is no requirement to be open this whole time. This year GP practices working together as a PCN may also choose to provide additional opening during identified enhanced or extended access times, between 6.30pm-8pm weekday evenings and 9am-5pm on Saturdays, to be implemented part-way through 22/23. This does not preclude practices from opening outside these hours. Data collated for the PNA have been shared with PCNs to help them in working with their local pharmacies to look at the match between the pharmacy opening hours and their enhanced access plans.  </w:t>
      </w:r>
    </w:p>
    <w:p w14:paraId="58CBA5BA"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Times New Roman" w:eastAsia="Times New Roman" w:hAnsi="Times New Roman" w:cs="Times New Roman"/>
          <w:lang w:val="en-GB" w:eastAsia="en-GB"/>
        </w:rPr>
        <w:t> </w:t>
      </w:r>
    </w:p>
    <w:p w14:paraId="17A1B9D9"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The public engagement survey conducted as part of the PNA development asked about convenient times for people to use a pharmacy. The survey received 1121 responses, with the majority answering between 9 a.m. to 5 p.m. on weekdays and Saturdays as most convenient (note – 80% of survey respondents were aged 60 and over). People under 60 were more likely to select after 5p.m. on weekdays or weekend mornings as the most convenient time for them. Fewer people selected before 9 a.m. as convenient, particularly at weekends. </w:t>
      </w:r>
    </w:p>
    <w:p w14:paraId="3263752D"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Times New Roman" w:eastAsia="Times New Roman" w:hAnsi="Times New Roman" w:cs="Times New Roman"/>
          <w:lang w:val="en-GB" w:eastAsia="en-GB"/>
        </w:rPr>
        <w:t> </w:t>
      </w:r>
    </w:p>
    <w:p w14:paraId="2C9313CB"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As prescriptions are not available 24/7, the Steering Group did not feel that 24/7 access to dispensing was one of the ‘necessary services’. Within the PNA we have looked at those pharmacies that are open for 100-hours, and within the specific PCN profiles have looked at earliest and latest opening times for community pharmacies across the whole PCN area for the week. The Steering Group felt that this was currently the best way to look at access outside of usual opening hours.  </w:t>
      </w:r>
    </w:p>
    <w:p w14:paraId="216B216C"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25EDFB6F"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Section 3.8, relating to the Steering Group’s definition of ‘necessary services’, has been updated to reflect this rationale.      </w:t>
      </w:r>
    </w:p>
    <w:p w14:paraId="35D3AAF0"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Times New Roman" w:eastAsia="Times New Roman" w:hAnsi="Times New Roman" w:cs="Times New Roman"/>
          <w:color w:val="111111"/>
          <w:sz w:val="27"/>
          <w:szCs w:val="27"/>
          <w:lang w:val="en-GB" w:eastAsia="en-GB"/>
        </w:rPr>
        <w:t> </w:t>
      </w:r>
    </w:p>
    <w:p w14:paraId="19E6B52E"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b/>
          <w:bCs/>
          <w:sz w:val="22"/>
          <w:szCs w:val="22"/>
          <w:lang w:val="en-GB" w:eastAsia="en-GB"/>
        </w:rPr>
        <w:t>Pharmacy and GP balance / changing of roles </w:t>
      </w:r>
      <w:r w:rsidRPr="00A86216">
        <w:rPr>
          <w:rFonts w:ascii="Calibri" w:eastAsia="Times New Roman" w:hAnsi="Calibri" w:cs="Calibri"/>
          <w:sz w:val="22"/>
          <w:szCs w:val="22"/>
          <w:lang w:val="en-GB" w:eastAsia="en-GB"/>
        </w:rPr>
        <w:t> </w:t>
      </w:r>
    </w:p>
    <w:p w14:paraId="42C172D0"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Some referred to their perception of the changing roles of pharmacists and felt this was adding to demand pressures – for example demand for providing over the counter consultations, advice or delivering services such as vaccinations. On the other hand, a couple of respondents felt that there was a need to consider closer working between pharmacies and GP’s or consider providing more services in pharmacies to provide joined-up community services – particularly in rural areas.  </w:t>
      </w:r>
    </w:p>
    <w:p w14:paraId="125E6BE2"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4B5D7A2B"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Response – There is a national direction of travel to see expanded roles for pharmacists, both within the community pharmacy and within general practice and Primary Care Networks. With the same number of staff delivering against an expanded remit this can reduce capacity in the short-term, however the development of these expanded roles is likely to increase recruitment and retention in the longer term, and other potential benefits include improved patient care, reduction in unwanted medicines and freeing up GP time to enable more time on clinical care. Overall, the balance of positive to negative comments evened out. Further narrative has been added into section 4.3/4.4 NHS Dorset/Our Dorset, section 5.9 Other services and section 6.7 Community pharmacy workforce to reflect this issue.</w:t>
      </w:r>
      <w:r w:rsidRPr="00A86216">
        <w:rPr>
          <w:rFonts w:ascii="Segoe UI" w:eastAsia="Times New Roman" w:hAnsi="Segoe UI" w:cs="Segoe UI"/>
          <w:sz w:val="18"/>
          <w:szCs w:val="18"/>
          <w:lang w:val="en-GB" w:eastAsia="en-GB"/>
        </w:rPr>
        <w:t>  </w:t>
      </w:r>
    </w:p>
    <w:p w14:paraId="5C249EE2" w14:textId="77777777" w:rsidR="00A86216" w:rsidRDefault="00A86216" w:rsidP="00A86216">
      <w:pPr>
        <w:widowControl/>
        <w:spacing w:after="0" w:line="240" w:lineRule="auto"/>
        <w:ind w:left="360"/>
        <w:textAlignment w:val="baseline"/>
        <w:rPr>
          <w:rFonts w:ascii="Calibri" w:eastAsia="Times New Roman" w:hAnsi="Calibri" w:cs="Calibri"/>
          <w:sz w:val="22"/>
          <w:szCs w:val="22"/>
          <w:lang w:val="en-GB" w:eastAsia="en-GB"/>
        </w:rPr>
      </w:pPr>
      <w:r w:rsidRPr="00A86216">
        <w:rPr>
          <w:rFonts w:ascii="Calibri" w:eastAsia="Times New Roman" w:hAnsi="Calibri" w:cs="Calibri"/>
          <w:sz w:val="22"/>
          <w:szCs w:val="22"/>
          <w:lang w:val="en-GB" w:eastAsia="en-GB"/>
        </w:rPr>
        <w:t>  </w:t>
      </w:r>
    </w:p>
    <w:p w14:paraId="3814C252" w14:textId="77777777" w:rsidR="00512199" w:rsidRDefault="00512199" w:rsidP="00A86216">
      <w:pPr>
        <w:widowControl/>
        <w:spacing w:after="0" w:line="240" w:lineRule="auto"/>
        <w:ind w:left="360"/>
        <w:textAlignment w:val="baseline"/>
        <w:rPr>
          <w:rFonts w:ascii="Calibri" w:eastAsia="Times New Roman" w:hAnsi="Calibri" w:cs="Calibri"/>
          <w:sz w:val="22"/>
          <w:szCs w:val="22"/>
          <w:lang w:val="en-GB" w:eastAsia="en-GB"/>
        </w:rPr>
      </w:pPr>
    </w:p>
    <w:p w14:paraId="47C57DBF" w14:textId="77777777" w:rsidR="00512199" w:rsidRPr="00A86216" w:rsidRDefault="00512199" w:rsidP="00A86216">
      <w:pPr>
        <w:widowControl/>
        <w:spacing w:after="0" w:line="240" w:lineRule="auto"/>
        <w:ind w:left="360"/>
        <w:textAlignment w:val="baseline"/>
        <w:rPr>
          <w:rFonts w:ascii="Segoe UI" w:eastAsia="Times New Roman" w:hAnsi="Segoe UI" w:cs="Segoe UI"/>
          <w:sz w:val="18"/>
          <w:szCs w:val="18"/>
          <w:lang w:val="en-GB" w:eastAsia="en-GB"/>
        </w:rPr>
      </w:pPr>
    </w:p>
    <w:p w14:paraId="03F02716"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b/>
          <w:bCs/>
          <w:sz w:val="22"/>
          <w:szCs w:val="22"/>
          <w:lang w:val="en-GB" w:eastAsia="en-GB"/>
        </w:rPr>
        <w:lastRenderedPageBreak/>
        <w:t>Staffing and workforce pressures</w:t>
      </w:r>
      <w:r w:rsidRPr="00A86216">
        <w:rPr>
          <w:rFonts w:ascii="Calibri" w:eastAsia="Times New Roman" w:hAnsi="Calibri" w:cs="Calibri"/>
          <w:sz w:val="22"/>
          <w:szCs w:val="22"/>
          <w:lang w:val="en-GB" w:eastAsia="en-GB"/>
        </w:rPr>
        <w:t> </w:t>
      </w:r>
    </w:p>
    <w:p w14:paraId="2F182872"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Several respondents spoke of their perception of workforce pressure and staffing issues affecting services – for example experiencing queues and long waiting times or closures due to staffing availability. There was also mention of waits between GP prescription and pharmacy dispensing, which were attributed to pharmacies seemingly not being able to cope with demand.  </w:t>
      </w:r>
    </w:p>
    <w:p w14:paraId="4CD472C2" w14:textId="77777777" w:rsidR="00A86216" w:rsidRPr="00A86216" w:rsidRDefault="00A86216" w:rsidP="00A86216">
      <w:pPr>
        <w:widowControl/>
        <w:spacing w:after="0" w:line="240" w:lineRule="auto"/>
        <w:ind w:left="360"/>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0D43520C"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Response – Workforce challenges were referenced in the Consultation PNA at section 6.7 as a recognised issue since 2019. The comments coming through in response to the consultation add weight to this issue. The section has been strengthened and in the conclusion section it is recommended that ongoing work to address this should be a high priority for the Dorset Integrated Care system, led by the Medicines Optimisation Transformation Group.  </w:t>
      </w:r>
    </w:p>
    <w:p w14:paraId="6AAF5A78" w14:textId="77777777" w:rsidR="00A86216" w:rsidRPr="00A86216" w:rsidRDefault="00A86216" w:rsidP="00A86216">
      <w:pPr>
        <w:widowControl/>
        <w:spacing w:after="0" w:line="240" w:lineRule="auto"/>
        <w:ind w:left="360"/>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642E8BB4"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b/>
          <w:bCs/>
          <w:sz w:val="22"/>
          <w:szCs w:val="22"/>
          <w:lang w:val="en-GB" w:eastAsia="en-GB"/>
        </w:rPr>
        <w:t>Impact on services from increasing housing development and population growth</w:t>
      </w:r>
      <w:r w:rsidRPr="00A86216">
        <w:rPr>
          <w:rFonts w:ascii="Calibri" w:eastAsia="Times New Roman" w:hAnsi="Calibri" w:cs="Calibri"/>
          <w:sz w:val="22"/>
          <w:szCs w:val="22"/>
          <w:lang w:val="en-GB" w:eastAsia="en-GB"/>
        </w:rPr>
        <w:t> </w:t>
      </w:r>
    </w:p>
    <w:p w14:paraId="68B2579F"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References were made to estimated housing and population growth by some respondents, with some feeling that services are overstretched due to growth already seen – this pressure would increase with further growth and interlinks with the workforce pressures described above, and efficiency concerns below. Specific areas of concern have been highlighted in section 5 of this report.  </w:t>
      </w:r>
    </w:p>
    <w:p w14:paraId="1CD869CC"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355F7454"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Response – The PNA highlights projected population growth and housing development over the lifetime of the PNA. Overall, there is no indication that this will substantially change the driving time access maps across Dorset.  </w:t>
      </w:r>
    </w:p>
    <w:p w14:paraId="29FE7D5A"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231BC070"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An increased population is likely to mean increased dispensing activity, although this will be determined by the demographics of people moving into new housing developments. Where comments have highlighted specific locations, we have looked again at the PCN profiles, including pharmacies per 100,000 patients and items dispensed per patient to provide some comparator information. There is no evidence to suggest what level these measures should be, nor what level of population growth or housing completions would provide a specific ‘population trigger point’ to suggest a new pharmaceutical service provider is needed in an area. The most important factor in whether existing pharmacies can meet any increased need is staffing capacity and skill mix within the pharmacy. The pharmacist workforce has been highlighted as the most significant challenge for community pharmacies over the next 3 years and more.   </w:t>
      </w:r>
    </w:p>
    <w:p w14:paraId="7AB23AE3"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24D9C3C9"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b/>
          <w:bCs/>
          <w:sz w:val="22"/>
          <w:szCs w:val="22"/>
          <w:lang w:val="en-GB" w:eastAsia="en-GB"/>
        </w:rPr>
        <w:t>Dispensing and ordering of medication - efficiencies</w:t>
      </w:r>
      <w:r w:rsidRPr="00A86216">
        <w:rPr>
          <w:rFonts w:ascii="Calibri" w:eastAsia="Times New Roman" w:hAnsi="Calibri" w:cs="Calibri"/>
          <w:sz w:val="22"/>
          <w:szCs w:val="22"/>
          <w:lang w:val="en-GB" w:eastAsia="en-GB"/>
        </w:rPr>
        <w:t> </w:t>
      </w:r>
    </w:p>
    <w:p w14:paraId="5138C4D8"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Some respondents described examples of dispensing inefficiency or issues with the amount of medication ordered. In the dispensing part of the process efficiency concerns included; errors being made in medication dispensed which then cannot be returned, or medication availability difficulties caused by supply and transport issues. However, respondents also described issues in other parts of the process – such as challenges with prescription practices, medication review and automated prescription service timing which can result in over ordering medication, medicine wastage and subsequently additional costs to the NHS. </w:t>
      </w:r>
    </w:p>
    <w:p w14:paraId="09E46F9C" w14:textId="77777777" w:rsidR="00A86216" w:rsidRPr="00A86216" w:rsidRDefault="00A86216" w:rsidP="00A86216">
      <w:pPr>
        <w:widowControl/>
        <w:spacing w:after="0" w:line="240" w:lineRule="auto"/>
        <w:ind w:left="360"/>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1B9A5EAF"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xml:space="preserve">Response – Issues around over or under ordering and efficiency of the prescribing process are not solely related to the dispensing part of the process but may also relate to prescribing practises, including how patients order repeat medicines, how prescriptions are managed in GP surgeries, how they are transferred between prescriber and dispenser, staffing availability and the supply chain for medications. The Medicines Optimisation Team (MOT) at NHS Dorset aims to enable patients and healthcare professionals to get the best from their medicines by working collaboratively across the system. One area of work is supporting best practise guidance that will help to minimise medicines waste. Information about the team and its role has been added in section 4.3, and the consultation </w:t>
      </w:r>
      <w:r w:rsidRPr="00A86216">
        <w:rPr>
          <w:rFonts w:ascii="Calibri" w:eastAsia="Times New Roman" w:hAnsi="Calibri" w:cs="Calibri"/>
          <w:sz w:val="22"/>
          <w:szCs w:val="22"/>
          <w:lang w:val="en-GB" w:eastAsia="en-GB"/>
        </w:rPr>
        <w:lastRenderedPageBreak/>
        <w:t>responses have been shared with the group so that these can be considered in rewriting relevant medicines management policies.  </w:t>
      </w:r>
    </w:p>
    <w:p w14:paraId="0C2F1D18"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067BDA12"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One of the essential pharmaceutical services is the promotion of healthy lifestyles, including the pro-active promotion of specific health messages to the public during specific targeted campaign periods in line with national/local campaigns. In the conclusion section it is recommended that at least one of the required health campaigns over the next three years should focus on encouraging patients to only order the medicines they need.  </w:t>
      </w:r>
    </w:p>
    <w:p w14:paraId="5869886E" w14:textId="77777777" w:rsidR="00A86216" w:rsidRPr="00A86216" w:rsidRDefault="00A86216" w:rsidP="00A86216">
      <w:pPr>
        <w:widowControl/>
        <w:spacing w:after="0" w:line="240" w:lineRule="auto"/>
        <w:ind w:left="360"/>
        <w:textAlignment w:val="baseline"/>
        <w:rPr>
          <w:rFonts w:ascii="Segoe UI" w:eastAsia="Times New Roman" w:hAnsi="Segoe UI" w:cs="Segoe UI"/>
          <w:sz w:val="18"/>
          <w:szCs w:val="18"/>
          <w:lang w:val="en-GB" w:eastAsia="en-GB"/>
        </w:rPr>
      </w:pPr>
      <w:r w:rsidRPr="00A86216">
        <w:rPr>
          <w:rFonts w:ascii="Times New Roman" w:eastAsia="Times New Roman" w:hAnsi="Times New Roman" w:cs="Times New Roman"/>
          <w:lang w:val="en-GB" w:eastAsia="en-GB"/>
        </w:rPr>
        <w:t> </w:t>
      </w:r>
    </w:p>
    <w:p w14:paraId="63A3BE06"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b/>
          <w:bCs/>
          <w:sz w:val="22"/>
          <w:szCs w:val="22"/>
          <w:lang w:val="en-GB" w:eastAsia="en-GB"/>
        </w:rPr>
        <w:t>Choice of services</w:t>
      </w:r>
      <w:r w:rsidRPr="00A86216">
        <w:rPr>
          <w:rFonts w:ascii="Calibri" w:eastAsia="Times New Roman" w:hAnsi="Calibri" w:cs="Calibri"/>
          <w:sz w:val="22"/>
          <w:szCs w:val="22"/>
          <w:lang w:val="en-GB" w:eastAsia="en-GB"/>
        </w:rPr>
        <w:t> </w:t>
      </w:r>
    </w:p>
    <w:p w14:paraId="1BBDD2C2"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There were some mixed views around service choice. A couple of respondents felt that on-line services, whilst convenient, might not offer the level of advice or services that community pharmacies can – but people might have to resort to using these due to the pressures felt in community services. </w:t>
      </w:r>
    </w:p>
    <w:p w14:paraId="5C4B2980"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4A840936"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Alternatively, a couple of respondents felt that greater choice of services would be beneficial – for example, an on-line dispensary that could offer next day delivery might provide some solution to physical and rural access issues. Alternatively greater local delivery offers would be helpful for the elderly or vulnerable who may not have easy access to private transport.  </w:t>
      </w:r>
    </w:p>
    <w:p w14:paraId="4662442B"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42DE0082"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Response – Nationally we are seeing a shift across many sectors towards digital/online services. Our initial engagement found that most people currently favour attendance at a local service, with only 7% of people currently using an online delivery service. Prescribing data also shows a small proportion of prescriptions (6.2%) dispensed via distance-selling pharmacies. Comments in this section highlight both the benefits and the challenges of delivering services in this way. Online services can provide a valuable alternative for some people but will not be appropriate for everyone.  </w:t>
      </w:r>
    </w:p>
    <w:p w14:paraId="59C661BA"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2AA008FE"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b/>
          <w:bCs/>
          <w:sz w:val="22"/>
          <w:szCs w:val="22"/>
          <w:lang w:val="en-GB" w:eastAsia="en-GB"/>
        </w:rPr>
        <w:t>Comments on the documentation and format</w:t>
      </w:r>
      <w:r w:rsidRPr="00A86216">
        <w:rPr>
          <w:rFonts w:ascii="Calibri" w:eastAsia="Times New Roman" w:hAnsi="Calibri" w:cs="Calibri"/>
          <w:sz w:val="22"/>
          <w:szCs w:val="22"/>
          <w:lang w:val="en-GB" w:eastAsia="en-GB"/>
        </w:rPr>
        <w:t> </w:t>
      </w:r>
    </w:p>
    <w:p w14:paraId="5885CBBE"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A couple of comments referred to the documents purpose and relevance of information over time. A couple also referred to the technical nature and language in the document. However, a couple of respondents felt the documents were clear in their communication.  </w:t>
      </w:r>
    </w:p>
    <w:p w14:paraId="1FE61F34"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5A47C5F0"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Response - The needs assessment is a technical document primarily to be used by specialists, NHS England, when considering applications for pharmaceutical services. However, the information could also be used by others to understand community needs, so the language has been reviewed for clarity. </w:t>
      </w:r>
    </w:p>
    <w:p w14:paraId="0E815CEF"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In relation to the relevance and need to update information, the PNA is required to be a static document published once every 3 years. Therefore, information will always be in the form of a snapshot and service provision will only be accurate as at a specific date. As clarified in section 3.11, supplementary statements may be published from time to time to update what the PNA says about availability of pharmaceutical services and once issued become part of the PNA. Supplementary statements cannot provide updates on pharmaceutical need which is only done every three years through a review of the PNA. </w:t>
      </w:r>
    </w:p>
    <w:p w14:paraId="13D70103"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3A4E8ECE" w14:textId="77777777" w:rsidR="00A86216" w:rsidRPr="00A86216" w:rsidRDefault="00A86216" w:rsidP="00A86216">
      <w:pPr>
        <w:widowControl/>
        <w:spacing w:after="0" w:line="240" w:lineRule="auto"/>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1869DC41"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30335885" w14:textId="77777777" w:rsidR="00A86216" w:rsidRPr="00A86216" w:rsidRDefault="00A86216" w:rsidP="00A86216">
      <w:pPr>
        <w:widowControl/>
        <w:spacing w:after="0" w:line="240" w:lineRule="auto"/>
        <w:jc w:val="both"/>
        <w:textAlignment w:val="baseline"/>
        <w:rPr>
          <w:rFonts w:ascii="Segoe UI" w:eastAsia="Times New Roman" w:hAnsi="Segoe UI" w:cs="Segoe UI"/>
          <w:sz w:val="18"/>
          <w:szCs w:val="18"/>
          <w:lang w:val="en-GB" w:eastAsia="en-GB"/>
        </w:rPr>
      </w:pPr>
      <w:r w:rsidRPr="00A86216">
        <w:rPr>
          <w:rFonts w:ascii="Calibri" w:eastAsia="Times New Roman" w:hAnsi="Calibri" w:cs="Calibri"/>
          <w:sz w:val="22"/>
          <w:szCs w:val="22"/>
          <w:lang w:val="en-GB" w:eastAsia="en-GB"/>
        </w:rPr>
        <w:t> </w:t>
      </w:r>
    </w:p>
    <w:p w14:paraId="01EE49D0" w14:textId="77777777" w:rsidR="003311BF" w:rsidRDefault="003311BF" w:rsidP="00754329">
      <w:pPr>
        <w:widowControl/>
        <w:spacing w:after="160" w:line="259" w:lineRule="auto"/>
        <w:rPr>
          <w:lang w:val="en-GB"/>
        </w:rPr>
      </w:pPr>
    </w:p>
    <w:p w14:paraId="614045E5" w14:textId="77777777" w:rsidR="003311BF" w:rsidRDefault="003311BF" w:rsidP="00754329">
      <w:pPr>
        <w:widowControl/>
        <w:spacing w:after="160" w:line="259" w:lineRule="auto"/>
        <w:rPr>
          <w:lang w:val="en-GB"/>
        </w:rPr>
      </w:pPr>
    </w:p>
    <w:p w14:paraId="79C65547" w14:textId="77777777" w:rsidR="003311BF" w:rsidRDefault="003311BF" w:rsidP="003311BF">
      <w:pPr>
        <w:widowControl/>
        <w:spacing w:after="160" w:line="259" w:lineRule="auto"/>
        <w:rPr>
          <w:lang w:val="en-GB"/>
        </w:rPr>
        <w:sectPr w:rsidR="003311BF">
          <w:footerReference w:type="default" r:id="rId60"/>
          <w:pgSz w:w="11906" w:h="16838"/>
          <w:pgMar w:top="1440" w:right="1440" w:bottom="1440" w:left="1440" w:header="708" w:footer="708" w:gutter="0"/>
          <w:cols w:space="708"/>
          <w:docGrid w:linePitch="360"/>
        </w:sectPr>
      </w:pPr>
      <w:r>
        <w:rPr>
          <w:lang w:val="en-GB"/>
        </w:rPr>
        <w:br w:type="page"/>
      </w:r>
    </w:p>
    <w:p w14:paraId="48C284FF" w14:textId="49F8BABD" w:rsidR="003311BF" w:rsidRPr="002E5889" w:rsidRDefault="003311BF" w:rsidP="003311BF">
      <w:pPr>
        <w:pStyle w:val="Heading1"/>
      </w:pPr>
      <w:bookmarkStart w:id="244" w:name="_Toc98430349"/>
      <w:bookmarkStart w:id="245" w:name="_Ref108357555"/>
      <w:bookmarkStart w:id="246" w:name="_Ref108357560"/>
      <w:bookmarkStart w:id="247" w:name="_Toc108443099"/>
      <w:bookmarkStart w:id="248" w:name="_Toc115685090"/>
      <w:r w:rsidRPr="00634C97">
        <w:lastRenderedPageBreak/>
        <w:t xml:space="preserve">Appendix </w:t>
      </w:r>
      <w:r w:rsidR="00EA2042">
        <w:t>7</w:t>
      </w:r>
      <w:r w:rsidRPr="00634C97">
        <w:t>: List of</w:t>
      </w:r>
      <w:r>
        <w:t xml:space="preserve"> community pharmacies </w:t>
      </w:r>
      <w:r w:rsidRPr="00634C97">
        <w:t>and opening times</w:t>
      </w:r>
      <w:bookmarkEnd w:id="244"/>
      <w:bookmarkEnd w:id="245"/>
      <w:bookmarkEnd w:id="246"/>
      <w:bookmarkEnd w:id="247"/>
      <w:bookmarkEnd w:id="248"/>
    </w:p>
    <w:tbl>
      <w:tblPr>
        <w:tblW w:w="14280" w:type="dxa"/>
        <w:tblLook w:val="04A0" w:firstRow="1" w:lastRow="0" w:firstColumn="1" w:lastColumn="0" w:noHBand="0" w:noVBand="1"/>
      </w:tblPr>
      <w:tblGrid>
        <w:gridCol w:w="988"/>
        <w:gridCol w:w="1842"/>
        <w:gridCol w:w="1158"/>
        <w:gridCol w:w="814"/>
        <w:gridCol w:w="1354"/>
        <w:gridCol w:w="1354"/>
        <w:gridCol w:w="1354"/>
        <w:gridCol w:w="1354"/>
        <w:gridCol w:w="1354"/>
        <w:gridCol w:w="1354"/>
        <w:gridCol w:w="1354"/>
      </w:tblGrid>
      <w:tr w:rsidR="003311BF" w:rsidRPr="00A46601" w14:paraId="27CC98B8" w14:textId="77777777" w:rsidTr="69C078DE">
        <w:trPr>
          <w:trHeight w:val="870"/>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74FC62"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ODS CODE</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48031BF6"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Contractor Name</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3A547679"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Postcode</w:t>
            </w:r>
          </w:p>
        </w:tc>
        <w:tc>
          <w:tcPr>
            <w:tcW w:w="814" w:type="dxa"/>
            <w:tcBorders>
              <w:top w:val="single" w:sz="4" w:space="0" w:color="auto"/>
              <w:left w:val="nil"/>
              <w:bottom w:val="single" w:sz="4" w:space="0" w:color="auto"/>
              <w:right w:val="single" w:sz="4" w:space="0" w:color="auto"/>
            </w:tcBorders>
            <w:shd w:val="clear" w:color="auto" w:fill="auto"/>
            <w:vAlign w:val="center"/>
            <w:hideMark/>
          </w:tcPr>
          <w:p w14:paraId="5551CC15"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HWB</w:t>
            </w:r>
          </w:p>
        </w:tc>
        <w:tc>
          <w:tcPr>
            <w:tcW w:w="1354" w:type="dxa"/>
            <w:tcBorders>
              <w:top w:val="single" w:sz="4" w:space="0" w:color="auto"/>
              <w:left w:val="nil"/>
              <w:bottom w:val="single" w:sz="4" w:space="0" w:color="auto"/>
              <w:right w:val="single" w:sz="4" w:space="0" w:color="auto"/>
            </w:tcBorders>
            <w:shd w:val="clear" w:color="auto" w:fill="auto"/>
            <w:vAlign w:val="center"/>
            <w:hideMark/>
          </w:tcPr>
          <w:p w14:paraId="3E0F3073"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Monday</w:t>
            </w:r>
          </w:p>
        </w:tc>
        <w:tc>
          <w:tcPr>
            <w:tcW w:w="1354" w:type="dxa"/>
            <w:tcBorders>
              <w:top w:val="single" w:sz="4" w:space="0" w:color="auto"/>
              <w:left w:val="nil"/>
              <w:bottom w:val="single" w:sz="4" w:space="0" w:color="auto"/>
              <w:right w:val="single" w:sz="4" w:space="0" w:color="auto"/>
            </w:tcBorders>
            <w:shd w:val="clear" w:color="auto" w:fill="auto"/>
            <w:vAlign w:val="center"/>
            <w:hideMark/>
          </w:tcPr>
          <w:p w14:paraId="67C2780D"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Tuesday</w:t>
            </w:r>
          </w:p>
        </w:tc>
        <w:tc>
          <w:tcPr>
            <w:tcW w:w="1354" w:type="dxa"/>
            <w:tcBorders>
              <w:top w:val="single" w:sz="4" w:space="0" w:color="auto"/>
              <w:left w:val="nil"/>
              <w:bottom w:val="single" w:sz="4" w:space="0" w:color="auto"/>
              <w:right w:val="single" w:sz="4" w:space="0" w:color="auto"/>
            </w:tcBorders>
            <w:shd w:val="clear" w:color="auto" w:fill="auto"/>
            <w:vAlign w:val="center"/>
            <w:hideMark/>
          </w:tcPr>
          <w:p w14:paraId="2A84877B"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Wednesday</w:t>
            </w:r>
          </w:p>
        </w:tc>
        <w:tc>
          <w:tcPr>
            <w:tcW w:w="1354" w:type="dxa"/>
            <w:tcBorders>
              <w:top w:val="single" w:sz="4" w:space="0" w:color="auto"/>
              <w:left w:val="nil"/>
              <w:bottom w:val="single" w:sz="4" w:space="0" w:color="auto"/>
              <w:right w:val="single" w:sz="4" w:space="0" w:color="auto"/>
            </w:tcBorders>
            <w:shd w:val="clear" w:color="auto" w:fill="auto"/>
            <w:vAlign w:val="center"/>
            <w:hideMark/>
          </w:tcPr>
          <w:p w14:paraId="394E3DB8"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Thursday</w:t>
            </w:r>
          </w:p>
        </w:tc>
        <w:tc>
          <w:tcPr>
            <w:tcW w:w="1354" w:type="dxa"/>
            <w:tcBorders>
              <w:top w:val="single" w:sz="4" w:space="0" w:color="auto"/>
              <w:left w:val="nil"/>
              <w:bottom w:val="single" w:sz="4" w:space="0" w:color="auto"/>
              <w:right w:val="single" w:sz="4" w:space="0" w:color="auto"/>
            </w:tcBorders>
            <w:shd w:val="clear" w:color="auto" w:fill="auto"/>
            <w:vAlign w:val="center"/>
            <w:hideMark/>
          </w:tcPr>
          <w:p w14:paraId="09A292FD"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Friday</w:t>
            </w:r>
          </w:p>
        </w:tc>
        <w:tc>
          <w:tcPr>
            <w:tcW w:w="1354" w:type="dxa"/>
            <w:tcBorders>
              <w:top w:val="single" w:sz="4" w:space="0" w:color="auto"/>
              <w:left w:val="nil"/>
              <w:bottom w:val="single" w:sz="4" w:space="0" w:color="auto"/>
              <w:right w:val="single" w:sz="4" w:space="0" w:color="auto"/>
            </w:tcBorders>
            <w:shd w:val="clear" w:color="auto" w:fill="auto"/>
            <w:vAlign w:val="center"/>
            <w:hideMark/>
          </w:tcPr>
          <w:p w14:paraId="3CEDB0E7"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Saturday</w:t>
            </w:r>
          </w:p>
        </w:tc>
        <w:tc>
          <w:tcPr>
            <w:tcW w:w="1354" w:type="dxa"/>
            <w:tcBorders>
              <w:top w:val="single" w:sz="4" w:space="0" w:color="auto"/>
              <w:left w:val="nil"/>
              <w:bottom w:val="single" w:sz="4" w:space="0" w:color="auto"/>
              <w:right w:val="single" w:sz="4" w:space="0" w:color="auto"/>
            </w:tcBorders>
            <w:shd w:val="clear" w:color="auto" w:fill="auto"/>
            <w:vAlign w:val="center"/>
            <w:hideMark/>
          </w:tcPr>
          <w:p w14:paraId="05A86237"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Sunday</w:t>
            </w:r>
          </w:p>
        </w:tc>
      </w:tr>
      <w:tr w:rsidR="003311BF" w:rsidRPr="00A46601" w14:paraId="16CB1C85" w14:textId="77777777" w:rsidTr="69C078DE">
        <w:trPr>
          <w:trHeight w:val="863"/>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F0BA24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FA612</w:t>
            </w:r>
          </w:p>
        </w:tc>
        <w:tc>
          <w:tcPr>
            <w:tcW w:w="1842" w:type="dxa"/>
            <w:tcBorders>
              <w:top w:val="nil"/>
              <w:left w:val="nil"/>
              <w:bottom w:val="single" w:sz="4" w:space="0" w:color="auto"/>
              <w:right w:val="single" w:sz="4" w:space="0" w:color="auto"/>
            </w:tcBorders>
            <w:shd w:val="clear" w:color="auto" w:fill="auto"/>
            <w:vAlign w:val="center"/>
            <w:hideMark/>
          </w:tcPr>
          <w:p w14:paraId="2C5DA36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Castle Point (UK) Ltd</w:t>
            </w:r>
          </w:p>
        </w:tc>
        <w:tc>
          <w:tcPr>
            <w:tcW w:w="1158" w:type="dxa"/>
            <w:tcBorders>
              <w:top w:val="nil"/>
              <w:left w:val="nil"/>
              <w:bottom w:val="single" w:sz="4" w:space="0" w:color="auto"/>
              <w:right w:val="single" w:sz="4" w:space="0" w:color="auto"/>
            </w:tcBorders>
            <w:shd w:val="clear" w:color="auto" w:fill="auto"/>
            <w:noWrap/>
            <w:vAlign w:val="center"/>
            <w:hideMark/>
          </w:tcPr>
          <w:p w14:paraId="1F51D0E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BH8 9UD</w:t>
            </w:r>
          </w:p>
        </w:tc>
        <w:tc>
          <w:tcPr>
            <w:tcW w:w="814" w:type="dxa"/>
            <w:tcBorders>
              <w:top w:val="nil"/>
              <w:left w:val="nil"/>
              <w:bottom w:val="single" w:sz="4" w:space="0" w:color="auto"/>
              <w:right w:val="single" w:sz="4" w:space="0" w:color="auto"/>
            </w:tcBorders>
            <w:shd w:val="clear" w:color="auto" w:fill="auto"/>
            <w:noWrap/>
            <w:vAlign w:val="center"/>
            <w:hideMark/>
          </w:tcPr>
          <w:p w14:paraId="20C8E44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55EA128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0FD6326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2758F72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1B0D990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73B4C54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790070C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08:00-22:00</w:t>
            </w:r>
          </w:p>
        </w:tc>
        <w:tc>
          <w:tcPr>
            <w:tcW w:w="1354" w:type="dxa"/>
            <w:tcBorders>
              <w:top w:val="nil"/>
              <w:left w:val="nil"/>
              <w:bottom w:val="single" w:sz="4" w:space="0" w:color="auto"/>
              <w:right w:val="single" w:sz="4" w:space="0" w:color="auto"/>
            </w:tcBorders>
            <w:shd w:val="clear" w:color="auto" w:fill="auto"/>
            <w:noWrap/>
            <w:vAlign w:val="center"/>
            <w:hideMark/>
          </w:tcPr>
          <w:p w14:paraId="20F29F0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09:00-20:00</w:t>
            </w:r>
          </w:p>
        </w:tc>
      </w:tr>
      <w:tr w:rsidR="003311BF" w:rsidRPr="00A46601" w14:paraId="1450C2A7"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911D96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FAA53</w:t>
            </w:r>
          </w:p>
        </w:tc>
        <w:tc>
          <w:tcPr>
            <w:tcW w:w="1842" w:type="dxa"/>
            <w:tcBorders>
              <w:top w:val="nil"/>
              <w:left w:val="nil"/>
              <w:bottom w:val="single" w:sz="4" w:space="0" w:color="auto"/>
              <w:right w:val="single" w:sz="4" w:space="0" w:color="auto"/>
            </w:tcBorders>
            <w:shd w:val="clear" w:color="auto" w:fill="auto"/>
            <w:vAlign w:val="center"/>
            <w:hideMark/>
          </w:tcPr>
          <w:p w14:paraId="0CCE426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Jaspers Health Ltd</w:t>
            </w:r>
          </w:p>
        </w:tc>
        <w:tc>
          <w:tcPr>
            <w:tcW w:w="1158" w:type="dxa"/>
            <w:tcBorders>
              <w:top w:val="nil"/>
              <w:left w:val="nil"/>
              <w:bottom w:val="single" w:sz="4" w:space="0" w:color="auto"/>
              <w:right w:val="single" w:sz="4" w:space="0" w:color="auto"/>
            </w:tcBorders>
            <w:shd w:val="clear" w:color="auto" w:fill="auto"/>
            <w:noWrap/>
            <w:vAlign w:val="center"/>
            <w:hideMark/>
          </w:tcPr>
          <w:p w14:paraId="5FD51D5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BH10 4DZ</w:t>
            </w:r>
          </w:p>
        </w:tc>
        <w:tc>
          <w:tcPr>
            <w:tcW w:w="814" w:type="dxa"/>
            <w:tcBorders>
              <w:top w:val="nil"/>
              <w:left w:val="nil"/>
              <w:bottom w:val="single" w:sz="4" w:space="0" w:color="auto"/>
              <w:right w:val="single" w:sz="4" w:space="0" w:color="auto"/>
            </w:tcBorders>
            <w:shd w:val="clear" w:color="auto" w:fill="auto"/>
            <w:noWrap/>
            <w:vAlign w:val="center"/>
            <w:hideMark/>
          </w:tcPr>
          <w:p w14:paraId="0DD267F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5BEC649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c>
          <w:tcPr>
            <w:tcW w:w="1354" w:type="dxa"/>
            <w:tcBorders>
              <w:top w:val="nil"/>
              <w:left w:val="nil"/>
              <w:bottom w:val="single" w:sz="4" w:space="0" w:color="auto"/>
              <w:right w:val="single" w:sz="4" w:space="0" w:color="auto"/>
            </w:tcBorders>
            <w:shd w:val="clear" w:color="auto" w:fill="auto"/>
            <w:noWrap/>
            <w:vAlign w:val="center"/>
            <w:hideMark/>
          </w:tcPr>
          <w:p w14:paraId="16DD107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c>
          <w:tcPr>
            <w:tcW w:w="1354" w:type="dxa"/>
            <w:tcBorders>
              <w:top w:val="nil"/>
              <w:left w:val="nil"/>
              <w:bottom w:val="single" w:sz="4" w:space="0" w:color="auto"/>
              <w:right w:val="single" w:sz="4" w:space="0" w:color="auto"/>
            </w:tcBorders>
            <w:shd w:val="clear" w:color="auto" w:fill="auto"/>
            <w:noWrap/>
            <w:vAlign w:val="center"/>
            <w:hideMark/>
          </w:tcPr>
          <w:p w14:paraId="39CC690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c>
          <w:tcPr>
            <w:tcW w:w="1354" w:type="dxa"/>
            <w:tcBorders>
              <w:top w:val="nil"/>
              <w:left w:val="nil"/>
              <w:bottom w:val="single" w:sz="4" w:space="0" w:color="auto"/>
              <w:right w:val="single" w:sz="4" w:space="0" w:color="auto"/>
            </w:tcBorders>
            <w:shd w:val="clear" w:color="auto" w:fill="auto"/>
            <w:noWrap/>
            <w:vAlign w:val="center"/>
            <w:hideMark/>
          </w:tcPr>
          <w:p w14:paraId="71E5672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c>
          <w:tcPr>
            <w:tcW w:w="1354" w:type="dxa"/>
            <w:tcBorders>
              <w:top w:val="nil"/>
              <w:left w:val="nil"/>
              <w:bottom w:val="single" w:sz="4" w:space="0" w:color="auto"/>
              <w:right w:val="single" w:sz="4" w:space="0" w:color="auto"/>
            </w:tcBorders>
            <w:shd w:val="clear" w:color="auto" w:fill="auto"/>
            <w:noWrap/>
            <w:vAlign w:val="center"/>
            <w:hideMark/>
          </w:tcPr>
          <w:p w14:paraId="08B29BC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c>
          <w:tcPr>
            <w:tcW w:w="1354" w:type="dxa"/>
            <w:tcBorders>
              <w:top w:val="nil"/>
              <w:left w:val="nil"/>
              <w:bottom w:val="single" w:sz="4" w:space="0" w:color="auto"/>
              <w:right w:val="single" w:sz="4" w:space="0" w:color="auto"/>
            </w:tcBorders>
            <w:shd w:val="clear" w:color="auto" w:fill="auto"/>
            <w:noWrap/>
            <w:vAlign w:val="center"/>
            <w:hideMark/>
          </w:tcPr>
          <w:p w14:paraId="470E26A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04ED07C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619835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948343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FAR75</w:t>
            </w:r>
          </w:p>
        </w:tc>
        <w:tc>
          <w:tcPr>
            <w:tcW w:w="1842" w:type="dxa"/>
            <w:tcBorders>
              <w:top w:val="nil"/>
              <w:left w:val="nil"/>
              <w:bottom w:val="single" w:sz="4" w:space="0" w:color="auto"/>
              <w:right w:val="single" w:sz="4" w:space="0" w:color="auto"/>
            </w:tcBorders>
            <w:shd w:val="clear" w:color="auto" w:fill="auto"/>
            <w:vAlign w:val="center"/>
            <w:hideMark/>
          </w:tcPr>
          <w:p w14:paraId="620820F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Superdrug Stores Plc</w:t>
            </w:r>
          </w:p>
        </w:tc>
        <w:tc>
          <w:tcPr>
            <w:tcW w:w="1158" w:type="dxa"/>
            <w:tcBorders>
              <w:top w:val="nil"/>
              <w:left w:val="nil"/>
              <w:bottom w:val="single" w:sz="4" w:space="0" w:color="auto"/>
              <w:right w:val="single" w:sz="4" w:space="0" w:color="auto"/>
            </w:tcBorders>
            <w:shd w:val="clear" w:color="auto" w:fill="auto"/>
            <w:noWrap/>
            <w:vAlign w:val="center"/>
            <w:hideMark/>
          </w:tcPr>
          <w:p w14:paraId="6CE638E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BH9 2AQ</w:t>
            </w:r>
          </w:p>
        </w:tc>
        <w:tc>
          <w:tcPr>
            <w:tcW w:w="814" w:type="dxa"/>
            <w:tcBorders>
              <w:top w:val="nil"/>
              <w:left w:val="nil"/>
              <w:bottom w:val="single" w:sz="4" w:space="0" w:color="auto"/>
              <w:right w:val="single" w:sz="4" w:space="0" w:color="auto"/>
            </w:tcBorders>
            <w:shd w:val="clear" w:color="auto" w:fill="auto"/>
            <w:noWrap/>
            <w:vAlign w:val="center"/>
            <w:hideMark/>
          </w:tcPr>
          <w:p w14:paraId="5721586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3549055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4D5DBA1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1FB99B2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2E826FA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5D031C6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5B64C1F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43718C2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4857BA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BD060A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FAT46</w:t>
            </w:r>
          </w:p>
        </w:tc>
        <w:tc>
          <w:tcPr>
            <w:tcW w:w="1842" w:type="dxa"/>
            <w:tcBorders>
              <w:top w:val="nil"/>
              <w:left w:val="nil"/>
              <w:bottom w:val="single" w:sz="4" w:space="0" w:color="auto"/>
              <w:right w:val="single" w:sz="4" w:space="0" w:color="auto"/>
            </w:tcBorders>
            <w:shd w:val="clear" w:color="auto" w:fill="auto"/>
            <w:vAlign w:val="center"/>
            <w:hideMark/>
          </w:tcPr>
          <w:p w14:paraId="141965A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2D5D6FD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BH14 0DJ</w:t>
            </w:r>
          </w:p>
        </w:tc>
        <w:tc>
          <w:tcPr>
            <w:tcW w:w="814" w:type="dxa"/>
            <w:tcBorders>
              <w:top w:val="nil"/>
              <w:left w:val="nil"/>
              <w:bottom w:val="single" w:sz="4" w:space="0" w:color="auto"/>
              <w:right w:val="single" w:sz="4" w:space="0" w:color="auto"/>
            </w:tcBorders>
            <w:shd w:val="clear" w:color="auto" w:fill="auto"/>
            <w:noWrap/>
            <w:vAlign w:val="center"/>
            <w:hideMark/>
          </w:tcPr>
          <w:p w14:paraId="749953F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39370D0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0FFBF81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5069AB2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00D7C95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7154D89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5F05F09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01EBF79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ED605B4"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FE5607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FAX44</w:t>
            </w:r>
          </w:p>
        </w:tc>
        <w:tc>
          <w:tcPr>
            <w:tcW w:w="1842" w:type="dxa"/>
            <w:tcBorders>
              <w:top w:val="nil"/>
              <w:left w:val="nil"/>
              <w:bottom w:val="single" w:sz="4" w:space="0" w:color="auto"/>
              <w:right w:val="single" w:sz="4" w:space="0" w:color="auto"/>
            </w:tcBorders>
            <w:shd w:val="clear" w:color="auto" w:fill="auto"/>
            <w:vAlign w:val="center"/>
            <w:hideMark/>
          </w:tcPr>
          <w:p w14:paraId="3DB2281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76B9E8E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BH12 1DN</w:t>
            </w:r>
          </w:p>
        </w:tc>
        <w:tc>
          <w:tcPr>
            <w:tcW w:w="814" w:type="dxa"/>
            <w:tcBorders>
              <w:top w:val="nil"/>
              <w:left w:val="nil"/>
              <w:bottom w:val="single" w:sz="4" w:space="0" w:color="auto"/>
              <w:right w:val="single" w:sz="4" w:space="0" w:color="auto"/>
            </w:tcBorders>
            <w:shd w:val="clear" w:color="auto" w:fill="auto"/>
            <w:noWrap/>
            <w:vAlign w:val="center"/>
            <w:hideMark/>
          </w:tcPr>
          <w:p w14:paraId="5528D63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1AAFA06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5EAA4D4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4662F11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5CC89CF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173B32E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551CD36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09:00-14:00</w:t>
            </w:r>
          </w:p>
        </w:tc>
        <w:tc>
          <w:tcPr>
            <w:tcW w:w="1354" w:type="dxa"/>
            <w:tcBorders>
              <w:top w:val="nil"/>
              <w:left w:val="nil"/>
              <w:bottom w:val="single" w:sz="4" w:space="0" w:color="auto"/>
              <w:right w:val="single" w:sz="4" w:space="0" w:color="auto"/>
            </w:tcBorders>
            <w:shd w:val="clear" w:color="auto" w:fill="auto"/>
            <w:vAlign w:val="center"/>
            <w:hideMark/>
          </w:tcPr>
          <w:p w14:paraId="4DE82B6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2D290C51"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3A5AAD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FC009</w:t>
            </w:r>
          </w:p>
        </w:tc>
        <w:tc>
          <w:tcPr>
            <w:tcW w:w="1842" w:type="dxa"/>
            <w:tcBorders>
              <w:top w:val="nil"/>
              <w:left w:val="nil"/>
              <w:bottom w:val="single" w:sz="4" w:space="0" w:color="auto"/>
              <w:right w:val="single" w:sz="4" w:space="0" w:color="auto"/>
            </w:tcBorders>
            <w:shd w:val="clear" w:color="auto" w:fill="auto"/>
            <w:vAlign w:val="center"/>
            <w:hideMark/>
          </w:tcPr>
          <w:p w14:paraId="159731B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645B749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BH15 1SX</w:t>
            </w:r>
          </w:p>
        </w:tc>
        <w:tc>
          <w:tcPr>
            <w:tcW w:w="814" w:type="dxa"/>
            <w:tcBorders>
              <w:top w:val="nil"/>
              <w:left w:val="nil"/>
              <w:bottom w:val="single" w:sz="4" w:space="0" w:color="auto"/>
              <w:right w:val="single" w:sz="4" w:space="0" w:color="auto"/>
            </w:tcBorders>
            <w:shd w:val="clear" w:color="auto" w:fill="auto"/>
            <w:noWrap/>
            <w:vAlign w:val="center"/>
            <w:hideMark/>
          </w:tcPr>
          <w:p w14:paraId="23941A9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03CD285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09:30-17:30</w:t>
            </w:r>
          </w:p>
        </w:tc>
        <w:tc>
          <w:tcPr>
            <w:tcW w:w="1354" w:type="dxa"/>
            <w:tcBorders>
              <w:top w:val="nil"/>
              <w:left w:val="nil"/>
              <w:bottom w:val="single" w:sz="4" w:space="0" w:color="auto"/>
              <w:right w:val="single" w:sz="4" w:space="0" w:color="auto"/>
            </w:tcBorders>
            <w:shd w:val="clear" w:color="auto" w:fill="auto"/>
            <w:vAlign w:val="center"/>
            <w:hideMark/>
          </w:tcPr>
          <w:p w14:paraId="7091536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09:30-17:30</w:t>
            </w:r>
          </w:p>
        </w:tc>
        <w:tc>
          <w:tcPr>
            <w:tcW w:w="1354" w:type="dxa"/>
            <w:tcBorders>
              <w:top w:val="nil"/>
              <w:left w:val="nil"/>
              <w:bottom w:val="single" w:sz="4" w:space="0" w:color="auto"/>
              <w:right w:val="single" w:sz="4" w:space="0" w:color="auto"/>
            </w:tcBorders>
            <w:shd w:val="clear" w:color="auto" w:fill="auto"/>
            <w:vAlign w:val="center"/>
            <w:hideMark/>
          </w:tcPr>
          <w:p w14:paraId="12390F9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09:30-17:30</w:t>
            </w:r>
          </w:p>
        </w:tc>
        <w:tc>
          <w:tcPr>
            <w:tcW w:w="1354" w:type="dxa"/>
            <w:tcBorders>
              <w:top w:val="nil"/>
              <w:left w:val="nil"/>
              <w:bottom w:val="single" w:sz="4" w:space="0" w:color="auto"/>
              <w:right w:val="single" w:sz="4" w:space="0" w:color="auto"/>
            </w:tcBorders>
            <w:shd w:val="clear" w:color="auto" w:fill="auto"/>
            <w:vAlign w:val="center"/>
            <w:hideMark/>
          </w:tcPr>
          <w:p w14:paraId="32184C8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09:30-17:30</w:t>
            </w:r>
          </w:p>
        </w:tc>
        <w:tc>
          <w:tcPr>
            <w:tcW w:w="1354" w:type="dxa"/>
            <w:tcBorders>
              <w:top w:val="nil"/>
              <w:left w:val="nil"/>
              <w:bottom w:val="single" w:sz="4" w:space="0" w:color="auto"/>
              <w:right w:val="single" w:sz="4" w:space="0" w:color="auto"/>
            </w:tcBorders>
            <w:shd w:val="clear" w:color="auto" w:fill="auto"/>
            <w:vAlign w:val="center"/>
            <w:hideMark/>
          </w:tcPr>
          <w:p w14:paraId="693DB39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09:30-17:30</w:t>
            </w:r>
          </w:p>
        </w:tc>
        <w:tc>
          <w:tcPr>
            <w:tcW w:w="1354" w:type="dxa"/>
            <w:tcBorders>
              <w:top w:val="nil"/>
              <w:left w:val="nil"/>
              <w:bottom w:val="single" w:sz="4" w:space="0" w:color="auto"/>
              <w:right w:val="single" w:sz="4" w:space="0" w:color="auto"/>
            </w:tcBorders>
            <w:shd w:val="clear" w:color="auto" w:fill="auto"/>
            <w:vAlign w:val="center"/>
            <w:hideMark/>
          </w:tcPr>
          <w:p w14:paraId="7F20413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10:00-17:30</w:t>
            </w:r>
          </w:p>
        </w:tc>
        <w:tc>
          <w:tcPr>
            <w:tcW w:w="1354" w:type="dxa"/>
            <w:tcBorders>
              <w:top w:val="nil"/>
              <w:left w:val="nil"/>
              <w:bottom w:val="single" w:sz="4" w:space="0" w:color="auto"/>
              <w:right w:val="single" w:sz="4" w:space="0" w:color="auto"/>
            </w:tcBorders>
            <w:shd w:val="clear" w:color="auto" w:fill="auto"/>
            <w:vAlign w:val="center"/>
            <w:hideMark/>
          </w:tcPr>
          <w:p w14:paraId="137290C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FA27198"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ACA5A1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FCE37</w:t>
            </w:r>
          </w:p>
        </w:tc>
        <w:tc>
          <w:tcPr>
            <w:tcW w:w="1842" w:type="dxa"/>
            <w:tcBorders>
              <w:top w:val="nil"/>
              <w:left w:val="nil"/>
              <w:bottom w:val="single" w:sz="4" w:space="0" w:color="auto"/>
              <w:right w:val="single" w:sz="4" w:space="0" w:color="auto"/>
            </w:tcBorders>
            <w:shd w:val="clear" w:color="auto" w:fill="auto"/>
            <w:vAlign w:val="center"/>
            <w:hideMark/>
          </w:tcPr>
          <w:p w14:paraId="5FEEF5F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Shalli Ltd</w:t>
            </w:r>
          </w:p>
        </w:tc>
        <w:tc>
          <w:tcPr>
            <w:tcW w:w="1158" w:type="dxa"/>
            <w:tcBorders>
              <w:top w:val="nil"/>
              <w:left w:val="nil"/>
              <w:bottom w:val="single" w:sz="4" w:space="0" w:color="auto"/>
              <w:right w:val="single" w:sz="4" w:space="0" w:color="auto"/>
            </w:tcBorders>
            <w:shd w:val="clear" w:color="auto" w:fill="auto"/>
            <w:noWrap/>
            <w:vAlign w:val="center"/>
            <w:hideMark/>
          </w:tcPr>
          <w:p w14:paraId="6D5E640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BH14 0AD</w:t>
            </w:r>
          </w:p>
        </w:tc>
        <w:tc>
          <w:tcPr>
            <w:tcW w:w="814" w:type="dxa"/>
            <w:tcBorders>
              <w:top w:val="nil"/>
              <w:left w:val="nil"/>
              <w:bottom w:val="single" w:sz="4" w:space="0" w:color="auto"/>
              <w:right w:val="single" w:sz="4" w:space="0" w:color="auto"/>
            </w:tcBorders>
            <w:shd w:val="clear" w:color="auto" w:fill="auto"/>
            <w:noWrap/>
            <w:vAlign w:val="center"/>
            <w:hideMark/>
          </w:tcPr>
          <w:p w14:paraId="59318C2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5CDACC5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0DE48C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7A9BAB7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410E3A5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9E0FF5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27B0570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09:00-14:00</w:t>
            </w:r>
          </w:p>
        </w:tc>
        <w:tc>
          <w:tcPr>
            <w:tcW w:w="1354" w:type="dxa"/>
            <w:tcBorders>
              <w:top w:val="nil"/>
              <w:left w:val="nil"/>
              <w:bottom w:val="single" w:sz="4" w:space="0" w:color="auto"/>
              <w:right w:val="single" w:sz="4" w:space="0" w:color="auto"/>
            </w:tcBorders>
            <w:shd w:val="clear" w:color="auto" w:fill="auto"/>
            <w:noWrap/>
            <w:vAlign w:val="center"/>
            <w:hideMark/>
          </w:tcPr>
          <w:p w14:paraId="330706F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B4FE7A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5EC9B7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FCG62</w:t>
            </w:r>
          </w:p>
        </w:tc>
        <w:tc>
          <w:tcPr>
            <w:tcW w:w="1842" w:type="dxa"/>
            <w:tcBorders>
              <w:top w:val="nil"/>
              <w:left w:val="nil"/>
              <w:bottom w:val="single" w:sz="4" w:space="0" w:color="auto"/>
              <w:right w:val="single" w:sz="4" w:space="0" w:color="auto"/>
            </w:tcBorders>
            <w:shd w:val="clear" w:color="auto" w:fill="auto"/>
            <w:vAlign w:val="center"/>
            <w:hideMark/>
          </w:tcPr>
          <w:p w14:paraId="6115673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Tesco Stores Ltd</w:t>
            </w:r>
          </w:p>
        </w:tc>
        <w:tc>
          <w:tcPr>
            <w:tcW w:w="1158" w:type="dxa"/>
            <w:tcBorders>
              <w:top w:val="nil"/>
              <w:left w:val="nil"/>
              <w:bottom w:val="single" w:sz="4" w:space="0" w:color="auto"/>
              <w:right w:val="single" w:sz="4" w:space="0" w:color="auto"/>
            </w:tcBorders>
            <w:shd w:val="clear" w:color="auto" w:fill="auto"/>
            <w:noWrap/>
            <w:vAlign w:val="center"/>
            <w:hideMark/>
          </w:tcPr>
          <w:p w14:paraId="0D24B4C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BH12 4NX</w:t>
            </w:r>
          </w:p>
        </w:tc>
        <w:tc>
          <w:tcPr>
            <w:tcW w:w="814" w:type="dxa"/>
            <w:tcBorders>
              <w:top w:val="nil"/>
              <w:left w:val="nil"/>
              <w:bottom w:val="single" w:sz="4" w:space="0" w:color="auto"/>
              <w:right w:val="single" w:sz="4" w:space="0" w:color="auto"/>
            </w:tcBorders>
            <w:shd w:val="clear" w:color="auto" w:fill="auto"/>
            <w:noWrap/>
            <w:vAlign w:val="center"/>
            <w:hideMark/>
          </w:tcPr>
          <w:p w14:paraId="5437A79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7625CE6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08:00-22:30</w:t>
            </w:r>
          </w:p>
        </w:tc>
        <w:tc>
          <w:tcPr>
            <w:tcW w:w="1354" w:type="dxa"/>
            <w:tcBorders>
              <w:top w:val="nil"/>
              <w:left w:val="nil"/>
              <w:bottom w:val="single" w:sz="4" w:space="0" w:color="auto"/>
              <w:right w:val="single" w:sz="4" w:space="0" w:color="auto"/>
            </w:tcBorders>
            <w:shd w:val="clear" w:color="auto" w:fill="auto"/>
            <w:noWrap/>
            <w:vAlign w:val="center"/>
            <w:hideMark/>
          </w:tcPr>
          <w:p w14:paraId="236D4C1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06:30-22:30</w:t>
            </w:r>
          </w:p>
        </w:tc>
        <w:tc>
          <w:tcPr>
            <w:tcW w:w="1354" w:type="dxa"/>
            <w:tcBorders>
              <w:top w:val="nil"/>
              <w:left w:val="nil"/>
              <w:bottom w:val="single" w:sz="4" w:space="0" w:color="auto"/>
              <w:right w:val="single" w:sz="4" w:space="0" w:color="auto"/>
            </w:tcBorders>
            <w:shd w:val="clear" w:color="auto" w:fill="auto"/>
            <w:noWrap/>
            <w:vAlign w:val="center"/>
            <w:hideMark/>
          </w:tcPr>
          <w:p w14:paraId="330D118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06:30-22:30</w:t>
            </w:r>
          </w:p>
        </w:tc>
        <w:tc>
          <w:tcPr>
            <w:tcW w:w="1354" w:type="dxa"/>
            <w:tcBorders>
              <w:top w:val="nil"/>
              <w:left w:val="nil"/>
              <w:bottom w:val="single" w:sz="4" w:space="0" w:color="auto"/>
              <w:right w:val="single" w:sz="4" w:space="0" w:color="auto"/>
            </w:tcBorders>
            <w:shd w:val="clear" w:color="auto" w:fill="auto"/>
            <w:noWrap/>
            <w:vAlign w:val="center"/>
            <w:hideMark/>
          </w:tcPr>
          <w:p w14:paraId="1767507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06:30-22:30</w:t>
            </w:r>
          </w:p>
        </w:tc>
        <w:tc>
          <w:tcPr>
            <w:tcW w:w="1354" w:type="dxa"/>
            <w:tcBorders>
              <w:top w:val="nil"/>
              <w:left w:val="nil"/>
              <w:bottom w:val="single" w:sz="4" w:space="0" w:color="auto"/>
              <w:right w:val="single" w:sz="4" w:space="0" w:color="auto"/>
            </w:tcBorders>
            <w:shd w:val="clear" w:color="auto" w:fill="auto"/>
            <w:noWrap/>
            <w:vAlign w:val="center"/>
            <w:hideMark/>
          </w:tcPr>
          <w:p w14:paraId="718619C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06:30-22:30</w:t>
            </w:r>
          </w:p>
        </w:tc>
        <w:tc>
          <w:tcPr>
            <w:tcW w:w="1354" w:type="dxa"/>
            <w:tcBorders>
              <w:top w:val="nil"/>
              <w:left w:val="nil"/>
              <w:bottom w:val="single" w:sz="4" w:space="0" w:color="auto"/>
              <w:right w:val="single" w:sz="4" w:space="0" w:color="auto"/>
            </w:tcBorders>
            <w:shd w:val="clear" w:color="auto" w:fill="auto"/>
            <w:noWrap/>
            <w:vAlign w:val="center"/>
            <w:hideMark/>
          </w:tcPr>
          <w:p w14:paraId="4097C48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06:30-22:00</w:t>
            </w:r>
          </w:p>
        </w:tc>
        <w:tc>
          <w:tcPr>
            <w:tcW w:w="1354" w:type="dxa"/>
            <w:tcBorders>
              <w:top w:val="nil"/>
              <w:left w:val="nil"/>
              <w:bottom w:val="single" w:sz="4" w:space="0" w:color="auto"/>
              <w:right w:val="single" w:sz="4" w:space="0" w:color="auto"/>
            </w:tcBorders>
            <w:shd w:val="clear" w:color="auto" w:fill="auto"/>
            <w:noWrap/>
            <w:vAlign w:val="center"/>
            <w:hideMark/>
          </w:tcPr>
          <w:p w14:paraId="195A613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723CC2B4"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376AA6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FCM02</w:t>
            </w:r>
          </w:p>
        </w:tc>
        <w:tc>
          <w:tcPr>
            <w:tcW w:w="1842" w:type="dxa"/>
            <w:tcBorders>
              <w:top w:val="nil"/>
              <w:left w:val="nil"/>
              <w:bottom w:val="single" w:sz="4" w:space="0" w:color="auto"/>
              <w:right w:val="single" w:sz="4" w:space="0" w:color="auto"/>
            </w:tcBorders>
            <w:shd w:val="clear" w:color="auto" w:fill="auto"/>
            <w:vAlign w:val="center"/>
            <w:hideMark/>
          </w:tcPr>
          <w:p w14:paraId="7A73850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3CC47C4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BH10 5EY</w:t>
            </w:r>
          </w:p>
        </w:tc>
        <w:tc>
          <w:tcPr>
            <w:tcW w:w="814" w:type="dxa"/>
            <w:tcBorders>
              <w:top w:val="nil"/>
              <w:left w:val="nil"/>
              <w:bottom w:val="single" w:sz="4" w:space="0" w:color="auto"/>
              <w:right w:val="single" w:sz="4" w:space="0" w:color="auto"/>
            </w:tcBorders>
            <w:shd w:val="clear" w:color="auto" w:fill="auto"/>
            <w:noWrap/>
            <w:vAlign w:val="center"/>
            <w:hideMark/>
          </w:tcPr>
          <w:p w14:paraId="58E04B9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2FC0C89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11DCB99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5BC913D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4C0C446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0DA9F17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4BA0992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08:45-12:00</w:t>
            </w:r>
          </w:p>
        </w:tc>
        <w:tc>
          <w:tcPr>
            <w:tcW w:w="1354" w:type="dxa"/>
            <w:tcBorders>
              <w:top w:val="nil"/>
              <w:left w:val="nil"/>
              <w:bottom w:val="single" w:sz="4" w:space="0" w:color="auto"/>
              <w:right w:val="single" w:sz="4" w:space="0" w:color="auto"/>
            </w:tcBorders>
            <w:shd w:val="clear" w:color="auto" w:fill="auto"/>
            <w:noWrap/>
            <w:vAlign w:val="center"/>
            <w:hideMark/>
          </w:tcPr>
          <w:p w14:paraId="6B21295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1F3D4308"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0065F3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FDL19</w:t>
            </w:r>
          </w:p>
        </w:tc>
        <w:tc>
          <w:tcPr>
            <w:tcW w:w="1842" w:type="dxa"/>
            <w:tcBorders>
              <w:top w:val="nil"/>
              <w:left w:val="nil"/>
              <w:bottom w:val="single" w:sz="4" w:space="0" w:color="auto"/>
              <w:right w:val="single" w:sz="4" w:space="0" w:color="auto"/>
            </w:tcBorders>
            <w:shd w:val="clear" w:color="auto" w:fill="auto"/>
            <w:vAlign w:val="center"/>
            <w:hideMark/>
          </w:tcPr>
          <w:p w14:paraId="2F7F832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49D6E4D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BH8 9UW</w:t>
            </w:r>
          </w:p>
        </w:tc>
        <w:tc>
          <w:tcPr>
            <w:tcW w:w="814" w:type="dxa"/>
            <w:tcBorders>
              <w:top w:val="nil"/>
              <w:left w:val="nil"/>
              <w:bottom w:val="single" w:sz="4" w:space="0" w:color="auto"/>
              <w:right w:val="single" w:sz="4" w:space="0" w:color="auto"/>
            </w:tcBorders>
            <w:shd w:val="clear" w:color="auto" w:fill="auto"/>
            <w:noWrap/>
            <w:vAlign w:val="center"/>
            <w:hideMark/>
          </w:tcPr>
          <w:p w14:paraId="5415704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558251A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08:00-13:00 </w:t>
            </w:r>
            <w:r w:rsidRPr="00A46601">
              <w:rPr>
                <w:rFonts w:ascii="Calibri" w:eastAsia="Times New Roman" w:hAnsi="Calibri" w:cs="Calibri"/>
                <w:sz w:val="22"/>
                <w:szCs w:val="22"/>
                <w:lang w:val="en-GB" w:eastAsia="en-GB"/>
              </w:rPr>
              <w:br/>
              <w:t>14:00-20:00</w:t>
            </w:r>
          </w:p>
        </w:tc>
        <w:tc>
          <w:tcPr>
            <w:tcW w:w="1354" w:type="dxa"/>
            <w:tcBorders>
              <w:top w:val="nil"/>
              <w:left w:val="nil"/>
              <w:bottom w:val="single" w:sz="4" w:space="0" w:color="auto"/>
              <w:right w:val="single" w:sz="4" w:space="0" w:color="auto"/>
            </w:tcBorders>
            <w:shd w:val="clear" w:color="auto" w:fill="auto"/>
            <w:vAlign w:val="center"/>
            <w:hideMark/>
          </w:tcPr>
          <w:p w14:paraId="0382598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08:00-13:00 </w:t>
            </w:r>
            <w:r w:rsidRPr="00A46601">
              <w:rPr>
                <w:rFonts w:ascii="Calibri" w:eastAsia="Times New Roman" w:hAnsi="Calibri" w:cs="Calibri"/>
                <w:sz w:val="22"/>
                <w:szCs w:val="22"/>
                <w:lang w:val="en-GB" w:eastAsia="en-GB"/>
              </w:rPr>
              <w:br/>
              <w:t>14:00-20:00</w:t>
            </w:r>
          </w:p>
        </w:tc>
        <w:tc>
          <w:tcPr>
            <w:tcW w:w="1354" w:type="dxa"/>
            <w:tcBorders>
              <w:top w:val="nil"/>
              <w:left w:val="nil"/>
              <w:bottom w:val="single" w:sz="4" w:space="0" w:color="auto"/>
              <w:right w:val="single" w:sz="4" w:space="0" w:color="auto"/>
            </w:tcBorders>
            <w:shd w:val="clear" w:color="auto" w:fill="auto"/>
            <w:vAlign w:val="center"/>
            <w:hideMark/>
          </w:tcPr>
          <w:p w14:paraId="3AB1EAF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08:00-13:00 </w:t>
            </w:r>
            <w:r w:rsidRPr="00A46601">
              <w:rPr>
                <w:rFonts w:ascii="Calibri" w:eastAsia="Times New Roman" w:hAnsi="Calibri" w:cs="Calibri"/>
                <w:sz w:val="22"/>
                <w:szCs w:val="22"/>
                <w:lang w:val="en-GB" w:eastAsia="en-GB"/>
              </w:rPr>
              <w:br/>
              <w:t>14:00-20:00</w:t>
            </w:r>
          </w:p>
        </w:tc>
        <w:tc>
          <w:tcPr>
            <w:tcW w:w="1354" w:type="dxa"/>
            <w:tcBorders>
              <w:top w:val="nil"/>
              <w:left w:val="nil"/>
              <w:bottom w:val="single" w:sz="4" w:space="0" w:color="auto"/>
              <w:right w:val="single" w:sz="4" w:space="0" w:color="auto"/>
            </w:tcBorders>
            <w:shd w:val="clear" w:color="auto" w:fill="auto"/>
            <w:vAlign w:val="center"/>
            <w:hideMark/>
          </w:tcPr>
          <w:p w14:paraId="569095F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08:00-13:00 </w:t>
            </w:r>
            <w:r w:rsidRPr="00A46601">
              <w:rPr>
                <w:rFonts w:ascii="Calibri" w:eastAsia="Times New Roman" w:hAnsi="Calibri" w:cs="Calibri"/>
                <w:sz w:val="22"/>
                <w:szCs w:val="22"/>
                <w:lang w:val="en-GB" w:eastAsia="en-GB"/>
              </w:rPr>
              <w:br/>
              <w:t>14:00-20:00</w:t>
            </w:r>
          </w:p>
        </w:tc>
        <w:tc>
          <w:tcPr>
            <w:tcW w:w="1354" w:type="dxa"/>
            <w:tcBorders>
              <w:top w:val="nil"/>
              <w:left w:val="nil"/>
              <w:bottom w:val="single" w:sz="4" w:space="0" w:color="auto"/>
              <w:right w:val="single" w:sz="4" w:space="0" w:color="auto"/>
            </w:tcBorders>
            <w:shd w:val="clear" w:color="auto" w:fill="auto"/>
            <w:vAlign w:val="center"/>
            <w:hideMark/>
          </w:tcPr>
          <w:p w14:paraId="03D53AF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08:00-13:00 </w:t>
            </w:r>
            <w:r w:rsidRPr="00A46601">
              <w:rPr>
                <w:rFonts w:ascii="Calibri" w:eastAsia="Times New Roman" w:hAnsi="Calibri" w:cs="Calibri"/>
                <w:sz w:val="22"/>
                <w:szCs w:val="22"/>
                <w:lang w:val="en-GB" w:eastAsia="en-GB"/>
              </w:rPr>
              <w:br/>
              <w:t>14:00-20:00</w:t>
            </w:r>
          </w:p>
        </w:tc>
        <w:tc>
          <w:tcPr>
            <w:tcW w:w="1354" w:type="dxa"/>
            <w:tcBorders>
              <w:top w:val="nil"/>
              <w:left w:val="nil"/>
              <w:bottom w:val="single" w:sz="4" w:space="0" w:color="auto"/>
              <w:right w:val="single" w:sz="4" w:space="0" w:color="auto"/>
            </w:tcBorders>
            <w:shd w:val="clear" w:color="auto" w:fill="auto"/>
            <w:vAlign w:val="center"/>
            <w:hideMark/>
          </w:tcPr>
          <w:p w14:paraId="2642AA6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08:00-13:00 </w:t>
            </w:r>
            <w:r w:rsidRPr="00A46601">
              <w:rPr>
                <w:rFonts w:ascii="Calibri" w:eastAsia="Times New Roman" w:hAnsi="Calibri" w:cs="Calibri"/>
                <w:sz w:val="22"/>
                <w:szCs w:val="22"/>
                <w:lang w:val="en-GB" w:eastAsia="en-GB"/>
              </w:rPr>
              <w:br/>
              <w:t>14:00-20:00</w:t>
            </w:r>
          </w:p>
        </w:tc>
        <w:tc>
          <w:tcPr>
            <w:tcW w:w="1354" w:type="dxa"/>
            <w:tcBorders>
              <w:top w:val="nil"/>
              <w:left w:val="nil"/>
              <w:bottom w:val="single" w:sz="4" w:space="0" w:color="auto"/>
              <w:right w:val="single" w:sz="4" w:space="0" w:color="auto"/>
            </w:tcBorders>
            <w:shd w:val="clear" w:color="auto" w:fill="auto"/>
            <w:noWrap/>
            <w:vAlign w:val="center"/>
            <w:hideMark/>
          </w:tcPr>
          <w:p w14:paraId="668F36F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2A1D3CBF"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C41497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FE379</w:t>
            </w:r>
          </w:p>
        </w:tc>
        <w:tc>
          <w:tcPr>
            <w:tcW w:w="1842" w:type="dxa"/>
            <w:tcBorders>
              <w:top w:val="nil"/>
              <w:left w:val="nil"/>
              <w:bottom w:val="single" w:sz="4" w:space="0" w:color="auto"/>
              <w:right w:val="single" w:sz="4" w:space="0" w:color="auto"/>
            </w:tcBorders>
            <w:shd w:val="clear" w:color="auto" w:fill="auto"/>
            <w:vAlign w:val="center"/>
            <w:hideMark/>
          </w:tcPr>
          <w:p w14:paraId="3FAB757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Arrowedge Ltd</w:t>
            </w:r>
          </w:p>
        </w:tc>
        <w:tc>
          <w:tcPr>
            <w:tcW w:w="1158" w:type="dxa"/>
            <w:tcBorders>
              <w:top w:val="nil"/>
              <w:left w:val="nil"/>
              <w:bottom w:val="single" w:sz="4" w:space="0" w:color="auto"/>
              <w:right w:val="single" w:sz="4" w:space="0" w:color="auto"/>
            </w:tcBorders>
            <w:shd w:val="clear" w:color="auto" w:fill="auto"/>
            <w:noWrap/>
            <w:vAlign w:val="center"/>
            <w:hideMark/>
          </w:tcPr>
          <w:p w14:paraId="2FC5B13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BH17 9DW</w:t>
            </w:r>
          </w:p>
        </w:tc>
        <w:tc>
          <w:tcPr>
            <w:tcW w:w="814" w:type="dxa"/>
            <w:tcBorders>
              <w:top w:val="nil"/>
              <w:left w:val="nil"/>
              <w:bottom w:val="single" w:sz="4" w:space="0" w:color="auto"/>
              <w:right w:val="single" w:sz="4" w:space="0" w:color="auto"/>
            </w:tcBorders>
            <w:shd w:val="clear" w:color="auto" w:fill="auto"/>
            <w:noWrap/>
            <w:vAlign w:val="center"/>
            <w:hideMark/>
          </w:tcPr>
          <w:p w14:paraId="4E2C6F2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19B14C1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41C1D4A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44087FA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517351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365B948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725D161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7824780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6CB1256E"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EB038A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FE691</w:t>
            </w:r>
          </w:p>
        </w:tc>
        <w:tc>
          <w:tcPr>
            <w:tcW w:w="1842" w:type="dxa"/>
            <w:tcBorders>
              <w:top w:val="nil"/>
              <w:left w:val="nil"/>
              <w:bottom w:val="single" w:sz="4" w:space="0" w:color="auto"/>
              <w:right w:val="single" w:sz="4" w:space="0" w:color="auto"/>
            </w:tcBorders>
            <w:shd w:val="clear" w:color="auto" w:fill="auto"/>
            <w:vAlign w:val="center"/>
            <w:hideMark/>
          </w:tcPr>
          <w:p w14:paraId="0979A97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Arrowedge Ltd</w:t>
            </w:r>
          </w:p>
        </w:tc>
        <w:tc>
          <w:tcPr>
            <w:tcW w:w="1158" w:type="dxa"/>
            <w:tcBorders>
              <w:top w:val="nil"/>
              <w:left w:val="nil"/>
              <w:bottom w:val="single" w:sz="4" w:space="0" w:color="auto"/>
              <w:right w:val="single" w:sz="4" w:space="0" w:color="auto"/>
            </w:tcBorders>
            <w:shd w:val="clear" w:color="auto" w:fill="auto"/>
            <w:noWrap/>
            <w:vAlign w:val="center"/>
            <w:hideMark/>
          </w:tcPr>
          <w:p w14:paraId="1B673BC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BH4 9DZ</w:t>
            </w:r>
          </w:p>
        </w:tc>
        <w:tc>
          <w:tcPr>
            <w:tcW w:w="814" w:type="dxa"/>
            <w:tcBorders>
              <w:top w:val="nil"/>
              <w:left w:val="nil"/>
              <w:bottom w:val="single" w:sz="4" w:space="0" w:color="auto"/>
              <w:right w:val="single" w:sz="4" w:space="0" w:color="auto"/>
            </w:tcBorders>
            <w:shd w:val="clear" w:color="auto" w:fill="auto"/>
            <w:noWrap/>
            <w:vAlign w:val="center"/>
            <w:hideMark/>
          </w:tcPr>
          <w:p w14:paraId="626D43A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14C9D31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1DB2BB6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6CCCD0F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879461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2F826FD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3A0A622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3B63549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8511B63"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2F5E17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FE765</w:t>
            </w:r>
          </w:p>
        </w:tc>
        <w:tc>
          <w:tcPr>
            <w:tcW w:w="1842" w:type="dxa"/>
            <w:tcBorders>
              <w:top w:val="nil"/>
              <w:left w:val="nil"/>
              <w:bottom w:val="single" w:sz="4" w:space="0" w:color="auto"/>
              <w:right w:val="single" w:sz="4" w:space="0" w:color="auto"/>
            </w:tcBorders>
            <w:shd w:val="clear" w:color="auto" w:fill="auto"/>
            <w:vAlign w:val="center"/>
            <w:hideMark/>
          </w:tcPr>
          <w:p w14:paraId="0DD7CA2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Waremoss Ltd</w:t>
            </w:r>
          </w:p>
        </w:tc>
        <w:tc>
          <w:tcPr>
            <w:tcW w:w="1158" w:type="dxa"/>
            <w:tcBorders>
              <w:top w:val="nil"/>
              <w:left w:val="nil"/>
              <w:bottom w:val="single" w:sz="4" w:space="0" w:color="auto"/>
              <w:right w:val="single" w:sz="4" w:space="0" w:color="auto"/>
            </w:tcBorders>
            <w:shd w:val="clear" w:color="auto" w:fill="auto"/>
            <w:noWrap/>
            <w:vAlign w:val="center"/>
            <w:hideMark/>
          </w:tcPr>
          <w:p w14:paraId="2A741DC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 4AN</w:t>
            </w:r>
          </w:p>
        </w:tc>
        <w:tc>
          <w:tcPr>
            <w:tcW w:w="814" w:type="dxa"/>
            <w:tcBorders>
              <w:top w:val="nil"/>
              <w:left w:val="nil"/>
              <w:bottom w:val="single" w:sz="4" w:space="0" w:color="auto"/>
              <w:right w:val="single" w:sz="4" w:space="0" w:color="auto"/>
            </w:tcBorders>
            <w:shd w:val="clear" w:color="auto" w:fill="auto"/>
            <w:noWrap/>
            <w:vAlign w:val="center"/>
            <w:hideMark/>
          </w:tcPr>
          <w:p w14:paraId="43A737A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010FE6A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5A0F6ED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1D1C7C2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68D4037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2895CC8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15D3A71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73BDED9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64EA2B7B"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A949B4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FEH72</w:t>
            </w:r>
          </w:p>
        </w:tc>
        <w:tc>
          <w:tcPr>
            <w:tcW w:w="1842" w:type="dxa"/>
            <w:tcBorders>
              <w:top w:val="nil"/>
              <w:left w:val="nil"/>
              <w:bottom w:val="single" w:sz="4" w:space="0" w:color="auto"/>
              <w:right w:val="single" w:sz="4" w:space="0" w:color="auto"/>
            </w:tcBorders>
            <w:shd w:val="clear" w:color="auto" w:fill="auto"/>
            <w:vAlign w:val="center"/>
            <w:hideMark/>
          </w:tcPr>
          <w:p w14:paraId="7215C55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4841611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BH15 3DH</w:t>
            </w:r>
          </w:p>
        </w:tc>
        <w:tc>
          <w:tcPr>
            <w:tcW w:w="814" w:type="dxa"/>
            <w:tcBorders>
              <w:top w:val="nil"/>
              <w:left w:val="nil"/>
              <w:bottom w:val="single" w:sz="4" w:space="0" w:color="auto"/>
              <w:right w:val="single" w:sz="4" w:space="0" w:color="auto"/>
            </w:tcBorders>
            <w:shd w:val="clear" w:color="auto" w:fill="auto"/>
            <w:noWrap/>
            <w:vAlign w:val="center"/>
            <w:hideMark/>
          </w:tcPr>
          <w:p w14:paraId="0F35B2C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1A1746F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0A0A5C0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4A7A554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5225AC7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0A55B21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noWrap/>
            <w:vAlign w:val="center"/>
            <w:hideMark/>
          </w:tcPr>
          <w:p w14:paraId="149CD41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5F80A29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0534DC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6930978" w14:textId="27765874"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4BBB7D18">
              <w:rPr>
                <w:rFonts w:ascii="Calibri" w:eastAsia="Times New Roman" w:hAnsi="Calibri" w:cs="Calibri"/>
                <w:sz w:val="22"/>
                <w:szCs w:val="22"/>
                <w:lang w:val="en-GB" w:eastAsia="en-GB"/>
              </w:rPr>
              <w:t>F</w:t>
            </w:r>
            <w:r w:rsidR="108C51F3" w:rsidRPr="4BBB7D18">
              <w:rPr>
                <w:rFonts w:ascii="Calibri" w:eastAsia="Times New Roman" w:hAnsi="Calibri" w:cs="Calibri"/>
                <w:sz w:val="22"/>
                <w:szCs w:val="22"/>
                <w:lang w:val="en-GB" w:eastAsia="en-GB"/>
              </w:rPr>
              <w:t>T397</w:t>
            </w:r>
          </w:p>
        </w:tc>
        <w:tc>
          <w:tcPr>
            <w:tcW w:w="1842" w:type="dxa"/>
            <w:tcBorders>
              <w:top w:val="nil"/>
              <w:left w:val="nil"/>
              <w:bottom w:val="single" w:sz="4" w:space="0" w:color="auto"/>
              <w:right w:val="single" w:sz="4" w:space="0" w:color="auto"/>
            </w:tcBorders>
            <w:shd w:val="clear" w:color="auto" w:fill="auto"/>
            <w:vAlign w:val="center"/>
            <w:hideMark/>
          </w:tcPr>
          <w:p w14:paraId="51DEF6C4" w14:textId="4F436252" w:rsidR="003311BF" w:rsidRPr="00A46601" w:rsidRDefault="108C51F3" w:rsidP="00F51D3C">
            <w:pPr>
              <w:widowControl/>
              <w:spacing w:after="0" w:line="240" w:lineRule="auto"/>
              <w:rPr>
                <w:rFonts w:ascii="Calibri" w:eastAsia="Times New Roman" w:hAnsi="Calibri" w:cs="Calibri"/>
                <w:sz w:val="22"/>
                <w:szCs w:val="22"/>
                <w:lang w:val="en-GB" w:eastAsia="en-GB"/>
              </w:rPr>
            </w:pPr>
            <w:r w:rsidRPr="4BBB7D18">
              <w:rPr>
                <w:rFonts w:ascii="Calibri" w:eastAsia="Times New Roman" w:hAnsi="Calibri" w:cs="Calibri"/>
                <w:sz w:val="22"/>
                <w:szCs w:val="22"/>
                <w:lang w:val="en-GB" w:eastAsia="en-GB"/>
              </w:rPr>
              <w:t>Day Lewis PLC</w:t>
            </w:r>
          </w:p>
        </w:tc>
        <w:tc>
          <w:tcPr>
            <w:tcW w:w="1158" w:type="dxa"/>
            <w:tcBorders>
              <w:top w:val="nil"/>
              <w:left w:val="nil"/>
              <w:bottom w:val="single" w:sz="4" w:space="0" w:color="auto"/>
              <w:right w:val="single" w:sz="4" w:space="0" w:color="auto"/>
            </w:tcBorders>
            <w:shd w:val="clear" w:color="auto" w:fill="auto"/>
            <w:noWrap/>
            <w:vAlign w:val="center"/>
            <w:hideMark/>
          </w:tcPr>
          <w:p w14:paraId="71ADA38D" w14:textId="23687B11"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4BBB7D18">
              <w:rPr>
                <w:rFonts w:ascii="Calibri" w:eastAsia="Times New Roman" w:hAnsi="Calibri" w:cs="Calibri"/>
                <w:sz w:val="22"/>
                <w:szCs w:val="22"/>
                <w:lang w:val="en-GB" w:eastAsia="en-GB"/>
              </w:rPr>
              <w:t>BH</w:t>
            </w:r>
            <w:r w:rsidR="70A29439" w:rsidRPr="4BBB7D18">
              <w:rPr>
                <w:rFonts w:ascii="Calibri" w:eastAsia="Times New Roman" w:hAnsi="Calibri" w:cs="Calibri"/>
                <w:sz w:val="22"/>
                <w:szCs w:val="22"/>
                <w:lang w:val="en-GB" w:eastAsia="en-GB"/>
              </w:rPr>
              <w:t>5</w:t>
            </w:r>
            <w:r w:rsidRPr="4BBB7D18">
              <w:rPr>
                <w:rFonts w:ascii="Calibri" w:eastAsia="Times New Roman" w:hAnsi="Calibri" w:cs="Calibri"/>
                <w:sz w:val="22"/>
                <w:szCs w:val="22"/>
                <w:lang w:val="en-GB" w:eastAsia="en-GB"/>
              </w:rPr>
              <w:t xml:space="preserve"> </w:t>
            </w:r>
            <w:r w:rsidR="37CE916F" w:rsidRPr="4BBB7D18">
              <w:rPr>
                <w:rFonts w:ascii="Calibri" w:eastAsia="Times New Roman" w:hAnsi="Calibri" w:cs="Calibri"/>
                <w:sz w:val="22"/>
                <w:szCs w:val="22"/>
                <w:lang w:val="en-GB" w:eastAsia="en-GB"/>
              </w:rPr>
              <w:t>1LX</w:t>
            </w:r>
          </w:p>
        </w:tc>
        <w:tc>
          <w:tcPr>
            <w:tcW w:w="814" w:type="dxa"/>
            <w:tcBorders>
              <w:top w:val="nil"/>
              <w:left w:val="nil"/>
              <w:bottom w:val="single" w:sz="4" w:space="0" w:color="auto"/>
              <w:right w:val="single" w:sz="4" w:space="0" w:color="auto"/>
            </w:tcBorders>
            <w:shd w:val="clear" w:color="auto" w:fill="auto"/>
            <w:noWrap/>
            <w:vAlign w:val="center"/>
            <w:hideMark/>
          </w:tcPr>
          <w:p w14:paraId="2D685D1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17C7575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56DF88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76E4F43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4878D3C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E60E9A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46EFC71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77B6868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4664929"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6DB53E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FF719</w:t>
            </w:r>
          </w:p>
        </w:tc>
        <w:tc>
          <w:tcPr>
            <w:tcW w:w="1842" w:type="dxa"/>
            <w:tcBorders>
              <w:top w:val="nil"/>
              <w:left w:val="nil"/>
              <w:bottom w:val="single" w:sz="4" w:space="0" w:color="auto"/>
              <w:right w:val="single" w:sz="4" w:space="0" w:color="auto"/>
            </w:tcBorders>
            <w:shd w:val="clear" w:color="auto" w:fill="auto"/>
            <w:vAlign w:val="center"/>
            <w:hideMark/>
          </w:tcPr>
          <w:p w14:paraId="272EE73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4D68ED1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BH21 1SQ</w:t>
            </w:r>
          </w:p>
        </w:tc>
        <w:tc>
          <w:tcPr>
            <w:tcW w:w="814" w:type="dxa"/>
            <w:tcBorders>
              <w:top w:val="nil"/>
              <w:left w:val="nil"/>
              <w:bottom w:val="single" w:sz="4" w:space="0" w:color="auto"/>
              <w:right w:val="single" w:sz="4" w:space="0" w:color="auto"/>
            </w:tcBorders>
            <w:shd w:val="clear" w:color="auto" w:fill="auto"/>
            <w:noWrap/>
            <w:vAlign w:val="center"/>
            <w:hideMark/>
          </w:tcPr>
          <w:p w14:paraId="4D5C697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6D46D97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2117EE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43E214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E8FBE4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4B8415B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2542F35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147E17D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EBDF0D2"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311758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FF756</w:t>
            </w:r>
          </w:p>
        </w:tc>
        <w:tc>
          <w:tcPr>
            <w:tcW w:w="1842" w:type="dxa"/>
            <w:tcBorders>
              <w:top w:val="nil"/>
              <w:left w:val="nil"/>
              <w:bottom w:val="single" w:sz="4" w:space="0" w:color="auto"/>
              <w:right w:val="single" w:sz="4" w:space="0" w:color="auto"/>
            </w:tcBorders>
            <w:shd w:val="clear" w:color="auto" w:fill="auto"/>
            <w:vAlign w:val="center"/>
            <w:hideMark/>
          </w:tcPr>
          <w:p w14:paraId="6FD56D8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69D8304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BH8 9QR</w:t>
            </w:r>
          </w:p>
        </w:tc>
        <w:tc>
          <w:tcPr>
            <w:tcW w:w="814" w:type="dxa"/>
            <w:tcBorders>
              <w:top w:val="nil"/>
              <w:left w:val="nil"/>
              <w:bottom w:val="single" w:sz="4" w:space="0" w:color="auto"/>
              <w:right w:val="single" w:sz="4" w:space="0" w:color="auto"/>
            </w:tcBorders>
            <w:shd w:val="clear" w:color="auto" w:fill="auto"/>
            <w:noWrap/>
            <w:vAlign w:val="center"/>
            <w:hideMark/>
          </w:tcPr>
          <w:p w14:paraId="25C027D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57C486F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2979BBB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3E23587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6D057FC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704F2F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63EA457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2D77247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F6B151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7CC861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FGC36</w:t>
            </w:r>
          </w:p>
        </w:tc>
        <w:tc>
          <w:tcPr>
            <w:tcW w:w="1842" w:type="dxa"/>
            <w:tcBorders>
              <w:top w:val="nil"/>
              <w:left w:val="nil"/>
              <w:bottom w:val="single" w:sz="4" w:space="0" w:color="auto"/>
              <w:right w:val="single" w:sz="4" w:space="0" w:color="auto"/>
            </w:tcBorders>
            <w:shd w:val="clear" w:color="auto" w:fill="auto"/>
            <w:vAlign w:val="center"/>
            <w:hideMark/>
          </w:tcPr>
          <w:p w14:paraId="2C4156C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61AC01F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BH15 2PG</w:t>
            </w:r>
          </w:p>
        </w:tc>
        <w:tc>
          <w:tcPr>
            <w:tcW w:w="814" w:type="dxa"/>
            <w:tcBorders>
              <w:top w:val="nil"/>
              <w:left w:val="nil"/>
              <w:bottom w:val="single" w:sz="4" w:space="0" w:color="auto"/>
              <w:right w:val="single" w:sz="4" w:space="0" w:color="auto"/>
            </w:tcBorders>
            <w:shd w:val="clear" w:color="auto" w:fill="auto"/>
            <w:noWrap/>
            <w:vAlign w:val="center"/>
            <w:hideMark/>
          </w:tcPr>
          <w:p w14:paraId="1ED528F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7292693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75DA839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5AF755B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5DA0B5F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7972503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noWrap/>
            <w:vAlign w:val="center"/>
            <w:hideMark/>
          </w:tcPr>
          <w:p w14:paraId="317C861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1130925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E68D822"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A149BA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FH405</w:t>
            </w:r>
          </w:p>
        </w:tc>
        <w:tc>
          <w:tcPr>
            <w:tcW w:w="1842" w:type="dxa"/>
            <w:tcBorders>
              <w:top w:val="nil"/>
              <w:left w:val="nil"/>
              <w:bottom w:val="single" w:sz="4" w:space="0" w:color="auto"/>
              <w:right w:val="single" w:sz="4" w:space="0" w:color="auto"/>
            </w:tcBorders>
            <w:shd w:val="clear" w:color="auto" w:fill="auto"/>
            <w:vAlign w:val="center"/>
            <w:hideMark/>
          </w:tcPr>
          <w:p w14:paraId="23A4F58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0A6CAA1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BH18 8DP</w:t>
            </w:r>
          </w:p>
        </w:tc>
        <w:tc>
          <w:tcPr>
            <w:tcW w:w="814" w:type="dxa"/>
            <w:tcBorders>
              <w:top w:val="nil"/>
              <w:left w:val="nil"/>
              <w:bottom w:val="single" w:sz="4" w:space="0" w:color="auto"/>
              <w:right w:val="single" w:sz="4" w:space="0" w:color="auto"/>
            </w:tcBorders>
            <w:shd w:val="clear" w:color="auto" w:fill="auto"/>
            <w:noWrap/>
            <w:vAlign w:val="center"/>
            <w:hideMark/>
          </w:tcPr>
          <w:p w14:paraId="05C610F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1A85C10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08:45-12:30 </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184BEA1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08:45-12:30 </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33602A1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08:45-12:30 </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0B3B242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08:45-12:30 </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76E77CD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08:45-12:30 </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29ACD0D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08:45-12:30 </w:t>
            </w:r>
            <w:r w:rsidRPr="00A46601">
              <w:rPr>
                <w:rFonts w:ascii="Calibri" w:eastAsia="Times New Roman" w:hAnsi="Calibri" w:cs="Calibri"/>
                <w:sz w:val="22"/>
                <w:szCs w:val="22"/>
                <w:lang w:val="en-GB" w:eastAsia="en-GB"/>
              </w:rPr>
              <w:br/>
              <w:t>13:30-17:30</w:t>
            </w:r>
          </w:p>
        </w:tc>
        <w:tc>
          <w:tcPr>
            <w:tcW w:w="1354" w:type="dxa"/>
            <w:tcBorders>
              <w:top w:val="nil"/>
              <w:left w:val="nil"/>
              <w:bottom w:val="single" w:sz="4" w:space="0" w:color="auto"/>
              <w:right w:val="single" w:sz="4" w:space="0" w:color="auto"/>
            </w:tcBorders>
            <w:shd w:val="clear" w:color="auto" w:fill="auto"/>
            <w:noWrap/>
            <w:vAlign w:val="center"/>
            <w:hideMark/>
          </w:tcPr>
          <w:p w14:paraId="65D4C3C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3137B4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738547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FHC36</w:t>
            </w:r>
          </w:p>
        </w:tc>
        <w:tc>
          <w:tcPr>
            <w:tcW w:w="1842" w:type="dxa"/>
            <w:tcBorders>
              <w:top w:val="nil"/>
              <w:left w:val="nil"/>
              <w:bottom w:val="single" w:sz="4" w:space="0" w:color="auto"/>
              <w:right w:val="single" w:sz="4" w:space="0" w:color="auto"/>
            </w:tcBorders>
            <w:shd w:val="clear" w:color="auto" w:fill="auto"/>
            <w:vAlign w:val="center"/>
            <w:hideMark/>
          </w:tcPr>
          <w:p w14:paraId="170D10F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Asda Stores Ltd</w:t>
            </w:r>
          </w:p>
        </w:tc>
        <w:tc>
          <w:tcPr>
            <w:tcW w:w="1158" w:type="dxa"/>
            <w:tcBorders>
              <w:top w:val="nil"/>
              <w:left w:val="nil"/>
              <w:bottom w:val="single" w:sz="4" w:space="0" w:color="auto"/>
              <w:right w:val="single" w:sz="4" w:space="0" w:color="auto"/>
            </w:tcBorders>
            <w:shd w:val="clear" w:color="auto" w:fill="auto"/>
            <w:noWrap/>
            <w:vAlign w:val="center"/>
            <w:hideMark/>
          </w:tcPr>
          <w:p w14:paraId="6B51260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BH8 8DL</w:t>
            </w:r>
          </w:p>
        </w:tc>
        <w:tc>
          <w:tcPr>
            <w:tcW w:w="814" w:type="dxa"/>
            <w:tcBorders>
              <w:top w:val="nil"/>
              <w:left w:val="nil"/>
              <w:bottom w:val="single" w:sz="4" w:space="0" w:color="auto"/>
              <w:right w:val="single" w:sz="4" w:space="0" w:color="auto"/>
            </w:tcBorders>
            <w:shd w:val="clear" w:color="auto" w:fill="auto"/>
            <w:noWrap/>
            <w:vAlign w:val="center"/>
            <w:hideMark/>
          </w:tcPr>
          <w:p w14:paraId="232DBBC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2C88BED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09:00-20:00</w:t>
            </w:r>
          </w:p>
        </w:tc>
        <w:tc>
          <w:tcPr>
            <w:tcW w:w="1354" w:type="dxa"/>
            <w:tcBorders>
              <w:top w:val="nil"/>
              <w:left w:val="nil"/>
              <w:bottom w:val="single" w:sz="4" w:space="0" w:color="auto"/>
              <w:right w:val="single" w:sz="4" w:space="0" w:color="auto"/>
            </w:tcBorders>
            <w:shd w:val="clear" w:color="auto" w:fill="auto"/>
            <w:noWrap/>
            <w:vAlign w:val="center"/>
            <w:hideMark/>
          </w:tcPr>
          <w:p w14:paraId="150E353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09:00-20:00</w:t>
            </w:r>
          </w:p>
        </w:tc>
        <w:tc>
          <w:tcPr>
            <w:tcW w:w="1354" w:type="dxa"/>
            <w:tcBorders>
              <w:top w:val="nil"/>
              <w:left w:val="nil"/>
              <w:bottom w:val="single" w:sz="4" w:space="0" w:color="auto"/>
              <w:right w:val="single" w:sz="4" w:space="0" w:color="auto"/>
            </w:tcBorders>
            <w:shd w:val="clear" w:color="auto" w:fill="auto"/>
            <w:noWrap/>
            <w:vAlign w:val="center"/>
            <w:hideMark/>
          </w:tcPr>
          <w:p w14:paraId="5D1D5E0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09:00-20:00</w:t>
            </w:r>
          </w:p>
        </w:tc>
        <w:tc>
          <w:tcPr>
            <w:tcW w:w="1354" w:type="dxa"/>
            <w:tcBorders>
              <w:top w:val="nil"/>
              <w:left w:val="nil"/>
              <w:bottom w:val="single" w:sz="4" w:space="0" w:color="auto"/>
              <w:right w:val="single" w:sz="4" w:space="0" w:color="auto"/>
            </w:tcBorders>
            <w:shd w:val="clear" w:color="auto" w:fill="auto"/>
            <w:noWrap/>
            <w:vAlign w:val="center"/>
            <w:hideMark/>
          </w:tcPr>
          <w:p w14:paraId="4AACBF2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09:00-20:00</w:t>
            </w:r>
          </w:p>
        </w:tc>
        <w:tc>
          <w:tcPr>
            <w:tcW w:w="1354" w:type="dxa"/>
            <w:tcBorders>
              <w:top w:val="nil"/>
              <w:left w:val="nil"/>
              <w:bottom w:val="single" w:sz="4" w:space="0" w:color="auto"/>
              <w:right w:val="single" w:sz="4" w:space="0" w:color="auto"/>
            </w:tcBorders>
            <w:shd w:val="clear" w:color="auto" w:fill="auto"/>
            <w:noWrap/>
            <w:vAlign w:val="center"/>
            <w:hideMark/>
          </w:tcPr>
          <w:p w14:paraId="602D429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09:00-20:00</w:t>
            </w:r>
          </w:p>
        </w:tc>
        <w:tc>
          <w:tcPr>
            <w:tcW w:w="1354" w:type="dxa"/>
            <w:tcBorders>
              <w:top w:val="nil"/>
              <w:left w:val="nil"/>
              <w:bottom w:val="single" w:sz="4" w:space="0" w:color="auto"/>
              <w:right w:val="single" w:sz="4" w:space="0" w:color="auto"/>
            </w:tcBorders>
            <w:shd w:val="clear" w:color="auto" w:fill="auto"/>
            <w:noWrap/>
            <w:vAlign w:val="center"/>
            <w:hideMark/>
          </w:tcPr>
          <w:p w14:paraId="43612A8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09:00-20:00</w:t>
            </w:r>
          </w:p>
        </w:tc>
        <w:tc>
          <w:tcPr>
            <w:tcW w:w="1354" w:type="dxa"/>
            <w:tcBorders>
              <w:top w:val="nil"/>
              <w:left w:val="nil"/>
              <w:bottom w:val="single" w:sz="4" w:space="0" w:color="auto"/>
              <w:right w:val="single" w:sz="4" w:space="0" w:color="auto"/>
            </w:tcBorders>
            <w:shd w:val="clear" w:color="auto" w:fill="auto"/>
            <w:noWrap/>
            <w:vAlign w:val="center"/>
            <w:hideMark/>
          </w:tcPr>
          <w:p w14:paraId="01AA087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11:00-17:00</w:t>
            </w:r>
          </w:p>
        </w:tc>
      </w:tr>
      <w:tr w:rsidR="003311BF" w:rsidRPr="00A46601" w14:paraId="1DDD458F"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D6CEF3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FHC79</w:t>
            </w:r>
          </w:p>
        </w:tc>
        <w:tc>
          <w:tcPr>
            <w:tcW w:w="1842" w:type="dxa"/>
            <w:tcBorders>
              <w:top w:val="nil"/>
              <w:left w:val="nil"/>
              <w:bottom w:val="single" w:sz="4" w:space="0" w:color="auto"/>
              <w:right w:val="single" w:sz="4" w:space="0" w:color="auto"/>
            </w:tcBorders>
            <w:shd w:val="clear" w:color="auto" w:fill="auto"/>
            <w:vAlign w:val="center"/>
            <w:hideMark/>
          </w:tcPr>
          <w:p w14:paraId="67210A2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FRANSIL Ltd</w:t>
            </w:r>
          </w:p>
        </w:tc>
        <w:tc>
          <w:tcPr>
            <w:tcW w:w="1158" w:type="dxa"/>
            <w:tcBorders>
              <w:top w:val="nil"/>
              <w:left w:val="nil"/>
              <w:bottom w:val="single" w:sz="4" w:space="0" w:color="auto"/>
              <w:right w:val="single" w:sz="4" w:space="0" w:color="auto"/>
            </w:tcBorders>
            <w:shd w:val="clear" w:color="auto" w:fill="auto"/>
            <w:noWrap/>
            <w:vAlign w:val="center"/>
            <w:hideMark/>
          </w:tcPr>
          <w:p w14:paraId="79908FA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BH6 3LA</w:t>
            </w:r>
          </w:p>
        </w:tc>
        <w:tc>
          <w:tcPr>
            <w:tcW w:w="814" w:type="dxa"/>
            <w:tcBorders>
              <w:top w:val="nil"/>
              <w:left w:val="nil"/>
              <w:bottom w:val="single" w:sz="4" w:space="0" w:color="auto"/>
              <w:right w:val="single" w:sz="4" w:space="0" w:color="auto"/>
            </w:tcBorders>
            <w:shd w:val="clear" w:color="auto" w:fill="auto"/>
            <w:noWrap/>
            <w:vAlign w:val="center"/>
            <w:hideMark/>
          </w:tcPr>
          <w:p w14:paraId="39E4E18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1CADA1E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13:30-17:30</w:t>
            </w:r>
          </w:p>
        </w:tc>
        <w:tc>
          <w:tcPr>
            <w:tcW w:w="1354" w:type="dxa"/>
            <w:tcBorders>
              <w:top w:val="nil"/>
              <w:left w:val="nil"/>
              <w:bottom w:val="single" w:sz="4" w:space="0" w:color="auto"/>
              <w:right w:val="single" w:sz="4" w:space="0" w:color="auto"/>
            </w:tcBorders>
            <w:shd w:val="clear" w:color="auto" w:fill="auto"/>
            <w:vAlign w:val="center"/>
            <w:hideMark/>
          </w:tcPr>
          <w:p w14:paraId="4C2835C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13:30-17:30</w:t>
            </w:r>
          </w:p>
        </w:tc>
        <w:tc>
          <w:tcPr>
            <w:tcW w:w="1354" w:type="dxa"/>
            <w:tcBorders>
              <w:top w:val="nil"/>
              <w:left w:val="nil"/>
              <w:bottom w:val="single" w:sz="4" w:space="0" w:color="auto"/>
              <w:right w:val="single" w:sz="4" w:space="0" w:color="auto"/>
            </w:tcBorders>
            <w:shd w:val="clear" w:color="auto" w:fill="auto"/>
            <w:vAlign w:val="center"/>
            <w:hideMark/>
          </w:tcPr>
          <w:p w14:paraId="3DA371C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13:30-17:30</w:t>
            </w:r>
          </w:p>
        </w:tc>
        <w:tc>
          <w:tcPr>
            <w:tcW w:w="1354" w:type="dxa"/>
            <w:tcBorders>
              <w:top w:val="nil"/>
              <w:left w:val="nil"/>
              <w:bottom w:val="single" w:sz="4" w:space="0" w:color="auto"/>
              <w:right w:val="single" w:sz="4" w:space="0" w:color="auto"/>
            </w:tcBorders>
            <w:shd w:val="clear" w:color="auto" w:fill="auto"/>
            <w:vAlign w:val="center"/>
            <w:hideMark/>
          </w:tcPr>
          <w:p w14:paraId="425197E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13:30-17:30</w:t>
            </w:r>
          </w:p>
        </w:tc>
        <w:tc>
          <w:tcPr>
            <w:tcW w:w="1354" w:type="dxa"/>
            <w:tcBorders>
              <w:top w:val="nil"/>
              <w:left w:val="nil"/>
              <w:bottom w:val="single" w:sz="4" w:space="0" w:color="auto"/>
              <w:right w:val="single" w:sz="4" w:space="0" w:color="auto"/>
            </w:tcBorders>
            <w:shd w:val="clear" w:color="auto" w:fill="auto"/>
            <w:vAlign w:val="center"/>
            <w:hideMark/>
          </w:tcPr>
          <w:p w14:paraId="4F3CFE8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13:30-17:30</w:t>
            </w:r>
          </w:p>
        </w:tc>
        <w:tc>
          <w:tcPr>
            <w:tcW w:w="1354" w:type="dxa"/>
            <w:tcBorders>
              <w:top w:val="nil"/>
              <w:left w:val="nil"/>
              <w:bottom w:val="single" w:sz="4" w:space="0" w:color="auto"/>
              <w:right w:val="single" w:sz="4" w:space="0" w:color="auto"/>
            </w:tcBorders>
            <w:shd w:val="clear" w:color="auto" w:fill="auto"/>
            <w:noWrap/>
            <w:vAlign w:val="center"/>
            <w:hideMark/>
          </w:tcPr>
          <w:p w14:paraId="71FDBF8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2EA8D41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16FCFD7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CC2323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FHE41</w:t>
            </w:r>
          </w:p>
        </w:tc>
        <w:tc>
          <w:tcPr>
            <w:tcW w:w="1842" w:type="dxa"/>
            <w:tcBorders>
              <w:top w:val="nil"/>
              <w:left w:val="nil"/>
              <w:bottom w:val="single" w:sz="4" w:space="0" w:color="auto"/>
              <w:right w:val="single" w:sz="4" w:space="0" w:color="auto"/>
            </w:tcBorders>
            <w:shd w:val="clear" w:color="auto" w:fill="auto"/>
            <w:vAlign w:val="center"/>
            <w:hideMark/>
          </w:tcPr>
          <w:p w14:paraId="510CB1A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Tesco Stores Ltd</w:t>
            </w:r>
          </w:p>
        </w:tc>
        <w:tc>
          <w:tcPr>
            <w:tcW w:w="1158" w:type="dxa"/>
            <w:tcBorders>
              <w:top w:val="nil"/>
              <w:left w:val="nil"/>
              <w:bottom w:val="single" w:sz="4" w:space="0" w:color="auto"/>
              <w:right w:val="single" w:sz="4" w:space="0" w:color="auto"/>
            </w:tcBorders>
            <w:shd w:val="clear" w:color="auto" w:fill="auto"/>
            <w:noWrap/>
            <w:vAlign w:val="center"/>
            <w:hideMark/>
          </w:tcPr>
          <w:p w14:paraId="6F085FC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BH12 1AU</w:t>
            </w:r>
          </w:p>
        </w:tc>
        <w:tc>
          <w:tcPr>
            <w:tcW w:w="814" w:type="dxa"/>
            <w:tcBorders>
              <w:top w:val="nil"/>
              <w:left w:val="nil"/>
              <w:bottom w:val="single" w:sz="4" w:space="0" w:color="auto"/>
              <w:right w:val="single" w:sz="4" w:space="0" w:color="auto"/>
            </w:tcBorders>
            <w:shd w:val="clear" w:color="auto" w:fill="auto"/>
            <w:noWrap/>
            <w:vAlign w:val="center"/>
            <w:hideMark/>
          </w:tcPr>
          <w:p w14:paraId="2F4F6F1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1566CEA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08:00-22:30</w:t>
            </w:r>
          </w:p>
        </w:tc>
        <w:tc>
          <w:tcPr>
            <w:tcW w:w="1354" w:type="dxa"/>
            <w:tcBorders>
              <w:top w:val="nil"/>
              <w:left w:val="nil"/>
              <w:bottom w:val="single" w:sz="4" w:space="0" w:color="auto"/>
              <w:right w:val="single" w:sz="4" w:space="0" w:color="auto"/>
            </w:tcBorders>
            <w:shd w:val="clear" w:color="auto" w:fill="auto"/>
            <w:noWrap/>
            <w:vAlign w:val="center"/>
            <w:hideMark/>
          </w:tcPr>
          <w:p w14:paraId="2412C71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06:30-22:30</w:t>
            </w:r>
          </w:p>
        </w:tc>
        <w:tc>
          <w:tcPr>
            <w:tcW w:w="1354" w:type="dxa"/>
            <w:tcBorders>
              <w:top w:val="nil"/>
              <w:left w:val="nil"/>
              <w:bottom w:val="single" w:sz="4" w:space="0" w:color="auto"/>
              <w:right w:val="single" w:sz="4" w:space="0" w:color="auto"/>
            </w:tcBorders>
            <w:shd w:val="clear" w:color="auto" w:fill="auto"/>
            <w:noWrap/>
            <w:vAlign w:val="center"/>
            <w:hideMark/>
          </w:tcPr>
          <w:p w14:paraId="7F6BAE5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06:30-22:30</w:t>
            </w:r>
          </w:p>
        </w:tc>
        <w:tc>
          <w:tcPr>
            <w:tcW w:w="1354" w:type="dxa"/>
            <w:tcBorders>
              <w:top w:val="nil"/>
              <w:left w:val="nil"/>
              <w:bottom w:val="single" w:sz="4" w:space="0" w:color="auto"/>
              <w:right w:val="single" w:sz="4" w:space="0" w:color="auto"/>
            </w:tcBorders>
            <w:shd w:val="clear" w:color="auto" w:fill="auto"/>
            <w:noWrap/>
            <w:vAlign w:val="center"/>
            <w:hideMark/>
          </w:tcPr>
          <w:p w14:paraId="610B3CC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06:30-22:30</w:t>
            </w:r>
          </w:p>
        </w:tc>
        <w:tc>
          <w:tcPr>
            <w:tcW w:w="1354" w:type="dxa"/>
            <w:tcBorders>
              <w:top w:val="nil"/>
              <w:left w:val="nil"/>
              <w:bottom w:val="single" w:sz="4" w:space="0" w:color="auto"/>
              <w:right w:val="single" w:sz="4" w:space="0" w:color="auto"/>
            </w:tcBorders>
            <w:shd w:val="clear" w:color="auto" w:fill="auto"/>
            <w:noWrap/>
            <w:vAlign w:val="center"/>
            <w:hideMark/>
          </w:tcPr>
          <w:p w14:paraId="0727991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06:30-22:30</w:t>
            </w:r>
          </w:p>
        </w:tc>
        <w:tc>
          <w:tcPr>
            <w:tcW w:w="1354" w:type="dxa"/>
            <w:tcBorders>
              <w:top w:val="nil"/>
              <w:left w:val="nil"/>
              <w:bottom w:val="single" w:sz="4" w:space="0" w:color="auto"/>
              <w:right w:val="single" w:sz="4" w:space="0" w:color="auto"/>
            </w:tcBorders>
            <w:shd w:val="clear" w:color="auto" w:fill="auto"/>
            <w:noWrap/>
            <w:vAlign w:val="center"/>
            <w:hideMark/>
          </w:tcPr>
          <w:p w14:paraId="1529491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06:30-22:00</w:t>
            </w:r>
          </w:p>
        </w:tc>
        <w:tc>
          <w:tcPr>
            <w:tcW w:w="1354" w:type="dxa"/>
            <w:tcBorders>
              <w:top w:val="nil"/>
              <w:left w:val="nil"/>
              <w:bottom w:val="single" w:sz="4" w:space="0" w:color="auto"/>
              <w:right w:val="single" w:sz="4" w:space="0" w:color="auto"/>
            </w:tcBorders>
            <w:shd w:val="clear" w:color="auto" w:fill="auto"/>
            <w:noWrap/>
            <w:vAlign w:val="center"/>
            <w:hideMark/>
          </w:tcPr>
          <w:p w14:paraId="6BE6F97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6836B8C3"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2953AD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FHK75</w:t>
            </w:r>
          </w:p>
        </w:tc>
        <w:tc>
          <w:tcPr>
            <w:tcW w:w="1842" w:type="dxa"/>
            <w:tcBorders>
              <w:top w:val="nil"/>
              <w:left w:val="nil"/>
              <w:bottom w:val="single" w:sz="4" w:space="0" w:color="auto"/>
              <w:right w:val="single" w:sz="4" w:space="0" w:color="auto"/>
            </w:tcBorders>
            <w:shd w:val="clear" w:color="auto" w:fill="auto"/>
            <w:vAlign w:val="center"/>
            <w:hideMark/>
          </w:tcPr>
          <w:p w14:paraId="31FE235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7D9DA78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BH12 3HF</w:t>
            </w:r>
          </w:p>
        </w:tc>
        <w:tc>
          <w:tcPr>
            <w:tcW w:w="814" w:type="dxa"/>
            <w:tcBorders>
              <w:top w:val="nil"/>
              <w:left w:val="nil"/>
              <w:bottom w:val="single" w:sz="4" w:space="0" w:color="auto"/>
              <w:right w:val="single" w:sz="4" w:space="0" w:color="auto"/>
            </w:tcBorders>
            <w:shd w:val="clear" w:color="auto" w:fill="auto"/>
            <w:noWrap/>
            <w:vAlign w:val="center"/>
            <w:hideMark/>
          </w:tcPr>
          <w:p w14:paraId="2430D35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0029713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50E97AC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281769A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253BFEB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09A8437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17303B6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3063300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8FC8631"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65AF57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FHQ83</w:t>
            </w:r>
          </w:p>
        </w:tc>
        <w:tc>
          <w:tcPr>
            <w:tcW w:w="1842" w:type="dxa"/>
            <w:tcBorders>
              <w:top w:val="nil"/>
              <w:left w:val="nil"/>
              <w:bottom w:val="single" w:sz="4" w:space="0" w:color="auto"/>
              <w:right w:val="single" w:sz="4" w:space="0" w:color="auto"/>
            </w:tcBorders>
            <w:shd w:val="clear" w:color="auto" w:fill="auto"/>
            <w:vAlign w:val="center"/>
            <w:hideMark/>
          </w:tcPr>
          <w:p w14:paraId="3A87D44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07E6D5C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BH6 5AJ</w:t>
            </w:r>
          </w:p>
        </w:tc>
        <w:tc>
          <w:tcPr>
            <w:tcW w:w="814" w:type="dxa"/>
            <w:tcBorders>
              <w:top w:val="nil"/>
              <w:left w:val="nil"/>
              <w:bottom w:val="single" w:sz="4" w:space="0" w:color="auto"/>
              <w:right w:val="single" w:sz="4" w:space="0" w:color="auto"/>
            </w:tcBorders>
            <w:shd w:val="clear" w:color="auto" w:fill="auto"/>
            <w:noWrap/>
            <w:vAlign w:val="center"/>
            <w:hideMark/>
          </w:tcPr>
          <w:p w14:paraId="3DA2DE3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2C330DE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08:30-13:00</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3DA8A29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08:30-13:00</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0973697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08:30-13:00</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2BA2649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08:30-13:00</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0FFA6EB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08:30-13:00</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noWrap/>
            <w:vAlign w:val="center"/>
            <w:hideMark/>
          </w:tcPr>
          <w:p w14:paraId="1577401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1AE2C71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29A8917"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AB4A83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FJG24</w:t>
            </w:r>
          </w:p>
        </w:tc>
        <w:tc>
          <w:tcPr>
            <w:tcW w:w="1842" w:type="dxa"/>
            <w:tcBorders>
              <w:top w:val="nil"/>
              <w:left w:val="nil"/>
              <w:bottom w:val="single" w:sz="4" w:space="0" w:color="auto"/>
              <w:right w:val="single" w:sz="4" w:space="0" w:color="auto"/>
            </w:tcBorders>
            <w:shd w:val="clear" w:color="auto" w:fill="auto"/>
            <w:vAlign w:val="center"/>
            <w:hideMark/>
          </w:tcPr>
          <w:p w14:paraId="5FA547F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Arrowedge Ltd</w:t>
            </w:r>
          </w:p>
        </w:tc>
        <w:tc>
          <w:tcPr>
            <w:tcW w:w="1158" w:type="dxa"/>
            <w:tcBorders>
              <w:top w:val="nil"/>
              <w:left w:val="nil"/>
              <w:bottom w:val="single" w:sz="4" w:space="0" w:color="auto"/>
              <w:right w:val="single" w:sz="4" w:space="0" w:color="auto"/>
            </w:tcBorders>
            <w:shd w:val="clear" w:color="auto" w:fill="auto"/>
            <w:noWrap/>
            <w:vAlign w:val="center"/>
            <w:hideMark/>
          </w:tcPr>
          <w:p w14:paraId="62C6218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BH18 8DP</w:t>
            </w:r>
          </w:p>
        </w:tc>
        <w:tc>
          <w:tcPr>
            <w:tcW w:w="814" w:type="dxa"/>
            <w:tcBorders>
              <w:top w:val="nil"/>
              <w:left w:val="nil"/>
              <w:bottom w:val="single" w:sz="4" w:space="0" w:color="auto"/>
              <w:right w:val="single" w:sz="4" w:space="0" w:color="auto"/>
            </w:tcBorders>
            <w:shd w:val="clear" w:color="auto" w:fill="auto"/>
            <w:noWrap/>
            <w:vAlign w:val="center"/>
            <w:hideMark/>
          </w:tcPr>
          <w:p w14:paraId="6601E3C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718B528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8EA091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56AAD1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3880068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22865BF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1782785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0350174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6DF66AF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D89FFF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FJH73</w:t>
            </w:r>
          </w:p>
        </w:tc>
        <w:tc>
          <w:tcPr>
            <w:tcW w:w="1842" w:type="dxa"/>
            <w:tcBorders>
              <w:top w:val="nil"/>
              <w:left w:val="nil"/>
              <w:bottom w:val="single" w:sz="4" w:space="0" w:color="auto"/>
              <w:right w:val="single" w:sz="4" w:space="0" w:color="auto"/>
            </w:tcBorders>
            <w:shd w:val="clear" w:color="auto" w:fill="auto"/>
            <w:vAlign w:val="center"/>
            <w:hideMark/>
          </w:tcPr>
          <w:p w14:paraId="622D719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Avicenna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046B4CA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BH11 8DU</w:t>
            </w:r>
          </w:p>
        </w:tc>
        <w:tc>
          <w:tcPr>
            <w:tcW w:w="814" w:type="dxa"/>
            <w:tcBorders>
              <w:top w:val="nil"/>
              <w:left w:val="nil"/>
              <w:bottom w:val="single" w:sz="4" w:space="0" w:color="auto"/>
              <w:right w:val="single" w:sz="4" w:space="0" w:color="auto"/>
            </w:tcBorders>
            <w:shd w:val="clear" w:color="auto" w:fill="auto"/>
            <w:noWrap/>
            <w:vAlign w:val="center"/>
            <w:hideMark/>
          </w:tcPr>
          <w:p w14:paraId="23686F3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78808FC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7719124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17DFC64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7EC55A9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74314EC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22A85FA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306A02B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02E658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1733D3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FKE75</w:t>
            </w:r>
          </w:p>
        </w:tc>
        <w:tc>
          <w:tcPr>
            <w:tcW w:w="1842" w:type="dxa"/>
            <w:tcBorders>
              <w:top w:val="nil"/>
              <w:left w:val="nil"/>
              <w:bottom w:val="single" w:sz="4" w:space="0" w:color="auto"/>
              <w:right w:val="single" w:sz="4" w:space="0" w:color="auto"/>
            </w:tcBorders>
            <w:shd w:val="clear" w:color="auto" w:fill="auto"/>
            <w:vAlign w:val="center"/>
            <w:hideMark/>
          </w:tcPr>
          <w:p w14:paraId="5CFFF73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62BCC8F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BH14 8UB</w:t>
            </w:r>
          </w:p>
        </w:tc>
        <w:tc>
          <w:tcPr>
            <w:tcW w:w="814" w:type="dxa"/>
            <w:tcBorders>
              <w:top w:val="nil"/>
              <w:left w:val="nil"/>
              <w:bottom w:val="single" w:sz="4" w:space="0" w:color="auto"/>
              <w:right w:val="single" w:sz="4" w:space="0" w:color="auto"/>
            </w:tcBorders>
            <w:shd w:val="clear" w:color="auto" w:fill="auto"/>
            <w:noWrap/>
            <w:vAlign w:val="center"/>
            <w:hideMark/>
          </w:tcPr>
          <w:p w14:paraId="7F764B1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782CE89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6DE393F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4EAF491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359498C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20B6E45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2361A3D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73D7FDB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6B5F34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EF9972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FKH46</w:t>
            </w:r>
          </w:p>
        </w:tc>
        <w:tc>
          <w:tcPr>
            <w:tcW w:w="1842" w:type="dxa"/>
            <w:tcBorders>
              <w:top w:val="nil"/>
              <w:left w:val="nil"/>
              <w:bottom w:val="single" w:sz="4" w:space="0" w:color="auto"/>
              <w:right w:val="single" w:sz="4" w:space="0" w:color="auto"/>
            </w:tcBorders>
            <w:shd w:val="clear" w:color="auto" w:fill="auto"/>
            <w:vAlign w:val="center"/>
            <w:hideMark/>
          </w:tcPr>
          <w:p w14:paraId="5827917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Medi Innovation Ltd</w:t>
            </w:r>
          </w:p>
        </w:tc>
        <w:tc>
          <w:tcPr>
            <w:tcW w:w="1158" w:type="dxa"/>
            <w:tcBorders>
              <w:top w:val="nil"/>
              <w:left w:val="nil"/>
              <w:bottom w:val="single" w:sz="4" w:space="0" w:color="auto"/>
              <w:right w:val="single" w:sz="4" w:space="0" w:color="auto"/>
            </w:tcBorders>
            <w:shd w:val="clear" w:color="auto" w:fill="auto"/>
            <w:noWrap/>
            <w:vAlign w:val="center"/>
            <w:hideMark/>
          </w:tcPr>
          <w:p w14:paraId="0104A98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BH8 8BL</w:t>
            </w:r>
          </w:p>
        </w:tc>
        <w:tc>
          <w:tcPr>
            <w:tcW w:w="814" w:type="dxa"/>
            <w:tcBorders>
              <w:top w:val="nil"/>
              <w:left w:val="nil"/>
              <w:bottom w:val="single" w:sz="4" w:space="0" w:color="auto"/>
              <w:right w:val="single" w:sz="4" w:space="0" w:color="auto"/>
            </w:tcBorders>
            <w:shd w:val="clear" w:color="auto" w:fill="auto"/>
            <w:noWrap/>
            <w:vAlign w:val="center"/>
            <w:hideMark/>
          </w:tcPr>
          <w:p w14:paraId="2AE92A7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4E0FD3F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5043151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388DD70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347FB53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2257A7E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17D0B66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3CF2B92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1FFD00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D43743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FKQ52</w:t>
            </w:r>
          </w:p>
        </w:tc>
        <w:tc>
          <w:tcPr>
            <w:tcW w:w="1842" w:type="dxa"/>
            <w:tcBorders>
              <w:top w:val="nil"/>
              <w:left w:val="nil"/>
              <w:bottom w:val="single" w:sz="4" w:space="0" w:color="auto"/>
              <w:right w:val="single" w:sz="4" w:space="0" w:color="auto"/>
            </w:tcBorders>
            <w:shd w:val="clear" w:color="auto" w:fill="auto"/>
            <w:vAlign w:val="center"/>
            <w:hideMark/>
          </w:tcPr>
          <w:p w14:paraId="2FCD3D8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6FBDAFE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BH15 4JQ</w:t>
            </w:r>
          </w:p>
        </w:tc>
        <w:tc>
          <w:tcPr>
            <w:tcW w:w="814" w:type="dxa"/>
            <w:tcBorders>
              <w:top w:val="nil"/>
              <w:left w:val="nil"/>
              <w:bottom w:val="single" w:sz="4" w:space="0" w:color="auto"/>
              <w:right w:val="single" w:sz="4" w:space="0" w:color="auto"/>
            </w:tcBorders>
            <w:shd w:val="clear" w:color="auto" w:fill="auto"/>
            <w:noWrap/>
            <w:vAlign w:val="center"/>
            <w:hideMark/>
          </w:tcPr>
          <w:p w14:paraId="5B11ADD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5047269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54A030A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2076EFD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0DDC43B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561F25F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0401389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noWrap/>
            <w:vAlign w:val="center"/>
            <w:hideMark/>
          </w:tcPr>
          <w:p w14:paraId="3DE414D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7E85C24"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DDD3DB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FKT39</w:t>
            </w:r>
          </w:p>
        </w:tc>
        <w:tc>
          <w:tcPr>
            <w:tcW w:w="1842" w:type="dxa"/>
            <w:tcBorders>
              <w:top w:val="nil"/>
              <w:left w:val="nil"/>
              <w:bottom w:val="single" w:sz="4" w:space="0" w:color="auto"/>
              <w:right w:val="single" w:sz="4" w:space="0" w:color="auto"/>
            </w:tcBorders>
            <w:shd w:val="clear" w:color="auto" w:fill="auto"/>
            <w:vAlign w:val="center"/>
            <w:hideMark/>
          </w:tcPr>
          <w:p w14:paraId="2B94875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Hillview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7C18FEE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BH9 1SE</w:t>
            </w:r>
          </w:p>
        </w:tc>
        <w:tc>
          <w:tcPr>
            <w:tcW w:w="814" w:type="dxa"/>
            <w:tcBorders>
              <w:top w:val="nil"/>
              <w:left w:val="nil"/>
              <w:bottom w:val="single" w:sz="4" w:space="0" w:color="auto"/>
              <w:right w:val="single" w:sz="4" w:space="0" w:color="auto"/>
            </w:tcBorders>
            <w:shd w:val="clear" w:color="auto" w:fill="auto"/>
            <w:noWrap/>
            <w:vAlign w:val="center"/>
            <w:hideMark/>
          </w:tcPr>
          <w:p w14:paraId="65F8C0A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1302EE7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7283A02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3EA4C0B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51828C7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1852A1F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351C758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1FD6362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A4F29BB"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823D97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FL503</w:t>
            </w:r>
          </w:p>
        </w:tc>
        <w:tc>
          <w:tcPr>
            <w:tcW w:w="1842" w:type="dxa"/>
            <w:tcBorders>
              <w:top w:val="nil"/>
              <w:left w:val="nil"/>
              <w:bottom w:val="single" w:sz="4" w:space="0" w:color="auto"/>
              <w:right w:val="single" w:sz="4" w:space="0" w:color="auto"/>
            </w:tcBorders>
            <w:shd w:val="clear" w:color="auto" w:fill="auto"/>
            <w:vAlign w:val="center"/>
            <w:hideMark/>
          </w:tcPr>
          <w:p w14:paraId="0259DAB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4C291C7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BH17 8SA</w:t>
            </w:r>
          </w:p>
        </w:tc>
        <w:tc>
          <w:tcPr>
            <w:tcW w:w="814" w:type="dxa"/>
            <w:tcBorders>
              <w:top w:val="nil"/>
              <w:left w:val="nil"/>
              <w:bottom w:val="single" w:sz="4" w:space="0" w:color="auto"/>
              <w:right w:val="single" w:sz="4" w:space="0" w:color="auto"/>
            </w:tcBorders>
            <w:shd w:val="clear" w:color="auto" w:fill="auto"/>
            <w:noWrap/>
            <w:vAlign w:val="center"/>
            <w:hideMark/>
          </w:tcPr>
          <w:p w14:paraId="6036B81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2E41ECB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322289C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720BC58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48A65F2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319E40F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1F2E90E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587ACE7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37BA69F"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A00D2D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FLG28</w:t>
            </w:r>
          </w:p>
        </w:tc>
        <w:tc>
          <w:tcPr>
            <w:tcW w:w="1842" w:type="dxa"/>
            <w:tcBorders>
              <w:top w:val="nil"/>
              <w:left w:val="nil"/>
              <w:bottom w:val="single" w:sz="4" w:space="0" w:color="auto"/>
              <w:right w:val="single" w:sz="4" w:space="0" w:color="auto"/>
            </w:tcBorders>
            <w:shd w:val="clear" w:color="auto" w:fill="auto"/>
            <w:vAlign w:val="center"/>
            <w:hideMark/>
          </w:tcPr>
          <w:p w14:paraId="1CA6195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Avicenna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2B27DDA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BH11 9TF</w:t>
            </w:r>
          </w:p>
        </w:tc>
        <w:tc>
          <w:tcPr>
            <w:tcW w:w="814" w:type="dxa"/>
            <w:tcBorders>
              <w:top w:val="nil"/>
              <w:left w:val="nil"/>
              <w:bottom w:val="single" w:sz="4" w:space="0" w:color="auto"/>
              <w:right w:val="single" w:sz="4" w:space="0" w:color="auto"/>
            </w:tcBorders>
            <w:shd w:val="clear" w:color="auto" w:fill="auto"/>
            <w:noWrap/>
            <w:vAlign w:val="center"/>
            <w:hideMark/>
          </w:tcPr>
          <w:p w14:paraId="336F137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474B17E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26E1821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34487F8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5C51295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30AC03D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521D088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3EDD1BA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78AADD4"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9B3F56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FM001</w:t>
            </w:r>
          </w:p>
        </w:tc>
        <w:tc>
          <w:tcPr>
            <w:tcW w:w="1842" w:type="dxa"/>
            <w:tcBorders>
              <w:top w:val="nil"/>
              <w:left w:val="nil"/>
              <w:bottom w:val="single" w:sz="4" w:space="0" w:color="auto"/>
              <w:right w:val="single" w:sz="4" w:space="0" w:color="auto"/>
            </w:tcBorders>
            <w:shd w:val="clear" w:color="auto" w:fill="auto"/>
            <w:vAlign w:val="center"/>
            <w:hideMark/>
          </w:tcPr>
          <w:p w14:paraId="07D97F5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3DF775F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BH17 7XZ</w:t>
            </w:r>
          </w:p>
        </w:tc>
        <w:tc>
          <w:tcPr>
            <w:tcW w:w="814" w:type="dxa"/>
            <w:tcBorders>
              <w:top w:val="nil"/>
              <w:left w:val="nil"/>
              <w:bottom w:val="single" w:sz="4" w:space="0" w:color="auto"/>
              <w:right w:val="single" w:sz="4" w:space="0" w:color="auto"/>
            </w:tcBorders>
            <w:shd w:val="clear" w:color="auto" w:fill="auto"/>
            <w:noWrap/>
            <w:vAlign w:val="center"/>
            <w:hideMark/>
          </w:tcPr>
          <w:p w14:paraId="597454A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5EE043B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5C91998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58BC44D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49A9895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08062F3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noWrap/>
            <w:vAlign w:val="center"/>
            <w:hideMark/>
          </w:tcPr>
          <w:p w14:paraId="704E005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7B6FB54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6067B27"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E3B5EA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FM254</w:t>
            </w:r>
          </w:p>
        </w:tc>
        <w:tc>
          <w:tcPr>
            <w:tcW w:w="1842" w:type="dxa"/>
            <w:tcBorders>
              <w:top w:val="nil"/>
              <w:left w:val="nil"/>
              <w:bottom w:val="single" w:sz="4" w:space="0" w:color="auto"/>
              <w:right w:val="single" w:sz="4" w:space="0" w:color="auto"/>
            </w:tcBorders>
            <w:shd w:val="clear" w:color="auto" w:fill="auto"/>
            <w:vAlign w:val="center"/>
            <w:hideMark/>
          </w:tcPr>
          <w:p w14:paraId="76AC09A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40FC5BB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BH9 2HE</w:t>
            </w:r>
          </w:p>
        </w:tc>
        <w:tc>
          <w:tcPr>
            <w:tcW w:w="814" w:type="dxa"/>
            <w:tcBorders>
              <w:top w:val="nil"/>
              <w:left w:val="nil"/>
              <w:bottom w:val="single" w:sz="4" w:space="0" w:color="auto"/>
              <w:right w:val="single" w:sz="4" w:space="0" w:color="auto"/>
            </w:tcBorders>
            <w:shd w:val="clear" w:color="auto" w:fill="auto"/>
            <w:noWrap/>
            <w:vAlign w:val="center"/>
            <w:hideMark/>
          </w:tcPr>
          <w:p w14:paraId="2C57269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266F4D2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09:00-14:00 </w:t>
            </w:r>
            <w:r w:rsidRPr="00A46601">
              <w:rPr>
                <w:rFonts w:ascii="Calibri" w:eastAsia="Times New Roman" w:hAnsi="Calibri" w:cs="Calibri"/>
                <w:sz w:val="22"/>
                <w:szCs w:val="22"/>
                <w:lang w:val="en-GB" w:eastAsia="en-GB"/>
              </w:rPr>
              <w:br/>
              <w:t>15:00-17:30</w:t>
            </w:r>
          </w:p>
        </w:tc>
        <w:tc>
          <w:tcPr>
            <w:tcW w:w="1354" w:type="dxa"/>
            <w:tcBorders>
              <w:top w:val="nil"/>
              <w:left w:val="nil"/>
              <w:bottom w:val="single" w:sz="4" w:space="0" w:color="auto"/>
              <w:right w:val="single" w:sz="4" w:space="0" w:color="auto"/>
            </w:tcBorders>
            <w:shd w:val="clear" w:color="auto" w:fill="auto"/>
            <w:vAlign w:val="center"/>
            <w:hideMark/>
          </w:tcPr>
          <w:p w14:paraId="16EFF87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09:00-14:00 </w:t>
            </w:r>
            <w:r w:rsidRPr="00A46601">
              <w:rPr>
                <w:rFonts w:ascii="Calibri" w:eastAsia="Times New Roman" w:hAnsi="Calibri" w:cs="Calibri"/>
                <w:sz w:val="22"/>
                <w:szCs w:val="22"/>
                <w:lang w:val="en-GB" w:eastAsia="en-GB"/>
              </w:rPr>
              <w:br/>
              <w:t>15:00-17:30</w:t>
            </w:r>
          </w:p>
        </w:tc>
        <w:tc>
          <w:tcPr>
            <w:tcW w:w="1354" w:type="dxa"/>
            <w:tcBorders>
              <w:top w:val="nil"/>
              <w:left w:val="nil"/>
              <w:bottom w:val="single" w:sz="4" w:space="0" w:color="auto"/>
              <w:right w:val="single" w:sz="4" w:space="0" w:color="auto"/>
            </w:tcBorders>
            <w:shd w:val="clear" w:color="auto" w:fill="auto"/>
            <w:vAlign w:val="center"/>
            <w:hideMark/>
          </w:tcPr>
          <w:p w14:paraId="0F1C77A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09:00-14:00 </w:t>
            </w:r>
            <w:r w:rsidRPr="00A46601">
              <w:rPr>
                <w:rFonts w:ascii="Calibri" w:eastAsia="Times New Roman" w:hAnsi="Calibri" w:cs="Calibri"/>
                <w:sz w:val="22"/>
                <w:szCs w:val="22"/>
                <w:lang w:val="en-GB" w:eastAsia="en-GB"/>
              </w:rPr>
              <w:br/>
              <w:t>15:00-17:30</w:t>
            </w:r>
          </w:p>
        </w:tc>
        <w:tc>
          <w:tcPr>
            <w:tcW w:w="1354" w:type="dxa"/>
            <w:tcBorders>
              <w:top w:val="nil"/>
              <w:left w:val="nil"/>
              <w:bottom w:val="single" w:sz="4" w:space="0" w:color="auto"/>
              <w:right w:val="single" w:sz="4" w:space="0" w:color="auto"/>
            </w:tcBorders>
            <w:shd w:val="clear" w:color="auto" w:fill="auto"/>
            <w:vAlign w:val="center"/>
            <w:hideMark/>
          </w:tcPr>
          <w:p w14:paraId="5227FE6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09:00-14:00 </w:t>
            </w:r>
            <w:r w:rsidRPr="00A46601">
              <w:rPr>
                <w:rFonts w:ascii="Calibri" w:eastAsia="Times New Roman" w:hAnsi="Calibri" w:cs="Calibri"/>
                <w:sz w:val="22"/>
                <w:szCs w:val="22"/>
                <w:lang w:val="en-GB" w:eastAsia="en-GB"/>
              </w:rPr>
              <w:br/>
              <w:t>15:00-17:30</w:t>
            </w:r>
          </w:p>
        </w:tc>
        <w:tc>
          <w:tcPr>
            <w:tcW w:w="1354" w:type="dxa"/>
            <w:tcBorders>
              <w:top w:val="nil"/>
              <w:left w:val="nil"/>
              <w:bottom w:val="single" w:sz="4" w:space="0" w:color="auto"/>
              <w:right w:val="single" w:sz="4" w:space="0" w:color="auto"/>
            </w:tcBorders>
            <w:shd w:val="clear" w:color="auto" w:fill="auto"/>
            <w:vAlign w:val="center"/>
            <w:hideMark/>
          </w:tcPr>
          <w:p w14:paraId="6357144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09:00-14:00 </w:t>
            </w:r>
            <w:r w:rsidRPr="00A46601">
              <w:rPr>
                <w:rFonts w:ascii="Calibri" w:eastAsia="Times New Roman" w:hAnsi="Calibri" w:cs="Calibri"/>
                <w:sz w:val="22"/>
                <w:szCs w:val="22"/>
                <w:lang w:val="en-GB" w:eastAsia="en-GB"/>
              </w:rPr>
              <w:br/>
              <w:t>15:00-17:30</w:t>
            </w:r>
          </w:p>
        </w:tc>
        <w:tc>
          <w:tcPr>
            <w:tcW w:w="1354" w:type="dxa"/>
            <w:tcBorders>
              <w:top w:val="nil"/>
              <w:left w:val="nil"/>
              <w:bottom w:val="single" w:sz="4" w:space="0" w:color="auto"/>
              <w:right w:val="single" w:sz="4" w:space="0" w:color="auto"/>
            </w:tcBorders>
            <w:shd w:val="clear" w:color="auto" w:fill="auto"/>
            <w:vAlign w:val="center"/>
            <w:hideMark/>
          </w:tcPr>
          <w:p w14:paraId="1EB29CE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10:00-14:00 </w:t>
            </w:r>
            <w:r w:rsidRPr="00A46601">
              <w:rPr>
                <w:rFonts w:ascii="Calibri" w:eastAsia="Times New Roman" w:hAnsi="Calibri" w:cs="Calibri"/>
                <w:sz w:val="22"/>
                <w:szCs w:val="22"/>
                <w:lang w:val="en-GB" w:eastAsia="en-GB"/>
              </w:rPr>
              <w:br/>
              <w:t>15:00-17:00</w:t>
            </w:r>
          </w:p>
        </w:tc>
        <w:tc>
          <w:tcPr>
            <w:tcW w:w="1354" w:type="dxa"/>
            <w:tcBorders>
              <w:top w:val="nil"/>
              <w:left w:val="nil"/>
              <w:bottom w:val="single" w:sz="4" w:space="0" w:color="auto"/>
              <w:right w:val="single" w:sz="4" w:space="0" w:color="auto"/>
            </w:tcBorders>
            <w:shd w:val="clear" w:color="auto" w:fill="auto"/>
            <w:noWrap/>
            <w:vAlign w:val="center"/>
            <w:hideMark/>
          </w:tcPr>
          <w:p w14:paraId="4538FB1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E3F5F73"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1AF450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FM329</w:t>
            </w:r>
          </w:p>
        </w:tc>
        <w:tc>
          <w:tcPr>
            <w:tcW w:w="1842" w:type="dxa"/>
            <w:tcBorders>
              <w:top w:val="nil"/>
              <w:left w:val="nil"/>
              <w:bottom w:val="single" w:sz="4" w:space="0" w:color="auto"/>
              <w:right w:val="single" w:sz="4" w:space="0" w:color="auto"/>
            </w:tcBorders>
            <w:shd w:val="clear" w:color="auto" w:fill="auto"/>
            <w:vAlign w:val="center"/>
            <w:hideMark/>
          </w:tcPr>
          <w:p w14:paraId="2BF92BA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Asda Stores Ltd</w:t>
            </w:r>
          </w:p>
        </w:tc>
        <w:tc>
          <w:tcPr>
            <w:tcW w:w="1158" w:type="dxa"/>
            <w:tcBorders>
              <w:top w:val="nil"/>
              <w:left w:val="nil"/>
              <w:bottom w:val="single" w:sz="4" w:space="0" w:color="auto"/>
              <w:right w:val="single" w:sz="4" w:space="0" w:color="auto"/>
            </w:tcBorders>
            <w:shd w:val="clear" w:color="auto" w:fill="auto"/>
            <w:noWrap/>
            <w:vAlign w:val="center"/>
            <w:hideMark/>
          </w:tcPr>
          <w:p w14:paraId="110BE83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BH15 1JQ</w:t>
            </w:r>
          </w:p>
        </w:tc>
        <w:tc>
          <w:tcPr>
            <w:tcW w:w="814" w:type="dxa"/>
            <w:tcBorders>
              <w:top w:val="nil"/>
              <w:left w:val="nil"/>
              <w:bottom w:val="single" w:sz="4" w:space="0" w:color="auto"/>
              <w:right w:val="single" w:sz="4" w:space="0" w:color="auto"/>
            </w:tcBorders>
            <w:shd w:val="clear" w:color="auto" w:fill="auto"/>
            <w:noWrap/>
            <w:vAlign w:val="center"/>
            <w:hideMark/>
          </w:tcPr>
          <w:p w14:paraId="10D8D50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697082B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08:00-23:00</w:t>
            </w:r>
          </w:p>
        </w:tc>
        <w:tc>
          <w:tcPr>
            <w:tcW w:w="1354" w:type="dxa"/>
            <w:tcBorders>
              <w:top w:val="nil"/>
              <w:left w:val="nil"/>
              <w:bottom w:val="single" w:sz="4" w:space="0" w:color="auto"/>
              <w:right w:val="single" w:sz="4" w:space="0" w:color="auto"/>
            </w:tcBorders>
            <w:shd w:val="clear" w:color="auto" w:fill="auto"/>
            <w:noWrap/>
            <w:vAlign w:val="center"/>
            <w:hideMark/>
          </w:tcPr>
          <w:p w14:paraId="1C52BFC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2D9327D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016BCC4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1F87A41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31AEF55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200656D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0483BF8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03D83F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FM668</w:t>
            </w:r>
          </w:p>
        </w:tc>
        <w:tc>
          <w:tcPr>
            <w:tcW w:w="1842" w:type="dxa"/>
            <w:tcBorders>
              <w:top w:val="nil"/>
              <w:left w:val="nil"/>
              <w:bottom w:val="single" w:sz="4" w:space="0" w:color="auto"/>
              <w:right w:val="single" w:sz="4" w:space="0" w:color="auto"/>
            </w:tcBorders>
            <w:shd w:val="clear" w:color="auto" w:fill="auto"/>
            <w:vAlign w:val="center"/>
            <w:hideMark/>
          </w:tcPr>
          <w:p w14:paraId="62FCCAB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Poole Bay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16F9121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BH4 9HJ</w:t>
            </w:r>
          </w:p>
        </w:tc>
        <w:tc>
          <w:tcPr>
            <w:tcW w:w="814" w:type="dxa"/>
            <w:tcBorders>
              <w:top w:val="nil"/>
              <w:left w:val="nil"/>
              <w:bottom w:val="single" w:sz="4" w:space="0" w:color="auto"/>
              <w:right w:val="single" w:sz="4" w:space="0" w:color="auto"/>
            </w:tcBorders>
            <w:shd w:val="clear" w:color="auto" w:fill="auto"/>
            <w:noWrap/>
            <w:vAlign w:val="center"/>
            <w:hideMark/>
          </w:tcPr>
          <w:p w14:paraId="6C37C6C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32D0E87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13736EA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4E68F0C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2AEAFD8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140C229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3096F35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2A01075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10:00-14:00</w:t>
            </w:r>
          </w:p>
        </w:tc>
      </w:tr>
      <w:tr w:rsidR="003311BF" w:rsidRPr="00A46601" w14:paraId="0D880C11"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D57112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FM738</w:t>
            </w:r>
          </w:p>
        </w:tc>
        <w:tc>
          <w:tcPr>
            <w:tcW w:w="1842" w:type="dxa"/>
            <w:tcBorders>
              <w:top w:val="nil"/>
              <w:left w:val="nil"/>
              <w:bottom w:val="single" w:sz="4" w:space="0" w:color="auto"/>
              <w:right w:val="single" w:sz="4" w:space="0" w:color="auto"/>
            </w:tcBorders>
            <w:shd w:val="clear" w:color="auto" w:fill="auto"/>
            <w:vAlign w:val="center"/>
            <w:hideMark/>
          </w:tcPr>
          <w:p w14:paraId="2039FC1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6B886F3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BH9 3RE</w:t>
            </w:r>
          </w:p>
        </w:tc>
        <w:tc>
          <w:tcPr>
            <w:tcW w:w="814" w:type="dxa"/>
            <w:tcBorders>
              <w:top w:val="nil"/>
              <w:left w:val="nil"/>
              <w:bottom w:val="single" w:sz="4" w:space="0" w:color="auto"/>
              <w:right w:val="single" w:sz="4" w:space="0" w:color="auto"/>
            </w:tcBorders>
            <w:shd w:val="clear" w:color="auto" w:fill="auto"/>
            <w:noWrap/>
            <w:vAlign w:val="center"/>
            <w:hideMark/>
          </w:tcPr>
          <w:p w14:paraId="6C1F9D0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13D7B56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5556787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7157935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47BB657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7B30546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noWrap/>
            <w:vAlign w:val="center"/>
            <w:hideMark/>
          </w:tcPr>
          <w:p w14:paraId="0821F86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1A42BE3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5D80E57"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743919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FMD38</w:t>
            </w:r>
          </w:p>
        </w:tc>
        <w:tc>
          <w:tcPr>
            <w:tcW w:w="1842" w:type="dxa"/>
            <w:tcBorders>
              <w:top w:val="nil"/>
              <w:left w:val="nil"/>
              <w:bottom w:val="single" w:sz="4" w:space="0" w:color="auto"/>
              <w:right w:val="single" w:sz="4" w:space="0" w:color="auto"/>
            </w:tcBorders>
            <w:shd w:val="clear" w:color="auto" w:fill="auto"/>
            <w:vAlign w:val="center"/>
            <w:hideMark/>
          </w:tcPr>
          <w:p w14:paraId="3635F8A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Day Lewis PLC</w:t>
            </w:r>
          </w:p>
        </w:tc>
        <w:tc>
          <w:tcPr>
            <w:tcW w:w="1158" w:type="dxa"/>
            <w:tcBorders>
              <w:top w:val="nil"/>
              <w:left w:val="nil"/>
              <w:bottom w:val="single" w:sz="4" w:space="0" w:color="auto"/>
              <w:right w:val="single" w:sz="4" w:space="0" w:color="auto"/>
            </w:tcBorders>
            <w:shd w:val="clear" w:color="auto" w:fill="auto"/>
            <w:noWrap/>
            <w:vAlign w:val="center"/>
            <w:hideMark/>
          </w:tcPr>
          <w:p w14:paraId="4F91A0A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BH11 9HS</w:t>
            </w:r>
          </w:p>
        </w:tc>
        <w:tc>
          <w:tcPr>
            <w:tcW w:w="814" w:type="dxa"/>
            <w:tcBorders>
              <w:top w:val="nil"/>
              <w:left w:val="nil"/>
              <w:bottom w:val="single" w:sz="4" w:space="0" w:color="auto"/>
              <w:right w:val="single" w:sz="4" w:space="0" w:color="auto"/>
            </w:tcBorders>
            <w:shd w:val="clear" w:color="auto" w:fill="auto"/>
            <w:noWrap/>
            <w:vAlign w:val="center"/>
            <w:hideMark/>
          </w:tcPr>
          <w:p w14:paraId="20CCC2B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6A55D79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7A3CAD2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04CB56D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07CFF77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5056276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1432DF6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7EB160B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A4DFC97"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CAB12E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FME91</w:t>
            </w:r>
          </w:p>
        </w:tc>
        <w:tc>
          <w:tcPr>
            <w:tcW w:w="1842" w:type="dxa"/>
            <w:tcBorders>
              <w:top w:val="nil"/>
              <w:left w:val="nil"/>
              <w:bottom w:val="single" w:sz="4" w:space="0" w:color="auto"/>
              <w:right w:val="single" w:sz="4" w:space="0" w:color="auto"/>
            </w:tcBorders>
            <w:shd w:val="clear" w:color="auto" w:fill="auto"/>
            <w:vAlign w:val="center"/>
            <w:hideMark/>
          </w:tcPr>
          <w:p w14:paraId="4A01B03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Day Lewis PLC</w:t>
            </w:r>
          </w:p>
        </w:tc>
        <w:tc>
          <w:tcPr>
            <w:tcW w:w="1158" w:type="dxa"/>
            <w:tcBorders>
              <w:top w:val="nil"/>
              <w:left w:val="nil"/>
              <w:bottom w:val="single" w:sz="4" w:space="0" w:color="auto"/>
              <w:right w:val="single" w:sz="4" w:space="0" w:color="auto"/>
            </w:tcBorders>
            <w:shd w:val="clear" w:color="auto" w:fill="auto"/>
            <w:noWrap/>
            <w:vAlign w:val="center"/>
            <w:hideMark/>
          </w:tcPr>
          <w:p w14:paraId="3DD1142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BH14 8EE</w:t>
            </w:r>
          </w:p>
        </w:tc>
        <w:tc>
          <w:tcPr>
            <w:tcW w:w="814" w:type="dxa"/>
            <w:tcBorders>
              <w:top w:val="nil"/>
              <w:left w:val="nil"/>
              <w:bottom w:val="single" w:sz="4" w:space="0" w:color="auto"/>
              <w:right w:val="single" w:sz="4" w:space="0" w:color="auto"/>
            </w:tcBorders>
            <w:shd w:val="clear" w:color="auto" w:fill="auto"/>
            <w:noWrap/>
            <w:vAlign w:val="center"/>
            <w:hideMark/>
          </w:tcPr>
          <w:p w14:paraId="18FEF98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08B7965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60E9F4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7A02532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463D7EA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4031759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4479B57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0C328CB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8DCF23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CDFDCB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FNC32</w:t>
            </w:r>
          </w:p>
        </w:tc>
        <w:tc>
          <w:tcPr>
            <w:tcW w:w="1842" w:type="dxa"/>
            <w:tcBorders>
              <w:top w:val="nil"/>
              <w:left w:val="nil"/>
              <w:bottom w:val="single" w:sz="4" w:space="0" w:color="auto"/>
              <w:right w:val="single" w:sz="4" w:space="0" w:color="auto"/>
            </w:tcBorders>
            <w:shd w:val="clear" w:color="auto" w:fill="auto"/>
            <w:vAlign w:val="center"/>
            <w:hideMark/>
          </w:tcPr>
          <w:p w14:paraId="6323F4C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7571960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BH14 9DQ</w:t>
            </w:r>
          </w:p>
        </w:tc>
        <w:tc>
          <w:tcPr>
            <w:tcW w:w="814" w:type="dxa"/>
            <w:tcBorders>
              <w:top w:val="nil"/>
              <w:left w:val="nil"/>
              <w:bottom w:val="single" w:sz="4" w:space="0" w:color="auto"/>
              <w:right w:val="single" w:sz="4" w:space="0" w:color="auto"/>
            </w:tcBorders>
            <w:shd w:val="clear" w:color="auto" w:fill="auto"/>
            <w:noWrap/>
            <w:vAlign w:val="center"/>
            <w:hideMark/>
          </w:tcPr>
          <w:p w14:paraId="2194BB4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61E1194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394E45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2087BA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2A7C894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6ABAAA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2BDDF0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4921984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6F4A4087"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F44AE2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FNN12</w:t>
            </w:r>
          </w:p>
        </w:tc>
        <w:tc>
          <w:tcPr>
            <w:tcW w:w="1842" w:type="dxa"/>
            <w:tcBorders>
              <w:top w:val="nil"/>
              <w:left w:val="nil"/>
              <w:bottom w:val="single" w:sz="4" w:space="0" w:color="auto"/>
              <w:right w:val="single" w:sz="4" w:space="0" w:color="auto"/>
            </w:tcBorders>
            <w:shd w:val="clear" w:color="auto" w:fill="auto"/>
            <w:vAlign w:val="center"/>
            <w:hideMark/>
          </w:tcPr>
          <w:p w14:paraId="48D8D76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Tibbshealthcare Ltd</w:t>
            </w:r>
          </w:p>
        </w:tc>
        <w:tc>
          <w:tcPr>
            <w:tcW w:w="1158" w:type="dxa"/>
            <w:tcBorders>
              <w:top w:val="nil"/>
              <w:left w:val="nil"/>
              <w:bottom w:val="single" w:sz="4" w:space="0" w:color="auto"/>
              <w:right w:val="single" w:sz="4" w:space="0" w:color="auto"/>
            </w:tcBorders>
            <w:shd w:val="clear" w:color="auto" w:fill="auto"/>
            <w:noWrap/>
            <w:vAlign w:val="center"/>
            <w:hideMark/>
          </w:tcPr>
          <w:p w14:paraId="41CCFCE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BH8 8EH</w:t>
            </w:r>
          </w:p>
        </w:tc>
        <w:tc>
          <w:tcPr>
            <w:tcW w:w="814" w:type="dxa"/>
            <w:tcBorders>
              <w:top w:val="nil"/>
              <w:left w:val="nil"/>
              <w:bottom w:val="single" w:sz="4" w:space="0" w:color="auto"/>
              <w:right w:val="single" w:sz="4" w:space="0" w:color="auto"/>
            </w:tcBorders>
            <w:shd w:val="clear" w:color="auto" w:fill="auto"/>
            <w:noWrap/>
            <w:vAlign w:val="center"/>
            <w:hideMark/>
          </w:tcPr>
          <w:p w14:paraId="700E623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72DA91F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461EEE1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2BA0290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3A53522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2984779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59EDB81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0FBD614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B6D797A"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E9A636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FP470</w:t>
            </w:r>
          </w:p>
        </w:tc>
        <w:tc>
          <w:tcPr>
            <w:tcW w:w="1842" w:type="dxa"/>
            <w:tcBorders>
              <w:top w:val="nil"/>
              <w:left w:val="nil"/>
              <w:bottom w:val="single" w:sz="4" w:space="0" w:color="auto"/>
              <w:right w:val="single" w:sz="4" w:space="0" w:color="auto"/>
            </w:tcBorders>
            <w:shd w:val="clear" w:color="auto" w:fill="auto"/>
            <w:vAlign w:val="center"/>
            <w:hideMark/>
          </w:tcPr>
          <w:p w14:paraId="53E4DAC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Avicenna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0DA92AF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BH10 4BX</w:t>
            </w:r>
          </w:p>
        </w:tc>
        <w:tc>
          <w:tcPr>
            <w:tcW w:w="814" w:type="dxa"/>
            <w:tcBorders>
              <w:top w:val="nil"/>
              <w:left w:val="nil"/>
              <w:bottom w:val="single" w:sz="4" w:space="0" w:color="auto"/>
              <w:right w:val="single" w:sz="4" w:space="0" w:color="auto"/>
            </w:tcBorders>
            <w:shd w:val="clear" w:color="auto" w:fill="auto"/>
            <w:noWrap/>
            <w:vAlign w:val="center"/>
            <w:hideMark/>
          </w:tcPr>
          <w:p w14:paraId="2DE2A53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6AEA0EF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08:00-18:30</w:t>
            </w:r>
          </w:p>
        </w:tc>
        <w:tc>
          <w:tcPr>
            <w:tcW w:w="1354" w:type="dxa"/>
            <w:tcBorders>
              <w:top w:val="nil"/>
              <w:left w:val="nil"/>
              <w:bottom w:val="single" w:sz="4" w:space="0" w:color="auto"/>
              <w:right w:val="single" w:sz="4" w:space="0" w:color="auto"/>
            </w:tcBorders>
            <w:shd w:val="clear" w:color="auto" w:fill="auto"/>
            <w:noWrap/>
            <w:vAlign w:val="center"/>
            <w:hideMark/>
          </w:tcPr>
          <w:p w14:paraId="304E0D7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08:00-20:00</w:t>
            </w:r>
          </w:p>
        </w:tc>
        <w:tc>
          <w:tcPr>
            <w:tcW w:w="1354" w:type="dxa"/>
            <w:tcBorders>
              <w:top w:val="nil"/>
              <w:left w:val="nil"/>
              <w:bottom w:val="single" w:sz="4" w:space="0" w:color="auto"/>
              <w:right w:val="single" w:sz="4" w:space="0" w:color="auto"/>
            </w:tcBorders>
            <w:shd w:val="clear" w:color="auto" w:fill="auto"/>
            <w:noWrap/>
            <w:vAlign w:val="center"/>
            <w:hideMark/>
          </w:tcPr>
          <w:p w14:paraId="3D66D34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08:00-18:30</w:t>
            </w:r>
          </w:p>
        </w:tc>
        <w:tc>
          <w:tcPr>
            <w:tcW w:w="1354" w:type="dxa"/>
            <w:tcBorders>
              <w:top w:val="nil"/>
              <w:left w:val="nil"/>
              <w:bottom w:val="single" w:sz="4" w:space="0" w:color="auto"/>
              <w:right w:val="single" w:sz="4" w:space="0" w:color="auto"/>
            </w:tcBorders>
            <w:shd w:val="clear" w:color="auto" w:fill="auto"/>
            <w:noWrap/>
            <w:vAlign w:val="center"/>
            <w:hideMark/>
          </w:tcPr>
          <w:p w14:paraId="2CC38D0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08:00-20:00</w:t>
            </w:r>
          </w:p>
        </w:tc>
        <w:tc>
          <w:tcPr>
            <w:tcW w:w="1354" w:type="dxa"/>
            <w:tcBorders>
              <w:top w:val="nil"/>
              <w:left w:val="nil"/>
              <w:bottom w:val="single" w:sz="4" w:space="0" w:color="auto"/>
              <w:right w:val="single" w:sz="4" w:space="0" w:color="auto"/>
            </w:tcBorders>
            <w:shd w:val="clear" w:color="auto" w:fill="auto"/>
            <w:noWrap/>
            <w:vAlign w:val="center"/>
            <w:hideMark/>
          </w:tcPr>
          <w:p w14:paraId="6507122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08:00-18:30</w:t>
            </w:r>
          </w:p>
        </w:tc>
        <w:tc>
          <w:tcPr>
            <w:tcW w:w="1354" w:type="dxa"/>
            <w:tcBorders>
              <w:top w:val="nil"/>
              <w:left w:val="nil"/>
              <w:bottom w:val="single" w:sz="4" w:space="0" w:color="auto"/>
              <w:right w:val="single" w:sz="4" w:space="0" w:color="auto"/>
            </w:tcBorders>
            <w:shd w:val="clear" w:color="auto" w:fill="auto"/>
            <w:noWrap/>
            <w:vAlign w:val="center"/>
            <w:hideMark/>
          </w:tcPr>
          <w:p w14:paraId="5B50214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08:00-12:00</w:t>
            </w:r>
          </w:p>
        </w:tc>
        <w:tc>
          <w:tcPr>
            <w:tcW w:w="1354" w:type="dxa"/>
            <w:tcBorders>
              <w:top w:val="nil"/>
              <w:left w:val="nil"/>
              <w:bottom w:val="single" w:sz="4" w:space="0" w:color="auto"/>
              <w:right w:val="single" w:sz="4" w:space="0" w:color="auto"/>
            </w:tcBorders>
            <w:shd w:val="clear" w:color="auto" w:fill="auto"/>
            <w:noWrap/>
            <w:vAlign w:val="center"/>
            <w:hideMark/>
          </w:tcPr>
          <w:p w14:paraId="2C18B89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040F59E"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1DA1F4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FPK63</w:t>
            </w:r>
          </w:p>
        </w:tc>
        <w:tc>
          <w:tcPr>
            <w:tcW w:w="1842" w:type="dxa"/>
            <w:tcBorders>
              <w:top w:val="nil"/>
              <w:left w:val="nil"/>
              <w:bottom w:val="single" w:sz="4" w:space="0" w:color="auto"/>
              <w:right w:val="single" w:sz="4" w:space="0" w:color="auto"/>
            </w:tcBorders>
            <w:shd w:val="clear" w:color="auto" w:fill="auto"/>
            <w:vAlign w:val="center"/>
            <w:hideMark/>
          </w:tcPr>
          <w:p w14:paraId="67EDC39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2775AD4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BH18 8DP</w:t>
            </w:r>
          </w:p>
        </w:tc>
        <w:tc>
          <w:tcPr>
            <w:tcW w:w="814" w:type="dxa"/>
            <w:tcBorders>
              <w:top w:val="nil"/>
              <w:left w:val="nil"/>
              <w:bottom w:val="single" w:sz="4" w:space="0" w:color="auto"/>
              <w:right w:val="single" w:sz="4" w:space="0" w:color="auto"/>
            </w:tcBorders>
            <w:shd w:val="clear" w:color="auto" w:fill="auto"/>
            <w:noWrap/>
            <w:vAlign w:val="center"/>
            <w:hideMark/>
          </w:tcPr>
          <w:p w14:paraId="68848D4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402D920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2F47BBD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6DFEABE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5E16AE7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272FDF6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72993F0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noWrap/>
            <w:vAlign w:val="center"/>
            <w:hideMark/>
          </w:tcPr>
          <w:p w14:paraId="7C14425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1C00796E"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71B804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FQ299</w:t>
            </w:r>
          </w:p>
        </w:tc>
        <w:tc>
          <w:tcPr>
            <w:tcW w:w="1842" w:type="dxa"/>
            <w:tcBorders>
              <w:top w:val="nil"/>
              <w:left w:val="nil"/>
              <w:bottom w:val="single" w:sz="4" w:space="0" w:color="auto"/>
              <w:right w:val="single" w:sz="4" w:space="0" w:color="auto"/>
            </w:tcBorders>
            <w:shd w:val="clear" w:color="auto" w:fill="auto"/>
            <w:vAlign w:val="center"/>
            <w:hideMark/>
          </w:tcPr>
          <w:p w14:paraId="0515AB8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2B62B55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 5NL</w:t>
            </w:r>
          </w:p>
        </w:tc>
        <w:tc>
          <w:tcPr>
            <w:tcW w:w="814" w:type="dxa"/>
            <w:tcBorders>
              <w:top w:val="nil"/>
              <w:left w:val="nil"/>
              <w:bottom w:val="single" w:sz="4" w:space="0" w:color="auto"/>
              <w:right w:val="single" w:sz="4" w:space="0" w:color="auto"/>
            </w:tcBorders>
            <w:shd w:val="clear" w:color="auto" w:fill="auto"/>
            <w:noWrap/>
            <w:vAlign w:val="center"/>
            <w:hideMark/>
          </w:tcPr>
          <w:p w14:paraId="04D4574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6125E66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6042D6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694E55D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7D3F938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B0CC43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3D0682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6D38181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10:30-16:30</w:t>
            </w:r>
          </w:p>
        </w:tc>
      </w:tr>
      <w:tr w:rsidR="003311BF" w:rsidRPr="00A46601" w14:paraId="144858E3"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93F336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FQ306</w:t>
            </w:r>
          </w:p>
        </w:tc>
        <w:tc>
          <w:tcPr>
            <w:tcW w:w="1842" w:type="dxa"/>
            <w:tcBorders>
              <w:top w:val="nil"/>
              <w:left w:val="nil"/>
              <w:bottom w:val="single" w:sz="4" w:space="0" w:color="auto"/>
              <w:right w:val="single" w:sz="4" w:space="0" w:color="auto"/>
            </w:tcBorders>
            <w:shd w:val="clear" w:color="auto" w:fill="auto"/>
            <w:vAlign w:val="center"/>
            <w:hideMark/>
          </w:tcPr>
          <w:p w14:paraId="68A4947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Pharmastar Ltd</w:t>
            </w:r>
          </w:p>
        </w:tc>
        <w:tc>
          <w:tcPr>
            <w:tcW w:w="1158" w:type="dxa"/>
            <w:tcBorders>
              <w:top w:val="nil"/>
              <w:left w:val="nil"/>
              <w:bottom w:val="single" w:sz="4" w:space="0" w:color="auto"/>
              <w:right w:val="single" w:sz="4" w:space="0" w:color="auto"/>
            </w:tcBorders>
            <w:shd w:val="clear" w:color="auto" w:fill="auto"/>
            <w:noWrap/>
            <w:vAlign w:val="center"/>
            <w:hideMark/>
          </w:tcPr>
          <w:p w14:paraId="0CE192F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BH7 6BW</w:t>
            </w:r>
          </w:p>
        </w:tc>
        <w:tc>
          <w:tcPr>
            <w:tcW w:w="814" w:type="dxa"/>
            <w:tcBorders>
              <w:top w:val="nil"/>
              <w:left w:val="nil"/>
              <w:bottom w:val="single" w:sz="4" w:space="0" w:color="auto"/>
              <w:right w:val="single" w:sz="4" w:space="0" w:color="auto"/>
            </w:tcBorders>
            <w:shd w:val="clear" w:color="auto" w:fill="auto"/>
            <w:noWrap/>
            <w:vAlign w:val="center"/>
            <w:hideMark/>
          </w:tcPr>
          <w:p w14:paraId="44CF1A5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58325FE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F9735F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6FEB61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749BD33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902B66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181D5E8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39BFF5E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65151382"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686AD0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FQ519</w:t>
            </w:r>
          </w:p>
        </w:tc>
        <w:tc>
          <w:tcPr>
            <w:tcW w:w="1842" w:type="dxa"/>
            <w:tcBorders>
              <w:top w:val="nil"/>
              <w:left w:val="nil"/>
              <w:bottom w:val="single" w:sz="4" w:space="0" w:color="auto"/>
              <w:right w:val="single" w:sz="4" w:space="0" w:color="auto"/>
            </w:tcBorders>
            <w:shd w:val="clear" w:color="auto" w:fill="auto"/>
            <w:vAlign w:val="center"/>
            <w:hideMark/>
          </w:tcPr>
          <w:p w14:paraId="67A8674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428E7C5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BH4 9DZ</w:t>
            </w:r>
          </w:p>
        </w:tc>
        <w:tc>
          <w:tcPr>
            <w:tcW w:w="814" w:type="dxa"/>
            <w:tcBorders>
              <w:top w:val="nil"/>
              <w:left w:val="nil"/>
              <w:bottom w:val="single" w:sz="4" w:space="0" w:color="auto"/>
              <w:right w:val="single" w:sz="4" w:space="0" w:color="auto"/>
            </w:tcBorders>
            <w:shd w:val="clear" w:color="auto" w:fill="auto"/>
            <w:noWrap/>
            <w:vAlign w:val="center"/>
            <w:hideMark/>
          </w:tcPr>
          <w:p w14:paraId="6F45BB6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61331A0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07BA1C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21F9C0C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564A32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0D4CC6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7EB16AF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776126A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6C22BA3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49A54A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FQQ97</w:t>
            </w:r>
          </w:p>
        </w:tc>
        <w:tc>
          <w:tcPr>
            <w:tcW w:w="1842" w:type="dxa"/>
            <w:tcBorders>
              <w:top w:val="nil"/>
              <w:left w:val="nil"/>
              <w:bottom w:val="single" w:sz="4" w:space="0" w:color="auto"/>
              <w:right w:val="single" w:sz="4" w:space="0" w:color="auto"/>
            </w:tcBorders>
            <w:shd w:val="clear" w:color="auto" w:fill="auto"/>
            <w:vAlign w:val="center"/>
            <w:hideMark/>
          </w:tcPr>
          <w:p w14:paraId="5FADFF6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312CEF8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BH10 5BG</w:t>
            </w:r>
          </w:p>
        </w:tc>
        <w:tc>
          <w:tcPr>
            <w:tcW w:w="814" w:type="dxa"/>
            <w:tcBorders>
              <w:top w:val="nil"/>
              <w:left w:val="nil"/>
              <w:bottom w:val="single" w:sz="4" w:space="0" w:color="auto"/>
              <w:right w:val="single" w:sz="4" w:space="0" w:color="auto"/>
            </w:tcBorders>
            <w:shd w:val="clear" w:color="auto" w:fill="auto"/>
            <w:noWrap/>
            <w:vAlign w:val="center"/>
            <w:hideMark/>
          </w:tcPr>
          <w:p w14:paraId="23ED322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5DAAF46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026E667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605D974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01826E6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03D1E81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noWrap/>
            <w:vAlign w:val="center"/>
            <w:hideMark/>
          </w:tcPr>
          <w:p w14:paraId="26C28F0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10F6EE5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70EB8C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B4EA51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FR043</w:t>
            </w:r>
          </w:p>
        </w:tc>
        <w:tc>
          <w:tcPr>
            <w:tcW w:w="1842" w:type="dxa"/>
            <w:tcBorders>
              <w:top w:val="nil"/>
              <w:left w:val="nil"/>
              <w:bottom w:val="single" w:sz="4" w:space="0" w:color="auto"/>
              <w:right w:val="single" w:sz="4" w:space="0" w:color="auto"/>
            </w:tcBorders>
            <w:shd w:val="clear" w:color="auto" w:fill="auto"/>
            <w:vAlign w:val="center"/>
            <w:hideMark/>
          </w:tcPr>
          <w:p w14:paraId="631F273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Tuckton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3D3018A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BH6 3JX</w:t>
            </w:r>
          </w:p>
        </w:tc>
        <w:tc>
          <w:tcPr>
            <w:tcW w:w="814" w:type="dxa"/>
            <w:tcBorders>
              <w:top w:val="nil"/>
              <w:left w:val="nil"/>
              <w:bottom w:val="single" w:sz="4" w:space="0" w:color="auto"/>
              <w:right w:val="single" w:sz="4" w:space="0" w:color="auto"/>
            </w:tcBorders>
            <w:shd w:val="clear" w:color="auto" w:fill="auto"/>
            <w:noWrap/>
            <w:vAlign w:val="center"/>
            <w:hideMark/>
          </w:tcPr>
          <w:p w14:paraId="792DECC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71E12D5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669437B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5F29753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548298B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312AA21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4B9929D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4DE7F78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0FFC661"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AD3648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FRH25</w:t>
            </w:r>
          </w:p>
        </w:tc>
        <w:tc>
          <w:tcPr>
            <w:tcW w:w="1842" w:type="dxa"/>
            <w:tcBorders>
              <w:top w:val="nil"/>
              <w:left w:val="nil"/>
              <w:bottom w:val="single" w:sz="4" w:space="0" w:color="auto"/>
              <w:right w:val="single" w:sz="4" w:space="0" w:color="auto"/>
            </w:tcBorders>
            <w:shd w:val="clear" w:color="auto" w:fill="auto"/>
            <w:vAlign w:val="center"/>
            <w:hideMark/>
          </w:tcPr>
          <w:p w14:paraId="4AC3D49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55BFD7B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BH12 4BA</w:t>
            </w:r>
          </w:p>
        </w:tc>
        <w:tc>
          <w:tcPr>
            <w:tcW w:w="814" w:type="dxa"/>
            <w:tcBorders>
              <w:top w:val="nil"/>
              <w:left w:val="nil"/>
              <w:bottom w:val="single" w:sz="4" w:space="0" w:color="auto"/>
              <w:right w:val="single" w:sz="4" w:space="0" w:color="auto"/>
            </w:tcBorders>
            <w:shd w:val="clear" w:color="auto" w:fill="auto"/>
            <w:noWrap/>
            <w:vAlign w:val="center"/>
            <w:hideMark/>
          </w:tcPr>
          <w:p w14:paraId="3BC32AB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4949D6B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08:00-13:30 </w:t>
            </w:r>
            <w:r w:rsidRPr="00A46601">
              <w:rPr>
                <w:rFonts w:ascii="Calibri" w:eastAsia="Times New Roman" w:hAnsi="Calibri" w:cs="Calibri"/>
                <w:sz w:val="22"/>
                <w:szCs w:val="22"/>
                <w:lang w:val="en-GB" w:eastAsia="en-GB"/>
              </w:rPr>
              <w:br/>
              <w:t>14:00-21:00</w:t>
            </w:r>
          </w:p>
        </w:tc>
        <w:tc>
          <w:tcPr>
            <w:tcW w:w="1354" w:type="dxa"/>
            <w:tcBorders>
              <w:top w:val="nil"/>
              <w:left w:val="nil"/>
              <w:bottom w:val="single" w:sz="4" w:space="0" w:color="auto"/>
              <w:right w:val="single" w:sz="4" w:space="0" w:color="auto"/>
            </w:tcBorders>
            <w:shd w:val="clear" w:color="auto" w:fill="auto"/>
            <w:vAlign w:val="center"/>
            <w:hideMark/>
          </w:tcPr>
          <w:p w14:paraId="30BFF5F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08:00-13:30 </w:t>
            </w:r>
            <w:r w:rsidRPr="00A46601">
              <w:rPr>
                <w:rFonts w:ascii="Calibri" w:eastAsia="Times New Roman" w:hAnsi="Calibri" w:cs="Calibri"/>
                <w:sz w:val="22"/>
                <w:szCs w:val="22"/>
                <w:lang w:val="en-GB" w:eastAsia="en-GB"/>
              </w:rPr>
              <w:br/>
              <w:t>14:00-21:00</w:t>
            </w:r>
          </w:p>
        </w:tc>
        <w:tc>
          <w:tcPr>
            <w:tcW w:w="1354" w:type="dxa"/>
            <w:tcBorders>
              <w:top w:val="nil"/>
              <w:left w:val="nil"/>
              <w:bottom w:val="single" w:sz="4" w:space="0" w:color="auto"/>
              <w:right w:val="single" w:sz="4" w:space="0" w:color="auto"/>
            </w:tcBorders>
            <w:shd w:val="clear" w:color="auto" w:fill="auto"/>
            <w:vAlign w:val="center"/>
            <w:hideMark/>
          </w:tcPr>
          <w:p w14:paraId="4F4BCE6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08:00-13:30 </w:t>
            </w:r>
            <w:r w:rsidRPr="00A46601">
              <w:rPr>
                <w:rFonts w:ascii="Calibri" w:eastAsia="Times New Roman" w:hAnsi="Calibri" w:cs="Calibri"/>
                <w:sz w:val="22"/>
                <w:szCs w:val="22"/>
                <w:lang w:val="en-GB" w:eastAsia="en-GB"/>
              </w:rPr>
              <w:br/>
              <w:t>14:00-21:00</w:t>
            </w:r>
          </w:p>
        </w:tc>
        <w:tc>
          <w:tcPr>
            <w:tcW w:w="1354" w:type="dxa"/>
            <w:tcBorders>
              <w:top w:val="nil"/>
              <w:left w:val="nil"/>
              <w:bottom w:val="single" w:sz="4" w:space="0" w:color="auto"/>
              <w:right w:val="single" w:sz="4" w:space="0" w:color="auto"/>
            </w:tcBorders>
            <w:shd w:val="clear" w:color="auto" w:fill="auto"/>
            <w:vAlign w:val="center"/>
            <w:hideMark/>
          </w:tcPr>
          <w:p w14:paraId="2A3974A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08:00-13:30 </w:t>
            </w:r>
            <w:r w:rsidRPr="00A46601">
              <w:rPr>
                <w:rFonts w:ascii="Calibri" w:eastAsia="Times New Roman" w:hAnsi="Calibri" w:cs="Calibri"/>
                <w:sz w:val="22"/>
                <w:szCs w:val="22"/>
                <w:lang w:val="en-GB" w:eastAsia="en-GB"/>
              </w:rPr>
              <w:br/>
              <w:t>14:00-21:00</w:t>
            </w:r>
          </w:p>
        </w:tc>
        <w:tc>
          <w:tcPr>
            <w:tcW w:w="1354" w:type="dxa"/>
            <w:tcBorders>
              <w:top w:val="nil"/>
              <w:left w:val="nil"/>
              <w:bottom w:val="single" w:sz="4" w:space="0" w:color="auto"/>
              <w:right w:val="single" w:sz="4" w:space="0" w:color="auto"/>
            </w:tcBorders>
            <w:shd w:val="clear" w:color="auto" w:fill="auto"/>
            <w:vAlign w:val="center"/>
            <w:hideMark/>
          </w:tcPr>
          <w:p w14:paraId="793CBF1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08:00-13:30 </w:t>
            </w:r>
            <w:r w:rsidRPr="00A46601">
              <w:rPr>
                <w:rFonts w:ascii="Calibri" w:eastAsia="Times New Roman" w:hAnsi="Calibri" w:cs="Calibri"/>
                <w:sz w:val="22"/>
                <w:szCs w:val="22"/>
                <w:lang w:val="en-GB" w:eastAsia="en-GB"/>
              </w:rPr>
              <w:br/>
              <w:t>14:00-21:00</w:t>
            </w:r>
          </w:p>
        </w:tc>
        <w:tc>
          <w:tcPr>
            <w:tcW w:w="1354" w:type="dxa"/>
            <w:tcBorders>
              <w:top w:val="nil"/>
              <w:left w:val="nil"/>
              <w:bottom w:val="single" w:sz="4" w:space="0" w:color="auto"/>
              <w:right w:val="single" w:sz="4" w:space="0" w:color="auto"/>
            </w:tcBorders>
            <w:shd w:val="clear" w:color="auto" w:fill="auto"/>
            <w:vAlign w:val="center"/>
            <w:hideMark/>
          </w:tcPr>
          <w:p w14:paraId="2A7CF8A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08:00-13:30 </w:t>
            </w:r>
            <w:r w:rsidRPr="00A46601">
              <w:rPr>
                <w:rFonts w:ascii="Calibri" w:eastAsia="Times New Roman" w:hAnsi="Calibri" w:cs="Calibri"/>
                <w:sz w:val="22"/>
                <w:szCs w:val="22"/>
                <w:lang w:val="en-GB" w:eastAsia="en-GB"/>
              </w:rPr>
              <w:br/>
              <w:t>14:00-20:00</w:t>
            </w:r>
          </w:p>
        </w:tc>
        <w:tc>
          <w:tcPr>
            <w:tcW w:w="1354" w:type="dxa"/>
            <w:tcBorders>
              <w:top w:val="nil"/>
              <w:left w:val="nil"/>
              <w:bottom w:val="single" w:sz="4" w:space="0" w:color="auto"/>
              <w:right w:val="single" w:sz="4" w:space="0" w:color="auto"/>
            </w:tcBorders>
            <w:shd w:val="clear" w:color="auto" w:fill="auto"/>
            <w:noWrap/>
            <w:vAlign w:val="center"/>
            <w:hideMark/>
          </w:tcPr>
          <w:p w14:paraId="175C0A3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7E590998"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F6A432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FRK84</w:t>
            </w:r>
          </w:p>
        </w:tc>
        <w:tc>
          <w:tcPr>
            <w:tcW w:w="1842" w:type="dxa"/>
            <w:tcBorders>
              <w:top w:val="nil"/>
              <w:left w:val="nil"/>
              <w:bottom w:val="single" w:sz="4" w:space="0" w:color="auto"/>
              <w:right w:val="single" w:sz="4" w:space="0" w:color="auto"/>
            </w:tcBorders>
            <w:shd w:val="clear" w:color="auto" w:fill="auto"/>
            <w:vAlign w:val="center"/>
            <w:hideMark/>
          </w:tcPr>
          <w:p w14:paraId="1A9E95F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Lawton Pharmacy Consultants Ltd</w:t>
            </w:r>
          </w:p>
        </w:tc>
        <w:tc>
          <w:tcPr>
            <w:tcW w:w="1158" w:type="dxa"/>
            <w:tcBorders>
              <w:top w:val="nil"/>
              <w:left w:val="nil"/>
              <w:bottom w:val="single" w:sz="4" w:space="0" w:color="auto"/>
              <w:right w:val="single" w:sz="4" w:space="0" w:color="auto"/>
            </w:tcBorders>
            <w:shd w:val="clear" w:color="auto" w:fill="auto"/>
            <w:noWrap/>
            <w:vAlign w:val="center"/>
            <w:hideMark/>
          </w:tcPr>
          <w:p w14:paraId="50ED09E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BH17 8UE</w:t>
            </w:r>
          </w:p>
        </w:tc>
        <w:tc>
          <w:tcPr>
            <w:tcW w:w="814" w:type="dxa"/>
            <w:tcBorders>
              <w:top w:val="nil"/>
              <w:left w:val="nil"/>
              <w:bottom w:val="single" w:sz="4" w:space="0" w:color="auto"/>
              <w:right w:val="single" w:sz="4" w:space="0" w:color="auto"/>
            </w:tcBorders>
            <w:shd w:val="clear" w:color="auto" w:fill="auto"/>
            <w:noWrap/>
            <w:vAlign w:val="center"/>
            <w:hideMark/>
          </w:tcPr>
          <w:p w14:paraId="30A22B4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5863116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6B9F17E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5165967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414A5C6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5CC88B7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149BA4E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32122D1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r>
      <w:tr w:rsidR="003311BF" w:rsidRPr="00A46601" w14:paraId="4296E503"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8D2138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FRN49</w:t>
            </w:r>
          </w:p>
        </w:tc>
        <w:tc>
          <w:tcPr>
            <w:tcW w:w="1842" w:type="dxa"/>
            <w:tcBorders>
              <w:top w:val="nil"/>
              <w:left w:val="nil"/>
              <w:bottom w:val="single" w:sz="4" w:space="0" w:color="auto"/>
              <w:right w:val="single" w:sz="4" w:space="0" w:color="auto"/>
            </w:tcBorders>
            <w:shd w:val="clear" w:color="auto" w:fill="auto"/>
            <w:vAlign w:val="center"/>
            <w:hideMark/>
          </w:tcPr>
          <w:p w14:paraId="6E4470C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Day Lewis PLC</w:t>
            </w:r>
          </w:p>
        </w:tc>
        <w:tc>
          <w:tcPr>
            <w:tcW w:w="1158" w:type="dxa"/>
            <w:tcBorders>
              <w:top w:val="nil"/>
              <w:left w:val="nil"/>
              <w:bottom w:val="single" w:sz="4" w:space="0" w:color="auto"/>
              <w:right w:val="single" w:sz="4" w:space="0" w:color="auto"/>
            </w:tcBorders>
            <w:shd w:val="clear" w:color="auto" w:fill="auto"/>
            <w:noWrap/>
            <w:vAlign w:val="center"/>
            <w:hideMark/>
          </w:tcPr>
          <w:p w14:paraId="52A7150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BH12 5BF</w:t>
            </w:r>
          </w:p>
        </w:tc>
        <w:tc>
          <w:tcPr>
            <w:tcW w:w="814" w:type="dxa"/>
            <w:tcBorders>
              <w:top w:val="nil"/>
              <w:left w:val="nil"/>
              <w:bottom w:val="single" w:sz="4" w:space="0" w:color="auto"/>
              <w:right w:val="single" w:sz="4" w:space="0" w:color="auto"/>
            </w:tcBorders>
            <w:shd w:val="clear" w:color="auto" w:fill="auto"/>
            <w:noWrap/>
            <w:vAlign w:val="center"/>
            <w:hideMark/>
          </w:tcPr>
          <w:p w14:paraId="6EDE70E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669E331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5E1A1BC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2AA8336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11C9B4C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02297B3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0C68613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1B66675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1143DA73"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1DC771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FRW86</w:t>
            </w:r>
          </w:p>
        </w:tc>
        <w:tc>
          <w:tcPr>
            <w:tcW w:w="1842" w:type="dxa"/>
            <w:tcBorders>
              <w:top w:val="nil"/>
              <w:left w:val="nil"/>
              <w:bottom w:val="single" w:sz="4" w:space="0" w:color="auto"/>
              <w:right w:val="single" w:sz="4" w:space="0" w:color="auto"/>
            </w:tcBorders>
            <w:shd w:val="clear" w:color="auto" w:fill="auto"/>
            <w:vAlign w:val="center"/>
            <w:hideMark/>
          </w:tcPr>
          <w:p w14:paraId="71D0E0E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Day Lewis PLC</w:t>
            </w:r>
          </w:p>
        </w:tc>
        <w:tc>
          <w:tcPr>
            <w:tcW w:w="1158" w:type="dxa"/>
            <w:tcBorders>
              <w:top w:val="nil"/>
              <w:left w:val="nil"/>
              <w:bottom w:val="single" w:sz="4" w:space="0" w:color="auto"/>
              <w:right w:val="single" w:sz="4" w:space="0" w:color="auto"/>
            </w:tcBorders>
            <w:shd w:val="clear" w:color="auto" w:fill="auto"/>
            <w:noWrap/>
            <w:vAlign w:val="center"/>
            <w:hideMark/>
          </w:tcPr>
          <w:p w14:paraId="7551D9C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BH13 7LP</w:t>
            </w:r>
          </w:p>
        </w:tc>
        <w:tc>
          <w:tcPr>
            <w:tcW w:w="814" w:type="dxa"/>
            <w:tcBorders>
              <w:top w:val="nil"/>
              <w:left w:val="nil"/>
              <w:bottom w:val="single" w:sz="4" w:space="0" w:color="auto"/>
              <w:right w:val="single" w:sz="4" w:space="0" w:color="auto"/>
            </w:tcBorders>
            <w:shd w:val="clear" w:color="auto" w:fill="auto"/>
            <w:noWrap/>
            <w:vAlign w:val="center"/>
            <w:hideMark/>
          </w:tcPr>
          <w:p w14:paraId="601DC1D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70A19D9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0327467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14C79F2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49312CB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7E8CD33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7B8F353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p>
        </w:tc>
        <w:tc>
          <w:tcPr>
            <w:tcW w:w="1354" w:type="dxa"/>
            <w:tcBorders>
              <w:top w:val="nil"/>
              <w:left w:val="nil"/>
              <w:bottom w:val="single" w:sz="4" w:space="0" w:color="auto"/>
              <w:right w:val="single" w:sz="4" w:space="0" w:color="auto"/>
            </w:tcBorders>
            <w:shd w:val="clear" w:color="auto" w:fill="auto"/>
            <w:noWrap/>
            <w:vAlign w:val="center"/>
            <w:hideMark/>
          </w:tcPr>
          <w:p w14:paraId="3FFABD7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A76368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3201B2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FT722</w:t>
            </w:r>
          </w:p>
        </w:tc>
        <w:tc>
          <w:tcPr>
            <w:tcW w:w="1842" w:type="dxa"/>
            <w:tcBorders>
              <w:top w:val="nil"/>
              <w:left w:val="nil"/>
              <w:bottom w:val="single" w:sz="4" w:space="0" w:color="auto"/>
              <w:right w:val="single" w:sz="4" w:space="0" w:color="auto"/>
            </w:tcBorders>
            <w:shd w:val="clear" w:color="auto" w:fill="auto"/>
            <w:vAlign w:val="center"/>
            <w:hideMark/>
          </w:tcPr>
          <w:p w14:paraId="31BFB6C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Pratapsingh Jaysingh Chouhan</w:t>
            </w:r>
          </w:p>
        </w:tc>
        <w:tc>
          <w:tcPr>
            <w:tcW w:w="1158" w:type="dxa"/>
            <w:tcBorders>
              <w:top w:val="nil"/>
              <w:left w:val="nil"/>
              <w:bottom w:val="single" w:sz="4" w:space="0" w:color="auto"/>
              <w:right w:val="single" w:sz="4" w:space="0" w:color="auto"/>
            </w:tcBorders>
            <w:shd w:val="clear" w:color="auto" w:fill="auto"/>
            <w:noWrap/>
            <w:vAlign w:val="center"/>
            <w:hideMark/>
          </w:tcPr>
          <w:p w14:paraId="22D324D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BH4 9BB</w:t>
            </w:r>
          </w:p>
        </w:tc>
        <w:tc>
          <w:tcPr>
            <w:tcW w:w="814" w:type="dxa"/>
            <w:tcBorders>
              <w:top w:val="nil"/>
              <w:left w:val="nil"/>
              <w:bottom w:val="single" w:sz="4" w:space="0" w:color="auto"/>
              <w:right w:val="single" w:sz="4" w:space="0" w:color="auto"/>
            </w:tcBorders>
            <w:shd w:val="clear" w:color="auto" w:fill="auto"/>
            <w:noWrap/>
            <w:vAlign w:val="center"/>
            <w:hideMark/>
          </w:tcPr>
          <w:p w14:paraId="1939295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40F2E0C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40A59EF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2CD0227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47C682D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259790D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429C23D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7B175DC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C4CE4E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4167D3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FV796</w:t>
            </w:r>
          </w:p>
        </w:tc>
        <w:tc>
          <w:tcPr>
            <w:tcW w:w="1842" w:type="dxa"/>
            <w:tcBorders>
              <w:top w:val="nil"/>
              <w:left w:val="nil"/>
              <w:bottom w:val="single" w:sz="4" w:space="0" w:color="auto"/>
              <w:right w:val="single" w:sz="4" w:space="0" w:color="auto"/>
            </w:tcBorders>
            <w:shd w:val="clear" w:color="auto" w:fill="auto"/>
            <w:vAlign w:val="center"/>
            <w:hideMark/>
          </w:tcPr>
          <w:p w14:paraId="5DCF365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7165B09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 4BP</w:t>
            </w:r>
          </w:p>
        </w:tc>
        <w:tc>
          <w:tcPr>
            <w:tcW w:w="814" w:type="dxa"/>
            <w:tcBorders>
              <w:top w:val="nil"/>
              <w:left w:val="nil"/>
              <w:bottom w:val="single" w:sz="4" w:space="0" w:color="auto"/>
              <w:right w:val="single" w:sz="4" w:space="0" w:color="auto"/>
            </w:tcBorders>
            <w:shd w:val="clear" w:color="auto" w:fill="auto"/>
            <w:noWrap/>
            <w:vAlign w:val="center"/>
            <w:hideMark/>
          </w:tcPr>
          <w:p w14:paraId="6534F8D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3C3AEB0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3B56673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7CC2B1B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428F30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41FF3D5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77DFF8A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66523F2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19C69A9B"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CF72F5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FVA67</w:t>
            </w:r>
          </w:p>
        </w:tc>
        <w:tc>
          <w:tcPr>
            <w:tcW w:w="1842" w:type="dxa"/>
            <w:tcBorders>
              <w:top w:val="nil"/>
              <w:left w:val="nil"/>
              <w:bottom w:val="single" w:sz="4" w:space="0" w:color="auto"/>
              <w:right w:val="single" w:sz="4" w:space="0" w:color="auto"/>
            </w:tcBorders>
            <w:shd w:val="clear" w:color="auto" w:fill="auto"/>
            <w:vAlign w:val="center"/>
            <w:hideMark/>
          </w:tcPr>
          <w:p w14:paraId="21DEFA6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AA &amp; OO Ltd</w:t>
            </w:r>
          </w:p>
        </w:tc>
        <w:tc>
          <w:tcPr>
            <w:tcW w:w="1158" w:type="dxa"/>
            <w:tcBorders>
              <w:top w:val="nil"/>
              <w:left w:val="nil"/>
              <w:bottom w:val="single" w:sz="4" w:space="0" w:color="auto"/>
              <w:right w:val="single" w:sz="4" w:space="0" w:color="auto"/>
            </w:tcBorders>
            <w:shd w:val="clear" w:color="auto" w:fill="auto"/>
            <w:noWrap/>
            <w:vAlign w:val="center"/>
            <w:hideMark/>
          </w:tcPr>
          <w:p w14:paraId="0238782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BH12 5BU</w:t>
            </w:r>
          </w:p>
        </w:tc>
        <w:tc>
          <w:tcPr>
            <w:tcW w:w="814" w:type="dxa"/>
            <w:tcBorders>
              <w:top w:val="nil"/>
              <w:left w:val="nil"/>
              <w:bottom w:val="single" w:sz="4" w:space="0" w:color="auto"/>
              <w:right w:val="single" w:sz="4" w:space="0" w:color="auto"/>
            </w:tcBorders>
            <w:shd w:val="clear" w:color="auto" w:fill="auto"/>
            <w:noWrap/>
            <w:vAlign w:val="center"/>
            <w:hideMark/>
          </w:tcPr>
          <w:p w14:paraId="4B65BE3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193E31B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0206617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49D61B9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35ECAE3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53E486B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011000C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5DFBA3C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r>
      <w:tr w:rsidR="003311BF" w:rsidRPr="00A46601" w14:paraId="3A3AD21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325E9A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FVY74</w:t>
            </w:r>
          </w:p>
        </w:tc>
        <w:tc>
          <w:tcPr>
            <w:tcW w:w="1842" w:type="dxa"/>
            <w:tcBorders>
              <w:top w:val="nil"/>
              <w:left w:val="nil"/>
              <w:bottom w:val="single" w:sz="4" w:space="0" w:color="auto"/>
              <w:right w:val="single" w:sz="4" w:space="0" w:color="auto"/>
            </w:tcBorders>
            <w:shd w:val="clear" w:color="auto" w:fill="auto"/>
            <w:vAlign w:val="center"/>
            <w:hideMark/>
          </w:tcPr>
          <w:p w14:paraId="108262A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Superdrug Stores Plc</w:t>
            </w:r>
          </w:p>
        </w:tc>
        <w:tc>
          <w:tcPr>
            <w:tcW w:w="1158" w:type="dxa"/>
            <w:tcBorders>
              <w:top w:val="nil"/>
              <w:left w:val="nil"/>
              <w:bottom w:val="single" w:sz="4" w:space="0" w:color="auto"/>
              <w:right w:val="single" w:sz="4" w:space="0" w:color="auto"/>
            </w:tcBorders>
            <w:shd w:val="clear" w:color="auto" w:fill="auto"/>
            <w:noWrap/>
            <w:vAlign w:val="center"/>
            <w:hideMark/>
          </w:tcPr>
          <w:p w14:paraId="750E406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 4AN</w:t>
            </w:r>
          </w:p>
        </w:tc>
        <w:tc>
          <w:tcPr>
            <w:tcW w:w="814" w:type="dxa"/>
            <w:tcBorders>
              <w:top w:val="nil"/>
              <w:left w:val="nil"/>
              <w:bottom w:val="single" w:sz="4" w:space="0" w:color="auto"/>
              <w:right w:val="single" w:sz="4" w:space="0" w:color="auto"/>
            </w:tcBorders>
            <w:shd w:val="clear" w:color="auto" w:fill="auto"/>
            <w:noWrap/>
            <w:vAlign w:val="center"/>
            <w:hideMark/>
          </w:tcPr>
          <w:p w14:paraId="3EC9BD0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5C65C16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46BA9DE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0047C9C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5D14DFF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04E0C63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3E204E9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7874F72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2B39FA4"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D9A68E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FW563</w:t>
            </w:r>
          </w:p>
        </w:tc>
        <w:tc>
          <w:tcPr>
            <w:tcW w:w="1842" w:type="dxa"/>
            <w:tcBorders>
              <w:top w:val="nil"/>
              <w:left w:val="nil"/>
              <w:bottom w:val="single" w:sz="4" w:space="0" w:color="auto"/>
              <w:right w:val="single" w:sz="4" w:space="0" w:color="auto"/>
            </w:tcBorders>
            <w:shd w:val="clear" w:color="auto" w:fill="auto"/>
            <w:vAlign w:val="center"/>
            <w:hideMark/>
          </w:tcPr>
          <w:p w14:paraId="27B89BF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Premoden Ltd</w:t>
            </w:r>
          </w:p>
        </w:tc>
        <w:tc>
          <w:tcPr>
            <w:tcW w:w="1158" w:type="dxa"/>
            <w:tcBorders>
              <w:top w:val="nil"/>
              <w:left w:val="nil"/>
              <w:bottom w:val="single" w:sz="4" w:space="0" w:color="auto"/>
              <w:right w:val="single" w:sz="4" w:space="0" w:color="auto"/>
            </w:tcBorders>
            <w:shd w:val="clear" w:color="auto" w:fill="auto"/>
            <w:noWrap/>
            <w:vAlign w:val="center"/>
            <w:hideMark/>
          </w:tcPr>
          <w:p w14:paraId="70438E5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BH12 4HY</w:t>
            </w:r>
          </w:p>
        </w:tc>
        <w:tc>
          <w:tcPr>
            <w:tcW w:w="814" w:type="dxa"/>
            <w:tcBorders>
              <w:top w:val="nil"/>
              <w:left w:val="nil"/>
              <w:bottom w:val="single" w:sz="4" w:space="0" w:color="auto"/>
              <w:right w:val="single" w:sz="4" w:space="0" w:color="auto"/>
            </w:tcBorders>
            <w:shd w:val="clear" w:color="auto" w:fill="auto"/>
            <w:noWrap/>
            <w:vAlign w:val="center"/>
            <w:hideMark/>
          </w:tcPr>
          <w:p w14:paraId="6AB7BFD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2647BC9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291A3DF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6EC7785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7561162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289C6B0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13C2CBA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330C876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82B31C7"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FFFF78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FWH91</w:t>
            </w:r>
          </w:p>
        </w:tc>
        <w:tc>
          <w:tcPr>
            <w:tcW w:w="1842" w:type="dxa"/>
            <w:tcBorders>
              <w:top w:val="nil"/>
              <w:left w:val="nil"/>
              <w:bottom w:val="single" w:sz="4" w:space="0" w:color="auto"/>
              <w:right w:val="single" w:sz="4" w:space="0" w:color="auto"/>
            </w:tcBorders>
            <w:shd w:val="clear" w:color="auto" w:fill="auto"/>
            <w:vAlign w:val="center"/>
            <w:hideMark/>
          </w:tcPr>
          <w:p w14:paraId="59C88CB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Riverside (Bournemouth) Ltd</w:t>
            </w:r>
          </w:p>
        </w:tc>
        <w:tc>
          <w:tcPr>
            <w:tcW w:w="1158" w:type="dxa"/>
            <w:tcBorders>
              <w:top w:val="nil"/>
              <w:left w:val="nil"/>
              <w:bottom w:val="single" w:sz="4" w:space="0" w:color="auto"/>
              <w:right w:val="single" w:sz="4" w:space="0" w:color="auto"/>
            </w:tcBorders>
            <w:shd w:val="clear" w:color="auto" w:fill="auto"/>
            <w:noWrap/>
            <w:vAlign w:val="center"/>
            <w:hideMark/>
          </w:tcPr>
          <w:p w14:paraId="7DCAB3D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BH9 2AB</w:t>
            </w:r>
          </w:p>
        </w:tc>
        <w:tc>
          <w:tcPr>
            <w:tcW w:w="814" w:type="dxa"/>
            <w:tcBorders>
              <w:top w:val="nil"/>
              <w:left w:val="nil"/>
              <w:bottom w:val="single" w:sz="4" w:space="0" w:color="auto"/>
              <w:right w:val="single" w:sz="4" w:space="0" w:color="auto"/>
            </w:tcBorders>
            <w:shd w:val="clear" w:color="auto" w:fill="auto"/>
            <w:noWrap/>
            <w:vAlign w:val="center"/>
            <w:hideMark/>
          </w:tcPr>
          <w:p w14:paraId="6463741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5669566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22252C5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072243B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488DB6D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7FAB9E9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75EFA37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055F682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F3A928E"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C216D1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FWN53</w:t>
            </w:r>
          </w:p>
        </w:tc>
        <w:tc>
          <w:tcPr>
            <w:tcW w:w="1842" w:type="dxa"/>
            <w:tcBorders>
              <w:top w:val="nil"/>
              <w:left w:val="nil"/>
              <w:bottom w:val="single" w:sz="4" w:space="0" w:color="auto"/>
              <w:right w:val="single" w:sz="4" w:space="0" w:color="auto"/>
            </w:tcBorders>
            <w:shd w:val="clear" w:color="auto" w:fill="auto"/>
            <w:vAlign w:val="center"/>
            <w:hideMark/>
          </w:tcPr>
          <w:p w14:paraId="596213D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Pharmastar Ltd</w:t>
            </w:r>
          </w:p>
        </w:tc>
        <w:tc>
          <w:tcPr>
            <w:tcW w:w="1158" w:type="dxa"/>
            <w:tcBorders>
              <w:top w:val="nil"/>
              <w:left w:val="nil"/>
              <w:bottom w:val="single" w:sz="4" w:space="0" w:color="auto"/>
              <w:right w:val="single" w:sz="4" w:space="0" w:color="auto"/>
            </w:tcBorders>
            <w:shd w:val="clear" w:color="auto" w:fill="auto"/>
            <w:noWrap/>
            <w:vAlign w:val="center"/>
            <w:hideMark/>
          </w:tcPr>
          <w:p w14:paraId="22A02A4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BH6 3DB</w:t>
            </w:r>
          </w:p>
        </w:tc>
        <w:tc>
          <w:tcPr>
            <w:tcW w:w="814" w:type="dxa"/>
            <w:tcBorders>
              <w:top w:val="nil"/>
              <w:left w:val="nil"/>
              <w:bottom w:val="single" w:sz="4" w:space="0" w:color="auto"/>
              <w:right w:val="single" w:sz="4" w:space="0" w:color="auto"/>
            </w:tcBorders>
            <w:shd w:val="clear" w:color="auto" w:fill="auto"/>
            <w:noWrap/>
            <w:vAlign w:val="center"/>
            <w:hideMark/>
          </w:tcPr>
          <w:p w14:paraId="7581987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07C3D8F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14:00-17:45</w:t>
            </w:r>
          </w:p>
        </w:tc>
        <w:tc>
          <w:tcPr>
            <w:tcW w:w="1354" w:type="dxa"/>
            <w:tcBorders>
              <w:top w:val="nil"/>
              <w:left w:val="nil"/>
              <w:bottom w:val="single" w:sz="4" w:space="0" w:color="auto"/>
              <w:right w:val="single" w:sz="4" w:space="0" w:color="auto"/>
            </w:tcBorders>
            <w:shd w:val="clear" w:color="auto" w:fill="auto"/>
            <w:vAlign w:val="center"/>
            <w:hideMark/>
          </w:tcPr>
          <w:p w14:paraId="7F664DD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14:00-17:45</w:t>
            </w:r>
          </w:p>
        </w:tc>
        <w:tc>
          <w:tcPr>
            <w:tcW w:w="1354" w:type="dxa"/>
            <w:tcBorders>
              <w:top w:val="nil"/>
              <w:left w:val="nil"/>
              <w:bottom w:val="single" w:sz="4" w:space="0" w:color="auto"/>
              <w:right w:val="single" w:sz="4" w:space="0" w:color="auto"/>
            </w:tcBorders>
            <w:shd w:val="clear" w:color="auto" w:fill="auto"/>
            <w:vAlign w:val="center"/>
            <w:hideMark/>
          </w:tcPr>
          <w:p w14:paraId="12C45AF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14:00-17:45</w:t>
            </w:r>
          </w:p>
        </w:tc>
        <w:tc>
          <w:tcPr>
            <w:tcW w:w="1354" w:type="dxa"/>
            <w:tcBorders>
              <w:top w:val="nil"/>
              <w:left w:val="nil"/>
              <w:bottom w:val="single" w:sz="4" w:space="0" w:color="auto"/>
              <w:right w:val="single" w:sz="4" w:space="0" w:color="auto"/>
            </w:tcBorders>
            <w:shd w:val="clear" w:color="auto" w:fill="auto"/>
            <w:vAlign w:val="center"/>
            <w:hideMark/>
          </w:tcPr>
          <w:p w14:paraId="11E1878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14:00-17:45</w:t>
            </w:r>
          </w:p>
        </w:tc>
        <w:tc>
          <w:tcPr>
            <w:tcW w:w="1354" w:type="dxa"/>
            <w:tcBorders>
              <w:top w:val="nil"/>
              <w:left w:val="nil"/>
              <w:bottom w:val="single" w:sz="4" w:space="0" w:color="auto"/>
              <w:right w:val="single" w:sz="4" w:space="0" w:color="auto"/>
            </w:tcBorders>
            <w:shd w:val="clear" w:color="auto" w:fill="auto"/>
            <w:vAlign w:val="center"/>
            <w:hideMark/>
          </w:tcPr>
          <w:p w14:paraId="1418ED7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14:00-17:45</w:t>
            </w:r>
          </w:p>
        </w:tc>
        <w:tc>
          <w:tcPr>
            <w:tcW w:w="1354" w:type="dxa"/>
            <w:tcBorders>
              <w:top w:val="nil"/>
              <w:left w:val="nil"/>
              <w:bottom w:val="single" w:sz="4" w:space="0" w:color="auto"/>
              <w:right w:val="single" w:sz="4" w:space="0" w:color="auto"/>
            </w:tcBorders>
            <w:shd w:val="clear" w:color="auto" w:fill="auto"/>
            <w:noWrap/>
            <w:vAlign w:val="center"/>
            <w:hideMark/>
          </w:tcPr>
          <w:p w14:paraId="1B5A69D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769A0EE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73015FF"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51514F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FWN86</w:t>
            </w:r>
          </w:p>
        </w:tc>
        <w:tc>
          <w:tcPr>
            <w:tcW w:w="1842" w:type="dxa"/>
            <w:tcBorders>
              <w:top w:val="nil"/>
              <w:left w:val="nil"/>
              <w:bottom w:val="single" w:sz="4" w:space="0" w:color="auto"/>
              <w:right w:val="single" w:sz="4" w:space="0" w:color="auto"/>
            </w:tcBorders>
            <w:shd w:val="clear" w:color="auto" w:fill="auto"/>
            <w:vAlign w:val="center"/>
            <w:hideMark/>
          </w:tcPr>
          <w:p w14:paraId="24D16D1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1152074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BH8 9UY</w:t>
            </w:r>
          </w:p>
        </w:tc>
        <w:tc>
          <w:tcPr>
            <w:tcW w:w="814" w:type="dxa"/>
            <w:tcBorders>
              <w:top w:val="nil"/>
              <w:left w:val="nil"/>
              <w:bottom w:val="single" w:sz="4" w:space="0" w:color="auto"/>
              <w:right w:val="single" w:sz="4" w:space="0" w:color="auto"/>
            </w:tcBorders>
            <w:shd w:val="clear" w:color="auto" w:fill="auto"/>
            <w:noWrap/>
            <w:vAlign w:val="center"/>
            <w:hideMark/>
          </w:tcPr>
          <w:p w14:paraId="12ED3FE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32B93AF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09:00-20:00</w:t>
            </w:r>
          </w:p>
        </w:tc>
        <w:tc>
          <w:tcPr>
            <w:tcW w:w="1354" w:type="dxa"/>
            <w:tcBorders>
              <w:top w:val="nil"/>
              <w:left w:val="nil"/>
              <w:bottom w:val="single" w:sz="4" w:space="0" w:color="auto"/>
              <w:right w:val="single" w:sz="4" w:space="0" w:color="auto"/>
            </w:tcBorders>
            <w:shd w:val="clear" w:color="auto" w:fill="auto"/>
            <w:noWrap/>
            <w:vAlign w:val="center"/>
            <w:hideMark/>
          </w:tcPr>
          <w:p w14:paraId="0718CCF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09:00-20:00</w:t>
            </w:r>
          </w:p>
        </w:tc>
        <w:tc>
          <w:tcPr>
            <w:tcW w:w="1354" w:type="dxa"/>
            <w:tcBorders>
              <w:top w:val="nil"/>
              <w:left w:val="nil"/>
              <w:bottom w:val="single" w:sz="4" w:space="0" w:color="auto"/>
              <w:right w:val="single" w:sz="4" w:space="0" w:color="auto"/>
            </w:tcBorders>
            <w:shd w:val="clear" w:color="auto" w:fill="auto"/>
            <w:noWrap/>
            <w:vAlign w:val="center"/>
            <w:hideMark/>
          </w:tcPr>
          <w:p w14:paraId="5D7CA78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09:00-20:00</w:t>
            </w:r>
          </w:p>
        </w:tc>
        <w:tc>
          <w:tcPr>
            <w:tcW w:w="1354" w:type="dxa"/>
            <w:tcBorders>
              <w:top w:val="nil"/>
              <w:left w:val="nil"/>
              <w:bottom w:val="single" w:sz="4" w:space="0" w:color="auto"/>
              <w:right w:val="single" w:sz="4" w:space="0" w:color="auto"/>
            </w:tcBorders>
            <w:shd w:val="clear" w:color="auto" w:fill="auto"/>
            <w:noWrap/>
            <w:vAlign w:val="center"/>
            <w:hideMark/>
          </w:tcPr>
          <w:p w14:paraId="1234BB6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09:00-20:00</w:t>
            </w:r>
          </w:p>
        </w:tc>
        <w:tc>
          <w:tcPr>
            <w:tcW w:w="1354" w:type="dxa"/>
            <w:tcBorders>
              <w:top w:val="nil"/>
              <w:left w:val="nil"/>
              <w:bottom w:val="single" w:sz="4" w:space="0" w:color="auto"/>
              <w:right w:val="single" w:sz="4" w:space="0" w:color="auto"/>
            </w:tcBorders>
            <w:shd w:val="clear" w:color="auto" w:fill="auto"/>
            <w:noWrap/>
            <w:vAlign w:val="center"/>
            <w:hideMark/>
          </w:tcPr>
          <w:p w14:paraId="0C06C0A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09:00-20:00</w:t>
            </w:r>
          </w:p>
        </w:tc>
        <w:tc>
          <w:tcPr>
            <w:tcW w:w="1354" w:type="dxa"/>
            <w:tcBorders>
              <w:top w:val="nil"/>
              <w:left w:val="nil"/>
              <w:bottom w:val="single" w:sz="4" w:space="0" w:color="auto"/>
              <w:right w:val="single" w:sz="4" w:space="0" w:color="auto"/>
            </w:tcBorders>
            <w:shd w:val="clear" w:color="auto" w:fill="auto"/>
            <w:noWrap/>
            <w:vAlign w:val="center"/>
            <w:hideMark/>
          </w:tcPr>
          <w:p w14:paraId="7A18A24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c>
          <w:tcPr>
            <w:tcW w:w="1354" w:type="dxa"/>
            <w:tcBorders>
              <w:top w:val="nil"/>
              <w:left w:val="nil"/>
              <w:bottom w:val="single" w:sz="4" w:space="0" w:color="auto"/>
              <w:right w:val="single" w:sz="4" w:space="0" w:color="auto"/>
            </w:tcBorders>
            <w:shd w:val="clear" w:color="auto" w:fill="auto"/>
            <w:noWrap/>
            <w:vAlign w:val="center"/>
            <w:hideMark/>
          </w:tcPr>
          <w:p w14:paraId="1E1643B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11:00-16:00</w:t>
            </w:r>
          </w:p>
        </w:tc>
      </w:tr>
      <w:tr w:rsidR="003311BF" w:rsidRPr="00A46601" w14:paraId="2BA2D1B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AC8CE0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FWP45</w:t>
            </w:r>
          </w:p>
        </w:tc>
        <w:tc>
          <w:tcPr>
            <w:tcW w:w="1842" w:type="dxa"/>
            <w:tcBorders>
              <w:top w:val="nil"/>
              <w:left w:val="nil"/>
              <w:bottom w:val="single" w:sz="4" w:space="0" w:color="auto"/>
              <w:right w:val="single" w:sz="4" w:space="0" w:color="auto"/>
            </w:tcBorders>
            <w:shd w:val="clear" w:color="auto" w:fill="auto"/>
            <w:vAlign w:val="center"/>
            <w:hideMark/>
          </w:tcPr>
          <w:p w14:paraId="349495B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4340901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BH9 2DG</w:t>
            </w:r>
          </w:p>
        </w:tc>
        <w:tc>
          <w:tcPr>
            <w:tcW w:w="814" w:type="dxa"/>
            <w:tcBorders>
              <w:top w:val="nil"/>
              <w:left w:val="nil"/>
              <w:bottom w:val="single" w:sz="4" w:space="0" w:color="auto"/>
              <w:right w:val="single" w:sz="4" w:space="0" w:color="auto"/>
            </w:tcBorders>
            <w:shd w:val="clear" w:color="auto" w:fill="auto"/>
            <w:noWrap/>
            <w:vAlign w:val="center"/>
            <w:hideMark/>
          </w:tcPr>
          <w:p w14:paraId="1EE4401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357C3AC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79E7BE8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4A844F6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50E6011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22C4F32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78B0D53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32EF913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EE9B568"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2B643B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FXM71</w:t>
            </w:r>
          </w:p>
        </w:tc>
        <w:tc>
          <w:tcPr>
            <w:tcW w:w="1842" w:type="dxa"/>
            <w:tcBorders>
              <w:top w:val="nil"/>
              <w:left w:val="nil"/>
              <w:bottom w:val="single" w:sz="4" w:space="0" w:color="auto"/>
              <w:right w:val="single" w:sz="4" w:space="0" w:color="auto"/>
            </w:tcBorders>
            <w:shd w:val="clear" w:color="auto" w:fill="auto"/>
            <w:vAlign w:val="center"/>
            <w:hideMark/>
          </w:tcPr>
          <w:p w14:paraId="755146A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4A10802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BH6 3RA</w:t>
            </w:r>
          </w:p>
        </w:tc>
        <w:tc>
          <w:tcPr>
            <w:tcW w:w="814" w:type="dxa"/>
            <w:tcBorders>
              <w:top w:val="nil"/>
              <w:left w:val="nil"/>
              <w:bottom w:val="single" w:sz="4" w:space="0" w:color="auto"/>
              <w:right w:val="single" w:sz="4" w:space="0" w:color="auto"/>
            </w:tcBorders>
            <w:shd w:val="clear" w:color="auto" w:fill="auto"/>
            <w:noWrap/>
            <w:vAlign w:val="center"/>
            <w:hideMark/>
          </w:tcPr>
          <w:p w14:paraId="76126D4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3BF8283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3A2ADE8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9A6DAA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311DE4D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62E11F9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7184C322" w14:textId="5C8685F8"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br/>
            </w:r>
            <w:r w:rsidRPr="00A46601">
              <w:rPr>
                <w:rFonts w:ascii="Calibri" w:eastAsia="Times New Roman" w:hAnsi="Calibri" w:cs="Calibri"/>
                <w:sz w:val="22"/>
                <w:szCs w:val="22"/>
                <w:lang w:val="en-GB" w:eastAsia="en-GB"/>
              </w:rPr>
              <w:t>14:00-17:</w:t>
            </w:r>
            <w:r w:rsidR="188A4DF3" w:rsidRPr="4BBB7D18">
              <w:rPr>
                <w:rFonts w:ascii="Calibri" w:eastAsia="Times New Roman" w:hAnsi="Calibri" w:cs="Calibri"/>
                <w:sz w:val="22"/>
                <w:szCs w:val="22"/>
                <w:lang w:val="en-GB" w:eastAsia="en-GB"/>
              </w:rPr>
              <w:t>0</w:t>
            </w:r>
            <w:r w:rsidRPr="4BBB7D18">
              <w:rPr>
                <w:rFonts w:ascii="Calibri" w:eastAsia="Times New Roman" w:hAnsi="Calibri" w:cs="Calibri"/>
                <w:sz w:val="22"/>
                <w:szCs w:val="22"/>
                <w:lang w:val="en-GB" w:eastAsia="en-GB"/>
              </w:rPr>
              <w:t>0</w:t>
            </w:r>
          </w:p>
        </w:tc>
        <w:tc>
          <w:tcPr>
            <w:tcW w:w="1354" w:type="dxa"/>
            <w:tcBorders>
              <w:top w:val="nil"/>
              <w:left w:val="nil"/>
              <w:bottom w:val="single" w:sz="4" w:space="0" w:color="auto"/>
              <w:right w:val="single" w:sz="4" w:space="0" w:color="auto"/>
            </w:tcBorders>
            <w:shd w:val="clear" w:color="auto" w:fill="auto"/>
            <w:noWrap/>
            <w:vAlign w:val="center"/>
            <w:hideMark/>
          </w:tcPr>
          <w:p w14:paraId="0D3ED7C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62C9590"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6E119C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FXN20</w:t>
            </w:r>
          </w:p>
        </w:tc>
        <w:tc>
          <w:tcPr>
            <w:tcW w:w="1842" w:type="dxa"/>
            <w:tcBorders>
              <w:top w:val="nil"/>
              <w:left w:val="nil"/>
              <w:bottom w:val="single" w:sz="4" w:space="0" w:color="auto"/>
              <w:right w:val="single" w:sz="4" w:space="0" w:color="auto"/>
            </w:tcBorders>
            <w:shd w:val="clear" w:color="auto" w:fill="auto"/>
            <w:vAlign w:val="center"/>
            <w:hideMark/>
          </w:tcPr>
          <w:p w14:paraId="24A65CE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1D45F41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BH15 2HR</w:t>
            </w:r>
          </w:p>
        </w:tc>
        <w:tc>
          <w:tcPr>
            <w:tcW w:w="814" w:type="dxa"/>
            <w:tcBorders>
              <w:top w:val="nil"/>
              <w:left w:val="nil"/>
              <w:bottom w:val="single" w:sz="4" w:space="0" w:color="auto"/>
              <w:right w:val="single" w:sz="4" w:space="0" w:color="auto"/>
            </w:tcBorders>
            <w:shd w:val="clear" w:color="auto" w:fill="auto"/>
            <w:noWrap/>
            <w:vAlign w:val="center"/>
            <w:hideMark/>
          </w:tcPr>
          <w:p w14:paraId="1FB0D8D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5E7C61F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64C705B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423408A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613D35E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0449B81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noWrap/>
            <w:vAlign w:val="center"/>
            <w:hideMark/>
          </w:tcPr>
          <w:p w14:paraId="1B27DD5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63621E2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9C6325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772A0C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FXP11</w:t>
            </w:r>
          </w:p>
        </w:tc>
        <w:tc>
          <w:tcPr>
            <w:tcW w:w="1842" w:type="dxa"/>
            <w:tcBorders>
              <w:top w:val="nil"/>
              <w:left w:val="nil"/>
              <w:bottom w:val="single" w:sz="4" w:space="0" w:color="auto"/>
              <w:right w:val="single" w:sz="4" w:space="0" w:color="auto"/>
            </w:tcBorders>
            <w:shd w:val="clear" w:color="auto" w:fill="auto"/>
            <w:vAlign w:val="center"/>
            <w:hideMark/>
          </w:tcPr>
          <w:p w14:paraId="438E1E7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Westcliff Medicines Ltd</w:t>
            </w:r>
          </w:p>
        </w:tc>
        <w:tc>
          <w:tcPr>
            <w:tcW w:w="1158" w:type="dxa"/>
            <w:tcBorders>
              <w:top w:val="nil"/>
              <w:left w:val="nil"/>
              <w:bottom w:val="single" w:sz="4" w:space="0" w:color="auto"/>
              <w:right w:val="single" w:sz="4" w:space="0" w:color="auto"/>
            </w:tcBorders>
            <w:shd w:val="clear" w:color="auto" w:fill="auto"/>
            <w:noWrap/>
            <w:vAlign w:val="center"/>
            <w:hideMark/>
          </w:tcPr>
          <w:p w14:paraId="3E32F1C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 5QR</w:t>
            </w:r>
          </w:p>
        </w:tc>
        <w:tc>
          <w:tcPr>
            <w:tcW w:w="814" w:type="dxa"/>
            <w:tcBorders>
              <w:top w:val="nil"/>
              <w:left w:val="nil"/>
              <w:bottom w:val="single" w:sz="4" w:space="0" w:color="auto"/>
              <w:right w:val="single" w:sz="4" w:space="0" w:color="auto"/>
            </w:tcBorders>
            <w:shd w:val="clear" w:color="auto" w:fill="auto"/>
            <w:noWrap/>
            <w:vAlign w:val="center"/>
            <w:hideMark/>
          </w:tcPr>
          <w:p w14:paraId="43731F0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3279924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14:00-18:30</w:t>
            </w:r>
          </w:p>
        </w:tc>
        <w:tc>
          <w:tcPr>
            <w:tcW w:w="1354" w:type="dxa"/>
            <w:tcBorders>
              <w:top w:val="nil"/>
              <w:left w:val="nil"/>
              <w:bottom w:val="single" w:sz="4" w:space="0" w:color="auto"/>
              <w:right w:val="single" w:sz="4" w:space="0" w:color="auto"/>
            </w:tcBorders>
            <w:shd w:val="clear" w:color="auto" w:fill="auto"/>
            <w:vAlign w:val="center"/>
            <w:hideMark/>
          </w:tcPr>
          <w:p w14:paraId="7CEC8B1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14:00-18:30</w:t>
            </w:r>
          </w:p>
        </w:tc>
        <w:tc>
          <w:tcPr>
            <w:tcW w:w="1354" w:type="dxa"/>
            <w:tcBorders>
              <w:top w:val="nil"/>
              <w:left w:val="nil"/>
              <w:bottom w:val="single" w:sz="4" w:space="0" w:color="auto"/>
              <w:right w:val="single" w:sz="4" w:space="0" w:color="auto"/>
            </w:tcBorders>
            <w:shd w:val="clear" w:color="auto" w:fill="auto"/>
            <w:vAlign w:val="center"/>
            <w:hideMark/>
          </w:tcPr>
          <w:p w14:paraId="19A2175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14:00-18:30</w:t>
            </w:r>
          </w:p>
        </w:tc>
        <w:tc>
          <w:tcPr>
            <w:tcW w:w="1354" w:type="dxa"/>
            <w:tcBorders>
              <w:top w:val="nil"/>
              <w:left w:val="nil"/>
              <w:bottom w:val="single" w:sz="4" w:space="0" w:color="auto"/>
              <w:right w:val="single" w:sz="4" w:space="0" w:color="auto"/>
            </w:tcBorders>
            <w:shd w:val="clear" w:color="auto" w:fill="auto"/>
            <w:vAlign w:val="center"/>
            <w:hideMark/>
          </w:tcPr>
          <w:p w14:paraId="7A66B18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14:00-18:30</w:t>
            </w:r>
          </w:p>
        </w:tc>
        <w:tc>
          <w:tcPr>
            <w:tcW w:w="1354" w:type="dxa"/>
            <w:tcBorders>
              <w:top w:val="nil"/>
              <w:left w:val="nil"/>
              <w:bottom w:val="single" w:sz="4" w:space="0" w:color="auto"/>
              <w:right w:val="single" w:sz="4" w:space="0" w:color="auto"/>
            </w:tcBorders>
            <w:shd w:val="clear" w:color="auto" w:fill="auto"/>
            <w:vAlign w:val="center"/>
            <w:hideMark/>
          </w:tcPr>
          <w:p w14:paraId="50B5A67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14:00-18:30</w:t>
            </w:r>
          </w:p>
        </w:tc>
        <w:tc>
          <w:tcPr>
            <w:tcW w:w="1354" w:type="dxa"/>
            <w:tcBorders>
              <w:top w:val="nil"/>
              <w:left w:val="nil"/>
              <w:bottom w:val="single" w:sz="4" w:space="0" w:color="auto"/>
              <w:right w:val="single" w:sz="4" w:space="0" w:color="auto"/>
            </w:tcBorders>
            <w:shd w:val="clear" w:color="auto" w:fill="auto"/>
            <w:noWrap/>
            <w:vAlign w:val="center"/>
            <w:hideMark/>
          </w:tcPr>
          <w:p w14:paraId="63BF169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34D27B0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C6BBCD9"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3858D3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FAL73</w:t>
            </w:r>
          </w:p>
        </w:tc>
        <w:tc>
          <w:tcPr>
            <w:tcW w:w="1842" w:type="dxa"/>
            <w:tcBorders>
              <w:top w:val="nil"/>
              <w:left w:val="nil"/>
              <w:bottom w:val="single" w:sz="4" w:space="0" w:color="auto"/>
              <w:right w:val="single" w:sz="4" w:space="0" w:color="auto"/>
            </w:tcBorders>
            <w:shd w:val="clear" w:color="auto" w:fill="auto"/>
            <w:vAlign w:val="center"/>
            <w:hideMark/>
          </w:tcPr>
          <w:p w14:paraId="05885D5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5B728A7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DT3 6NQ</w:t>
            </w:r>
          </w:p>
        </w:tc>
        <w:tc>
          <w:tcPr>
            <w:tcW w:w="814" w:type="dxa"/>
            <w:tcBorders>
              <w:top w:val="nil"/>
              <w:left w:val="nil"/>
              <w:bottom w:val="single" w:sz="4" w:space="0" w:color="auto"/>
              <w:right w:val="single" w:sz="4" w:space="0" w:color="auto"/>
            </w:tcBorders>
            <w:shd w:val="clear" w:color="auto" w:fill="auto"/>
            <w:noWrap/>
            <w:vAlign w:val="center"/>
            <w:hideMark/>
          </w:tcPr>
          <w:p w14:paraId="543683E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4A6EB66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1458F2A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3360B01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1F50B65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766F890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noWrap/>
            <w:vAlign w:val="center"/>
            <w:hideMark/>
          </w:tcPr>
          <w:p w14:paraId="2FE8F3E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16E2232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EA6DA82"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C38D2A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FAM12</w:t>
            </w:r>
          </w:p>
        </w:tc>
        <w:tc>
          <w:tcPr>
            <w:tcW w:w="1842" w:type="dxa"/>
            <w:tcBorders>
              <w:top w:val="nil"/>
              <w:left w:val="nil"/>
              <w:bottom w:val="single" w:sz="4" w:space="0" w:color="auto"/>
              <w:right w:val="single" w:sz="4" w:space="0" w:color="auto"/>
            </w:tcBorders>
            <w:shd w:val="clear" w:color="auto" w:fill="auto"/>
            <w:vAlign w:val="center"/>
            <w:hideMark/>
          </w:tcPr>
          <w:p w14:paraId="3AF7552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3D8B4B6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BH21 3LN</w:t>
            </w:r>
          </w:p>
        </w:tc>
        <w:tc>
          <w:tcPr>
            <w:tcW w:w="814" w:type="dxa"/>
            <w:tcBorders>
              <w:top w:val="nil"/>
              <w:left w:val="nil"/>
              <w:bottom w:val="single" w:sz="4" w:space="0" w:color="auto"/>
              <w:right w:val="single" w:sz="4" w:space="0" w:color="auto"/>
            </w:tcBorders>
            <w:shd w:val="clear" w:color="auto" w:fill="auto"/>
            <w:noWrap/>
            <w:vAlign w:val="center"/>
            <w:hideMark/>
          </w:tcPr>
          <w:p w14:paraId="23D8A72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4990685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4400ADA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6912886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0708B69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74523F8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125D365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1CFA053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63EA50D9"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2198AA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FCJ53</w:t>
            </w:r>
          </w:p>
        </w:tc>
        <w:tc>
          <w:tcPr>
            <w:tcW w:w="1842" w:type="dxa"/>
            <w:tcBorders>
              <w:top w:val="nil"/>
              <w:left w:val="nil"/>
              <w:bottom w:val="single" w:sz="4" w:space="0" w:color="auto"/>
              <w:right w:val="single" w:sz="4" w:space="0" w:color="auto"/>
            </w:tcBorders>
            <w:shd w:val="clear" w:color="auto" w:fill="auto"/>
            <w:vAlign w:val="center"/>
            <w:hideMark/>
          </w:tcPr>
          <w:p w14:paraId="48E962A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3C7A00F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DT10 1AS</w:t>
            </w:r>
          </w:p>
        </w:tc>
        <w:tc>
          <w:tcPr>
            <w:tcW w:w="814" w:type="dxa"/>
            <w:tcBorders>
              <w:top w:val="nil"/>
              <w:left w:val="nil"/>
              <w:bottom w:val="single" w:sz="4" w:space="0" w:color="auto"/>
              <w:right w:val="single" w:sz="4" w:space="0" w:color="auto"/>
            </w:tcBorders>
            <w:shd w:val="clear" w:color="auto" w:fill="auto"/>
            <w:noWrap/>
            <w:vAlign w:val="center"/>
            <w:hideMark/>
          </w:tcPr>
          <w:p w14:paraId="2F8430A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7D4BCC4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5FE9074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09C8107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5B2CACD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5BEFF83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2011573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09:00-16:00</w:t>
            </w:r>
          </w:p>
        </w:tc>
        <w:tc>
          <w:tcPr>
            <w:tcW w:w="1354" w:type="dxa"/>
            <w:tcBorders>
              <w:top w:val="nil"/>
              <w:left w:val="nil"/>
              <w:bottom w:val="single" w:sz="4" w:space="0" w:color="auto"/>
              <w:right w:val="single" w:sz="4" w:space="0" w:color="auto"/>
            </w:tcBorders>
            <w:shd w:val="clear" w:color="auto" w:fill="auto"/>
            <w:noWrap/>
            <w:vAlign w:val="center"/>
            <w:hideMark/>
          </w:tcPr>
          <w:p w14:paraId="544B32D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7C7EFC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F2C808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FCM76</w:t>
            </w:r>
          </w:p>
        </w:tc>
        <w:tc>
          <w:tcPr>
            <w:tcW w:w="1842" w:type="dxa"/>
            <w:tcBorders>
              <w:top w:val="nil"/>
              <w:left w:val="nil"/>
              <w:bottom w:val="single" w:sz="4" w:space="0" w:color="auto"/>
              <w:right w:val="single" w:sz="4" w:space="0" w:color="auto"/>
            </w:tcBorders>
            <w:shd w:val="clear" w:color="auto" w:fill="auto"/>
            <w:vAlign w:val="center"/>
            <w:hideMark/>
          </w:tcPr>
          <w:p w14:paraId="594AAF6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Wessex Pharmacies Ltd</w:t>
            </w:r>
          </w:p>
        </w:tc>
        <w:tc>
          <w:tcPr>
            <w:tcW w:w="1158" w:type="dxa"/>
            <w:tcBorders>
              <w:top w:val="nil"/>
              <w:left w:val="nil"/>
              <w:bottom w:val="single" w:sz="4" w:space="0" w:color="auto"/>
              <w:right w:val="single" w:sz="4" w:space="0" w:color="auto"/>
            </w:tcBorders>
            <w:shd w:val="clear" w:color="auto" w:fill="auto"/>
            <w:noWrap/>
            <w:vAlign w:val="center"/>
            <w:hideMark/>
          </w:tcPr>
          <w:p w14:paraId="2136DFE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DT4 9DJ</w:t>
            </w:r>
          </w:p>
        </w:tc>
        <w:tc>
          <w:tcPr>
            <w:tcW w:w="814" w:type="dxa"/>
            <w:tcBorders>
              <w:top w:val="nil"/>
              <w:left w:val="nil"/>
              <w:bottom w:val="single" w:sz="4" w:space="0" w:color="auto"/>
              <w:right w:val="single" w:sz="4" w:space="0" w:color="auto"/>
            </w:tcBorders>
            <w:shd w:val="clear" w:color="auto" w:fill="auto"/>
            <w:noWrap/>
            <w:vAlign w:val="center"/>
            <w:hideMark/>
          </w:tcPr>
          <w:p w14:paraId="5138553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792A16F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5EBEEDF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5DBC3BC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194F193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0A87227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noWrap/>
            <w:vAlign w:val="center"/>
            <w:hideMark/>
          </w:tcPr>
          <w:p w14:paraId="7D4297C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7EC6B2D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DFBE9C9"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C472B2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FCP93</w:t>
            </w:r>
          </w:p>
        </w:tc>
        <w:tc>
          <w:tcPr>
            <w:tcW w:w="1842" w:type="dxa"/>
            <w:tcBorders>
              <w:top w:val="nil"/>
              <w:left w:val="nil"/>
              <w:bottom w:val="single" w:sz="4" w:space="0" w:color="auto"/>
              <w:right w:val="single" w:sz="4" w:space="0" w:color="auto"/>
            </w:tcBorders>
            <w:shd w:val="clear" w:color="auto" w:fill="auto"/>
            <w:vAlign w:val="center"/>
            <w:hideMark/>
          </w:tcPr>
          <w:p w14:paraId="114FE41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Aunpharma Ltd</w:t>
            </w:r>
          </w:p>
        </w:tc>
        <w:tc>
          <w:tcPr>
            <w:tcW w:w="1158" w:type="dxa"/>
            <w:tcBorders>
              <w:top w:val="nil"/>
              <w:left w:val="nil"/>
              <w:bottom w:val="single" w:sz="4" w:space="0" w:color="auto"/>
              <w:right w:val="single" w:sz="4" w:space="0" w:color="auto"/>
            </w:tcBorders>
            <w:shd w:val="clear" w:color="auto" w:fill="auto"/>
            <w:noWrap/>
            <w:vAlign w:val="center"/>
            <w:hideMark/>
          </w:tcPr>
          <w:p w14:paraId="40EE2D8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DT1 2LW</w:t>
            </w:r>
          </w:p>
        </w:tc>
        <w:tc>
          <w:tcPr>
            <w:tcW w:w="814" w:type="dxa"/>
            <w:tcBorders>
              <w:top w:val="nil"/>
              <w:left w:val="nil"/>
              <w:bottom w:val="single" w:sz="4" w:space="0" w:color="auto"/>
              <w:right w:val="single" w:sz="4" w:space="0" w:color="auto"/>
            </w:tcBorders>
            <w:shd w:val="clear" w:color="auto" w:fill="auto"/>
            <w:noWrap/>
            <w:vAlign w:val="center"/>
            <w:hideMark/>
          </w:tcPr>
          <w:p w14:paraId="0C5598D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4AD45EA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5040B0A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5CC6753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448B00A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23A468A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754E7BD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5EF0FBE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47664BD"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444B84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FDA03</w:t>
            </w:r>
          </w:p>
        </w:tc>
        <w:tc>
          <w:tcPr>
            <w:tcW w:w="1842" w:type="dxa"/>
            <w:tcBorders>
              <w:top w:val="nil"/>
              <w:left w:val="nil"/>
              <w:bottom w:val="single" w:sz="4" w:space="0" w:color="auto"/>
              <w:right w:val="single" w:sz="4" w:space="0" w:color="auto"/>
            </w:tcBorders>
            <w:shd w:val="clear" w:color="auto" w:fill="auto"/>
            <w:vAlign w:val="center"/>
            <w:hideMark/>
          </w:tcPr>
          <w:p w14:paraId="7B5F84F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1A7BEE0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DT1 1BQ</w:t>
            </w:r>
          </w:p>
        </w:tc>
        <w:tc>
          <w:tcPr>
            <w:tcW w:w="814" w:type="dxa"/>
            <w:tcBorders>
              <w:top w:val="nil"/>
              <w:left w:val="nil"/>
              <w:bottom w:val="single" w:sz="4" w:space="0" w:color="auto"/>
              <w:right w:val="single" w:sz="4" w:space="0" w:color="auto"/>
            </w:tcBorders>
            <w:shd w:val="clear" w:color="auto" w:fill="auto"/>
            <w:noWrap/>
            <w:vAlign w:val="center"/>
            <w:hideMark/>
          </w:tcPr>
          <w:p w14:paraId="1F66C8A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452B6C4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noWrap/>
            <w:vAlign w:val="center"/>
            <w:hideMark/>
          </w:tcPr>
          <w:p w14:paraId="2DE6BF6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noWrap/>
            <w:vAlign w:val="center"/>
            <w:hideMark/>
          </w:tcPr>
          <w:p w14:paraId="084AC9A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noWrap/>
            <w:vAlign w:val="center"/>
            <w:hideMark/>
          </w:tcPr>
          <w:p w14:paraId="3827250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noWrap/>
            <w:vAlign w:val="center"/>
            <w:hideMark/>
          </w:tcPr>
          <w:p w14:paraId="50C5103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noWrap/>
            <w:vAlign w:val="center"/>
            <w:hideMark/>
          </w:tcPr>
          <w:p w14:paraId="330C7D3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10:00-17:00</w:t>
            </w:r>
          </w:p>
        </w:tc>
        <w:tc>
          <w:tcPr>
            <w:tcW w:w="1354" w:type="dxa"/>
            <w:tcBorders>
              <w:top w:val="nil"/>
              <w:left w:val="nil"/>
              <w:bottom w:val="single" w:sz="4" w:space="0" w:color="auto"/>
              <w:right w:val="single" w:sz="4" w:space="0" w:color="auto"/>
            </w:tcBorders>
            <w:shd w:val="clear" w:color="auto" w:fill="auto"/>
            <w:noWrap/>
            <w:vAlign w:val="center"/>
            <w:hideMark/>
          </w:tcPr>
          <w:p w14:paraId="012CF31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EBE4788"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D03870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FE320</w:t>
            </w:r>
          </w:p>
        </w:tc>
        <w:tc>
          <w:tcPr>
            <w:tcW w:w="1842" w:type="dxa"/>
            <w:tcBorders>
              <w:top w:val="nil"/>
              <w:left w:val="nil"/>
              <w:bottom w:val="single" w:sz="4" w:space="0" w:color="auto"/>
              <w:right w:val="single" w:sz="4" w:space="0" w:color="auto"/>
            </w:tcBorders>
            <w:shd w:val="clear" w:color="auto" w:fill="auto"/>
            <w:vAlign w:val="center"/>
            <w:hideMark/>
          </w:tcPr>
          <w:p w14:paraId="4B5FA06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Bestway National Chemists Ltd</w:t>
            </w:r>
          </w:p>
        </w:tc>
        <w:tc>
          <w:tcPr>
            <w:tcW w:w="1158" w:type="dxa"/>
            <w:tcBorders>
              <w:top w:val="nil"/>
              <w:left w:val="nil"/>
              <w:bottom w:val="single" w:sz="4" w:space="0" w:color="auto"/>
              <w:right w:val="single" w:sz="4" w:space="0" w:color="auto"/>
            </w:tcBorders>
            <w:shd w:val="clear" w:color="auto" w:fill="auto"/>
            <w:noWrap/>
            <w:vAlign w:val="center"/>
            <w:hideMark/>
          </w:tcPr>
          <w:p w14:paraId="2E9A2A0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BH19 1AE</w:t>
            </w:r>
          </w:p>
        </w:tc>
        <w:tc>
          <w:tcPr>
            <w:tcW w:w="814" w:type="dxa"/>
            <w:tcBorders>
              <w:top w:val="nil"/>
              <w:left w:val="nil"/>
              <w:bottom w:val="single" w:sz="4" w:space="0" w:color="auto"/>
              <w:right w:val="single" w:sz="4" w:space="0" w:color="auto"/>
            </w:tcBorders>
            <w:shd w:val="clear" w:color="auto" w:fill="auto"/>
            <w:noWrap/>
            <w:vAlign w:val="center"/>
            <w:hideMark/>
          </w:tcPr>
          <w:p w14:paraId="6B4BEDE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5AF2345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18CFF3C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7CC72BB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7FE6292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3BC5DD9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30D2BFA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200F1C5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EE258CE"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4CB332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FF509</w:t>
            </w:r>
          </w:p>
        </w:tc>
        <w:tc>
          <w:tcPr>
            <w:tcW w:w="1842" w:type="dxa"/>
            <w:tcBorders>
              <w:top w:val="nil"/>
              <w:left w:val="nil"/>
              <w:bottom w:val="single" w:sz="4" w:space="0" w:color="auto"/>
              <w:right w:val="single" w:sz="4" w:space="0" w:color="auto"/>
            </w:tcBorders>
            <w:shd w:val="clear" w:color="auto" w:fill="auto"/>
            <w:vAlign w:val="center"/>
            <w:hideMark/>
          </w:tcPr>
          <w:p w14:paraId="6275433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47A17B9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DT4 8PJ</w:t>
            </w:r>
          </w:p>
        </w:tc>
        <w:tc>
          <w:tcPr>
            <w:tcW w:w="814" w:type="dxa"/>
            <w:tcBorders>
              <w:top w:val="nil"/>
              <w:left w:val="nil"/>
              <w:bottom w:val="single" w:sz="4" w:space="0" w:color="auto"/>
              <w:right w:val="single" w:sz="4" w:space="0" w:color="auto"/>
            </w:tcBorders>
            <w:shd w:val="clear" w:color="auto" w:fill="auto"/>
            <w:noWrap/>
            <w:vAlign w:val="center"/>
            <w:hideMark/>
          </w:tcPr>
          <w:p w14:paraId="190F101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71E84F9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78413D0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79CEF6C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13DF1EC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71AC2EA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75859FC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09:30-17:00</w:t>
            </w:r>
          </w:p>
        </w:tc>
        <w:tc>
          <w:tcPr>
            <w:tcW w:w="1354" w:type="dxa"/>
            <w:tcBorders>
              <w:top w:val="nil"/>
              <w:left w:val="nil"/>
              <w:bottom w:val="single" w:sz="4" w:space="0" w:color="auto"/>
              <w:right w:val="single" w:sz="4" w:space="0" w:color="auto"/>
            </w:tcBorders>
            <w:shd w:val="clear" w:color="auto" w:fill="auto"/>
            <w:noWrap/>
            <w:vAlign w:val="center"/>
            <w:hideMark/>
          </w:tcPr>
          <w:p w14:paraId="224F14E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B4FB8BA"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C75C41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FFA03</w:t>
            </w:r>
          </w:p>
        </w:tc>
        <w:tc>
          <w:tcPr>
            <w:tcW w:w="1842" w:type="dxa"/>
            <w:tcBorders>
              <w:top w:val="nil"/>
              <w:left w:val="nil"/>
              <w:bottom w:val="single" w:sz="4" w:space="0" w:color="auto"/>
              <w:right w:val="single" w:sz="4" w:space="0" w:color="auto"/>
            </w:tcBorders>
            <w:shd w:val="clear" w:color="auto" w:fill="auto"/>
            <w:vAlign w:val="center"/>
            <w:hideMark/>
          </w:tcPr>
          <w:p w14:paraId="2CF02D0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14FC1F6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BH19 1AB</w:t>
            </w:r>
          </w:p>
        </w:tc>
        <w:tc>
          <w:tcPr>
            <w:tcW w:w="814" w:type="dxa"/>
            <w:tcBorders>
              <w:top w:val="nil"/>
              <w:left w:val="nil"/>
              <w:bottom w:val="single" w:sz="4" w:space="0" w:color="auto"/>
              <w:right w:val="single" w:sz="4" w:space="0" w:color="auto"/>
            </w:tcBorders>
            <w:shd w:val="clear" w:color="auto" w:fill="auto"/>
            <w:noWrap/>
            <w:vAlign w:val="center"/>
            <w:hideMark/>
          </w:tcPr>
          <w:p w14:paraId="274CFB7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4F590B8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261B41E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7EBD412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3D7901A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664256F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A0E102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288E6F4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06015010"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C6EB1C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FFE58</w:t>
            </w:r>
          </w:p>
        </w:tc>
        <w:tc>
          <w:tcPr>
            <w:tcW w:w="1842" w:type="dxa"/>
            <w:tcBorders>
              <w:top w:val="nil"/>
              <w:left w:val="nil"/>
              <w:bottom w:val="single" w:sz="4" w:space="0" w:color="auto"/>
              <w:right w:val="single" w:sz="4" w:space="0" w:color="auto"/>
            </w:tcBorders>
            <w:shd w:val="clear" w:color="auto" w:fill="auto"/>
            <w:vAlign w:val="center"/>
            <w:hideMark/>
          </w:tcPr>
          <w:p w14:paraId="7DA7030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Ferndown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0B2BCDF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BH22 9AG</w:t>
            </w:r>
          </w:p>
        </w:tc>
        <w:tc>
          <w:tcPr>
            <w:tcW w:w="814" w:type="dxa"/>
            <w:tcBorders>
              <w:top w:val="nil"/>
              <w:left w:val="nil"/>
              <w:bottom w:val="single" w:sz="4" w:space="0" w:color="auto"/>
              <w:right w:val="single" w:sz="4" w:space="0" w:color="auto"/>
            </w:tcBorders>
            <w:shd w:val="clear" w:color="auto" w:fill="auto"/>
            <w:noWrap/>
            <w:vAlign w:val="center"/>
            <w:hideMark/>
          </w:tcPr>
          <w:p w14:paraId="2A88DC4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5F77C3C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109E41F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2254B18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262BBFB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7765CAD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1724206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5FFCF2F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10:00-14:00</w:t>
            </w:r>
          </w:p>
        </w:tc>
      </w:tr>
      <w:tr w:rsidR="003311BF" w:rsidRPr="00A46601" w14:paraId="201C1191"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B692BF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FFW83</w:t>
            </w:r>
          </w:p>
        </w:tc>
        <w:tc>
          <w:tcPr>
            <w:tcW w:w="1842" w:type="dxa"/>
            <w:tcBorders>
              <w:top w:val="nil"/>
              <w:left w:val="nil"/>
              <w:bottom w:val="single" w:sz="4" w:space="0" w:color="auto"/>
              <w:right w:val="single" w:sz="4" w:space="0" w:color="auto"/>
            </w:tcBorders>
            <w:shd w:val="clear" w:color="auto" w:fill="auto"/>
            <w:vAlign w:val="center"/>
            <w:hideMark/>
          </w:tcPr>
          <w:p w14:paraId="0CC948E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Flagship (Dorset) Ltd</w:t>
            </w:r>
          </w:p>
        </w:tc>
        <w:tc>
          <w:tcPr>
            <w:tcW w:w="1158" w:type="dxa"/>
            <w:tcBorders>
              <w:top w:val="nil"/>
              <w:left w:val="nil"/>
              <w:bottom w:val="single" w:sz="4" w:space="0" w:color="auto"/>
              <w:right w:val="single" w:sz="4" w:space="0" w:color="auto"/>
            </w:tcBorders>
            <w:shd w:val="clear" w:color="auto" w:fill="auto"/>
            <w:noWrap/>
            <w:vAlign w:val="center"/>
            <w:hideMark/>
          </w:tcPr>
          <w:p w14:paraId="20FE7E3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DT8 3AA</w:t>
            </w:r>
          </w:p>
        </w:tc>
        <w:tc>
          <w:tcPr>
            <w:tcW w:w="814" w:type="dxa"/>
            <w:tcBorders>
              <w:top w:val="nil"/>
              <w:left w:val="nil"/>
              <w:bottom w:val="single" w:sz="4" w:space="0" w:color="auto"/>
              <w:right w:val="single" w:sz="4" w:space="0" w:color="auto"/>
            </w:tcBorders>
            <w:shd w:val="clear" w:color="auto" w:fill="auto"/>
            <w:noWrap/>
            <w:vAlign w:val="center"/>
            <w:hideMark/>
          </w:tcPr>
          <w:p w14:paraId="5E3BE11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3A36E72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674F8F8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7242E4C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B4F3D8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79F7FD2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39B7488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09:00-11:30</w:t>
            </w:r>
          </w:p>
        </w:tc>
        <w:tc>
          <w:tcPr>
            <w:tcW w:w="1354" w:type="dxa"/>
            <w:tcBorders>
              <w:top w:val="nil"/>
              <w:left w:val="nil"/>
              <w:bottom w:val="single" w:sz="4" w:space="0" w:color="auto"/>
              <w:right w:val="single" w:sz="4" w:space="0" w:color="auto"/>
            </w:tcBorders>
            <w:shd w:val="clear" w:color="auto" w:fill="auto"/>
            <w:noWrap/>
            <w:vAlign w:val="center"/>
            <w:hideMark/>
          </w:tcPr>
          <w:p w14:paraId="47659BF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EFE4B68"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FDAB72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FFX06</w:t>
            </w:r>
          </w:p>
        </w:tc>
        <w:tc>
          <w:tcPr>
            <w:tcW w:w="1842" w:type="dxa"/>
            <w:tcBorders>
              <w:top w:val="nil"/>
              <w:left w:val="nil"/>
              <w:bottom w:val="single" w:sz="4" w:space="0" w:color="auto"/>
              <w:right w:val="single" w:sz="4" w:space="0" w:color="auto"/>
            </w:tcBorders>
            <w:shd w:val="clear" w:color="auto" w:fill="auto"/>
            <w:vAlign w:val="center"/>
            <w:hideMark/>
          </w:tcPr>
          <w:p w14:paraId="34B2087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2CFBDC9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DT1 2FD</w:t>
            </w:r>
          </w:p>
        </w:tc>
        <w:tc>
          <w:tcPr>
            <w:tcW w:w="814" w:type="dxa"/>
            <w:tcBorders>
              <w:top w:val="nil"/>
              <w:left w:val="nil"/>
              <w:bottom w:val="single" w:sz="4" w:space="0" w:color="auto"/>
              <w:right w:val="single" w:sz="4" w:space="0" w:color="auto"/>
            </w:tcBorders>
            <w:shd w:val="clear" w:color="auto" w:fill="auto"/>
            <w:noWrap/>
            <w:vAlign w:val="center"/>
            <w:hideMark/>
          </w:tcPr>
          <w:p w14:paraId="554AE73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35944E8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1595FB1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35CF98D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782691D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vAlign w:val="center"/>
            <w:hideMark/>
          </w:tcPr>
          <w:p w14:paraId="7AB5F85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13:20-17:30</w:t>
            </w:r>
          </w:p>
        </w:tc>
        <w:tc>
          <w:tcPr>
            <w:tcW w:w="1354" w:type="dxa"/>
            <w:tcBorders>
              <w:top w:val="nil"/>
              <w:left w:val="nil"/>
              <w:bottom w:val="single" w:sz="4" w:space="0" w:color="auto"/>
              <w:right w:val="single" w:sz="4" w:space="0" w:color="auto"/>
            </w:tcBorders>
            <w:shd w:val="clear" w:color="auto" w:fill="auto"/>
            <w:noWrap/>
            <w:vAlign w:val="center"/>
            <w:hideMark/>
          </w:tcPr>
          <w:p w14:paraId="3204F89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03C1DB1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DB9583D"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C9FB70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FGD26</w:t>
            </w:r>
          </w:p>
        </w:tc>
        <w:tc>
          <w:tcPr>
            <w:tcW w:w="1842" w:type="dxa"/>
            <w:tcBorders>
              <w:top w:val="nil"/>
              <w:left w:val="nil"/>
              <w:bottom w:val="single" w:sz="4" w:space="0" w:color="auto"/>
              <w:right w:val="single" w:sz="4" w:space="0" w:color="auto"/>
            </w:tcBorders>
            <w:shd w:val="clear" w:color="auto" w:fill="auto"/>
            <w:vAlign w:val="center"/>
            <w:hideMark/>
          </w:tcPr>
          <w:p w14:paraId="563CCCF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Bestway National Chemists Ltd</w:t>
            </w:r>
          </w:p>
        </w:tc>
        <w:tc>
          <w:tcPr>
            <w:tcW w:w="1158" w:type="dxa"/>
            <w:tcBorders>
              <w:top w:val="nil"/>
              <w:left w:val="nil"/>
              <w:bottom w:val="single" w:sz="4" w:space="0" w:color="auto"/>
              <w:right w:val="single" w:sz="4" w:space="0" w:color="auto"/>
            </w:tcBorders>
            <w:shd w:val="clear" w:color="auto" w:fill="auto"/>
            <w:noWrap/>
            <w:vAlign w:val="center"/>
            <w:hideMark/>
          </w:tcPr>
          <w:p w14:paraId="758F5E7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DT4 9PQ</w:t>
            </w:r>
          </w:p>
        </w:tc>
        <w:tc>
          <w:tcPr>
            <w:tcW w:w="814" w:type="dxa"/>
            <w:tcBorders>
              <w:top w:val="nil"/>
              <w:left w:val="nil"/>
              <w:bottom w:val="single" w:sz="4" w:space="0" w:color="auto"/>
              <w:right w:val="single" w:sz="4" w:space="0" w:color="auto"/>
            </w:tcBorders>
            <w:shd w:val="clear" w:color="auto" w:fill="auto"/>
            <w:noWrap/>
            <w:vAlign w:val="center"/>
            <w:hideMark/>
          </w:tcPr>
          <w:p w14:paraId="1827F36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4FB210D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7D3CA7B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1AFB571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374838E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68BC27A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1549DF7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4E0E17F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F8200A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A7ACDE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FGD30</w:t>
            </w:r>
          </w:p>
        </w:tc>
        <w:tc>
          <w:tcPr>
            <w:tcW w:w="1842" w:type="dxa"/>
            <w:tcBorders>
              <w:top w:val="nil"/>
              <w:left w:val="nil"/>
              <w:bottom w:val="single" w:sz="4" w:space="0" w:color="auto"/>
              <w:right w:val="single" w:sz="4" w:space="0" w:color="auto"/>
            </w:tcBorders>
            <w:shd w:val="clear" w:color="auto" w:fill="auto"/>
            <w:vAlign w:val="center"/>
            <w:hideMark/>
          </w:tcPr>
          <w:p w14:paraId="743A54D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Pope Kyrellos Ltd</w:t>
            </w:r>
          </w:p>
        </w:tc>
        <w:tc>
          <w:tcPr>
            <w:tcW w:w="1158" w:type="dxa"/>
            <w:tcBorders>
              <w:top w:val="nil"/>
              <w:left w:val="nil"/>
              <w:bottom w:val="single" w:sz="4" w:space="0" w:color="auto"/>
              <w:right w:val="single" w:sz="4" w:space="0" w:color="auto"/>
            </w:tcBorders>
            <w:shd w:val="clear" w:color="auto" w:fill="auto"/>
            <w:noWrap/>
            <w:vAlign w:val="center"/>
            <w:hideMark/>
          </w:tcPr>
          <w:p w14:paraId="7CD6675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BH23 3QG</w:t>
            </w:r>
          </w:p>
        </w:tc>
        <w:tc>
          <w:tcPr>
            <w:tcW w:w="814" w:type="dxa"/>
            <w:tcBorders>
              <w:top w:val="nil"/>
              <w:left w:val="nil"/>
              <w:bottom w:val="single" w:sz="4" w:space="0" w:color="auto"/>
              <w:right w:val="single" w:sz="4" w:space="0" w:color="auto"/>
            </w:tcBorders>
            <w:shd w:val="clear" w:color="auto" w:fill="auto"/>
            <w:noWrap/>
            <w:vAlign w:val="center"/>
            <w:hideMark/>
          </w:tcPr>
          <w:p w14:paraId="48486D4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1D94CE1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09:00-13:15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70B393B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09:00-13:15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343685E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09:00-13:15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2ABBF89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09:00-13:15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083B79A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09:00-13:15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noWrap/>
            <w:vAlign w:val="center"/>
            <w:hideMark/>
          </w:tcPr>
          <w:p w14:paraId="6CB64D6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09:00-13:15</w:t>
            </w:r>
          </w:p>
        </w:tc>
        <w:tc>
          <w:tcPr>
            <w:tcW w:w="1354" w:type="dxa"/>
            <w:tcBorders>
              <w:top w:val="nil"/>
              <w:left w:val="nil"/>
              <w:bottom w:val="single" w:sz="4" w:space="0" w:color="auto"/>
              <w:right w:val="single" w:sz="4" w:space="0" w:color="auto"/>
            </w:tcBorders>
            <w:shd w:val="clear" w:color="auto" w:fill="auto"/>
            <w:noWrap/>
            <w:vAlign w:val="center"/>
            <w:hideMark/>
          </w:tcPr>
          <w:p w14:paraId="28C598C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D9EC229"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95FC6A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FGD38</w:t>
            </w:r>
          </w:p>
        </w:tc>
        <w:tc>
          <w:tcPr>
            <w:tcW w:w="1842" w:type="dxa"/>
            <w:tcBorders>
              <w:top w:val="nil"/>
              <w:left w:val="nil"/>
              <w:bottom w:val="single" w:sz="4" w:space="0" w:color="auto"/>
              <w:right w:val="single" w:sz="4" w:space="0" w:color="auto"/>
            </w:tcBorders>
            <w:shd w:val="clear" w:color="auto" w:fill="auto"/>
            <w:vAlign w:val="center"/>
            <w:hideMark/>
          </w:tcPr>
          <w:p w14:paraId="6A54F98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58F518B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BH20 4AF</w:t>
            </w:r>
          </w:p>
        </w:tc>
        <w:tc>
          <w:tcPr>
            <w:tcW w:w="814" w:type="dxa"/>
            <w:tcBorders>
              <w:top w:val="nil"/>
              <w:left w:val="nil"/>
              <w:bottom w:val="single" w:sz="4" w:space="0" w:color="auto"/>
              <w:right w:val="single" w:sz="4" w:space="0" w:color="auto"/>
            </w:tcBorders>
            <w:shd w:val="clear" w:color="auto" w:fill="auto"/>
            <w:noWrap/>
            <w:vAlign w:val="center"/>
            <w:hideMark/>
          </w:tcPr>
          <w:p w14:paraId="4DC2F80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4BB3126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2FD66AD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4FCD770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85BEE8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9D9B61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02B410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14:00-17:00</w:t>
            </w:r>
          </w:p>
        </w:tc>
        <w:tc>
          <w:tcPr>
            <w:tcW w:w="1354" w:type="dxa"/>
            <w:tcBorders>
              <w:top w:val="nil"/>
              <w:left w:val="nil"/>
              <w:bottom w:val="single" w:sz="4" w:space="0" w:color="auto"/>
              <w:right w:val="single" w:sz="4" w:space="0" w:color="auto"/>
            </w:tcBorders>
            <w:shd w:val="clear" w:color="auto" w:fill="auto"/>
            <w:noWrap/>
            <w:vAlign w:val="center"/>
            <w:hideMark/>
          </w:tcPr>
          <w:p w14:paraId="266BB8D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14D0077"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E8B5F4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FGD60</w:t>
            </w:r>
          </w:p>
        </w:tc>
        <w:tc>
          <w:tcPr>
            <w:tcW w:w="1842" w:type="dxa"/>
            <w:tcBorders>
              <w:top w:val="nil"/>
              <w:left w:val="nil"/>
              <w:bottom w:val="single" w:sz="4" w:space="0" w:color="auto"/>
              <w:right w:val="single" w:sz="4" w:space="0" w:color="auto"/>
            </w:tcBorders>
            <w:shd w:val="clear" w:color="auto" w:fill="auto"/>
            <w:vAlign w:val="center"/>
            <w:hideMark/>
          </w:tcPr>
          <w:p w14:paraId="63D241F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Bestway National Chemists Ltd</w:t>
            </w:r>
          </w:p>
        </w:tc>
        <w:tc>
          <w:tcPr>
            <w:tcW w:w="1158" w:type="dxa"/>
            <w:tcBorders>
              <w:top w:val="nil"/>
              <w:left w:val="nil"/>
              <w:bottom w:val="single" w:sz="4" w:space="0" w:color="auto"/>
              <w:right w:val="single" w:sz="4" w:space="0" w:color="auto"/>
            </w:tcBorders>
            <w:shd w:val="clear" w:color="auto" w:fill="auto"/>
            <w:noWrap/>
            <w:vAlign w:val="center"/>
            <w:hideMark/>
          </w:tcPr>
          <w:p w14:paraId="143881A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DT4 0LX</w:t>
            </w:r>
          </w:p>
        </w:tc>
        <w:tc>
          <w:tcPr>
            <w:tcW w:w="814" w:type="dxa"/>
            <w:tcBorders>
              <w:top w:val="nil"/>
              <w:left w:val="nil"/>
              <w:bottom w:val="single" w:sz="4" w:space="0" w:color="auto"/>
              <w:right w:val="single" w:sz="4" w:space="0" w:color="auto"/>
            </w:tcBorders>
            <w:shd w:val="clear" w:color="auto" w:fill="auto"/>
            <w:noWrap/>
            <w:vAlign w:val="center"/>
            <w:hideMark/>
          </w:tcPr>
          <w:p w14:paraId="56D2F25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75A77AB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351BEED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0BA75E3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2ED72EB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1027F32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67A8F73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5821BC9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68C2A574"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217A8A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FGJ07</w:t>
            </w:r>
          </w:p>
        </w:tc>
        <w:tc>
          <w:tcPr>
            <w:tcW w:w="1842" w:type="dxa"/>
            <w:tcBorders>
              <w:top w:val="nil"/>
              <w:left w:val="nil"/>
              <w:bottom w:val="single" w:sz="4" w:space="0" w:color="auto"/>
              <w:right w:val="single" w:sz="4" w:space="0" w:color="auto"/>
            </w:tcBorders>
            <w:shd w:val="clear" w:color="auto" w:fill="auto"/>
            <w:vAlign w:val="center"/>
            <w:hideMark/>
          </w:tcPr>
          <w:p w14:paraId="00ACE25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RexPharm Services Ltd</w:t>
            </w:r>
          </w:p>
        </w:tc>
        <w:tc>
          <w:tcPr>
            <w:tcW w:w="1158" w:type="dxa"/>
            <w:tcBorders>
              <w:top w:val="nil"/>
              <w:left w:val="nil"/>
              <w:bottom w:val="single" w:sz="4" w:space="0" w:color="auto"/>
              <w:right w:val="single" w:sz="4" w:space="0" w:color="auto"/>
            </w:tcBorders>
            <w:shd w:val="clear" w:color="auto" w:fill="auto"/>
            <w:noWrap/>
            <w:vAlign w:val="center"/>
            <w:hideMark/>
          </w:tcPr>
          <w:p w14:paraId="0373B96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BH20 7AX</w:t>
            </w:r>
          </w:p>
        </w:tc>
        <w:tc>
          <w:tcPr>
            <w:tcW w:w="814" w:type="dxa"/>
            <w:tcBorders>
              <w:top w:val="nil"/>
              <w:left w:val="nil"/>
              <w:bottom w:val="single" w:sz="4" w:space="0" w:color="auto"/>
              <w:right w:val="single" w:sz="4" w:space="0" w:color="auto"/>
            </w:tcBorders>
            <w:shd w:val="clear" w:color="auto" w:fill="auto"/>
            <w:noWrap/>
            <w:vAlign w:val="center"/>
            <w:hideMark/>
          </w:tcPr>
          <w:p w14:paraId="099CC58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5E522C2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1174D4E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4A17795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196713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381514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1318AB0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3466D9E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FC298D8"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E522F1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FGM21</w:t>
            </w:r>
          </w:p>
        </w:tc>
        <w:tc>
          <w:tcPr>
            <w:tcW w:w="1842" w:type="dxa"/>
            <w:tcBorders>
              <w:top w:val="nil"/>
              <w:left w:val="nil"/>
              <w:bottom w:val="single" w:sz="4" w:space="0" w:color="auto"/>
              <w:right w:val="single" w:sz="4" w:space="0" w:color="auto"/>
            </w:tcBorders>
            <w:shd w:val="clear" w:color="auto" w:fill="auto"/>
            <w:vAlign w:val="center"/>
            <w:hideMark/>
          </w:tcPr>
          <w:p w14:paraId="01E4E73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Bestway National Chemists Ltd</w:t>
            </w:r>
          </w:p>
        </w:tc>
        <w:tc>
          <w:tcPr>
            <w:tcW w:w="1158" w:type="dxa"/>
            <w:tcBorders>
              <w:top w:val="nil"/>
              <w:left w:val="nil"/>
              <w:bottom w:val="single" w:sz="4" w:space="0" w:color="auto"/>
              <w:right w:val="single" w:sz="4" w:space="0" w:color="auto"/>
            </w:tcBorders>
            <w:shd w:val="clear" w:color="auto" w:fill="auto"/>
            <w:noWrap/>
            <w:vAlign w:val="center"/>
            <w:hideMark/>
          </w:tcPr>
          <w:p w14:paraId="4587C1E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DT4 9SS</w:t>
            </w:r>
          </w:p>
        </w:tc>
        <w:tc>
          <w:tcPr>
            <w:tcW w:w="814" w:type="dxa"/>
            <w:tcBorders>
              <w:top w:val="nil"/>
              <w:left w:val="nil"/>
              <w:bottom w:val="single" w:sz="4" w:space="0" w:color="auto"/>
              <w:right w:val="single" w:sz="4" w:space="0" w:color="auto"/>
            </w:tcBorders>
            <w:shd w:val="clear" w:color="auto" w:fill="auto"/>
            <w:noWrap/>
            <w:vAlign w:val="center"/>
            <w:hideMark/>
          </w:tcPr>
          <w:p w14:paraId="0425FA3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3FFBA9F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14:00-17:45</w:t>
            </w:r>
          </w:p>
        </w:tc>
        <w:tc>
          <w:tcPr>
            <w:tcW w:w="1354" w:type="dxa"/>
            <w:tcBorders>
              <w:top w:val="nil"/>
              <w:left w:val="nil"/>
              <w:bottom w:val="single" w:sz="4" w:space="0" w:color="auto"/>
              <w:right w:val="single" w:sz="4" w:space="0" w:color="auto"/>
            </w:tcBorders>
            <w:shd w:val="clear" w:color="auto" w:fill="auto"/>
            <w:vAlign w:val="center"/>
            <w:hideMark/>
          </w:tcPr>
          <w:p w14:paraId="34B3B70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14:00-17:45</w:t>
            </w:r>
          </w:p>
        </w:tc>
        <w:tc>
          <w:tcPr>
            <w:tcW w:w="1354" w:type="dxa"/>
            <w:tcBorders>
              <w:top w:val="nil"/>
              <w:left w:val="nil"/>
              <w:bottom w:val="single" w:sz="4" w:space="0" w:color="auto"/>
              <w:right w:val="single" w:sz="4" w:space="0" w:color="auto"/>
            </w:tcBorders>
            <w:shd w:val="clear" w:color="auto" w:fill="auto"/>
            <w:vAlign w:val="center"/>
            <w:hideMark/>
          </w:tcPr>
          <w:p w14:paraId="6D825D8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14:00-17:45</w:t>
            </w:r>
          </w:p>
        </w:tc>
        <w:tc>
          <w:tcPr>
            <w:tcW w:w="1354" w:type="dxa"/>
            <w:tcBorders>
              <w:top w:val="nil"/>
              <w:left w:val="nil"/>
              <w:bottom w:val="single" w:sz="4" w:space="0" w:color="auto"/>
              <w:right w:val="single" w:sz="4" w:space="0" w:color="auto"/>
            </w:tcBorders>
            <w:shd w:val="clear" w:color="auto" w:fill="auto"/>
            <w:vAlign w:val="center"/>
            <w:hideMark/>
          </w:tcPr>
          <w:p w14:paraId="3D4A6B1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14:00-17:45</w:t>
            </w:r>
          </w:p>
        </w:tc>
        <w:tc>
          <w:tcPr>
            <w:tcW w:w="1354" w:type="dxa"/>
            <w:tcBorders>
              <w:top w:val="nil"/>
              <w:left w:val="nil"/>
              <w:bottom w:val="single" w:sz="4" w:space="0" w:color="auto"/>
              <w:right w:val="single" w:sz="4" w:space="0" w:color="auto"/>
            </w:tcBorders>
            <w:shd w:val="clear" w:color="auto" w:fill="auto"/>
            <w:vAlign w:val="center"/>
            <w:hideMark/>
          </w:tcPr>
          <w:p w14:paraId="6AFB3EF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14:00-17:45</w:t>
            </w:r>
          </w:p>
        </w:tc>
        <w:tc>
          <w:tcPr>
            <w:tcW w:w="1354" w:type="dxa"/>
            <w:tcBorders>
              <w:top w:val="nil"/>
              <w:left w:val="nil"/>
              <w:bottom w:val="single" w:sz="4" w:space="0" w:color="auto"/>
              <w:right w:val="single" w:sz="4" w:space="0" w:color="auto"/>
            </w:tcBorders>
            <w:shd w:val="clear" w:color="auto" w:fill="auto"/>
            <w:noWrap/>
            <w:vAlign w:val="center"/>
            <w:hideMark/>
          </w:tcPr>
          <w:p w14:paraId="43ABCCB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30D8946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1570FFF7"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76E9DB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FHC47</w:t>
            </w:r>
          </w:p>
        </w:tc>
        <w:tc>
          <w:tcPr>
            <w:tcW w:w="1842" w:type="dxa"/>
            <w:tcBorders>
              <w:top w:val="nil"/>
              <w:left w:val="nil"/>
              <w:bottom w:val="single" w:sz="4" w:space="0" w:color="auto"/>
              <w:right w:val="single" w:sz="4" w:space="0" w:color="auto"/>
            </w:tcBorders>
            <w:shd w:val="clear" w:color="auto" w:fill="auto"/>
            <w:vAlign w:val="center"/>
            <w:hideMark/>
          </w:tcPr>
          <w:p w14:paraId="19A54A1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7517978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BH23 1QB</w:t>
            </w:r>
          </w:p>
        </w:tc>
        <w:tc>
          <w:tcPr>
            <w:tcW w:w="814" w:type="dxa"/>
            <w:tcBorders>
              <w:top w:val="nil"/>
              <w:left w:val="nil"/>
              <w:bottom w:val="single" w:sz="4" w:space="0" w:color="auto"/>
              <w:right w:val="single" w:sz="4" w:space="0" w:color="auto"/>
            </w:tcBorders>
            <w:shd w:val="clear" w:color="auto" w:fill="auto"/>
            <w:noWrap/>
            <w:vAlign w:val="center"/>
            <w:hideMark/>
          </w:tcPr>
          <w:p w14:paraId="251C69E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4E17EA1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067C0AB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5FB2BA5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66A42CA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43518BE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vAlign w:val="center"/>
            <w:hideMark/>
          </w:tcPr>
          <w:p w14:paraId="2A70440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noWrap/>
            <w:vAlign w:val="center"/>
            <w:hideMark/>
          </w:tcPr>
          <w:p w14:paraId="2FEF969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C34F7E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B1869C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FHC80</w:t>
            </w:r>
          </w:p>
        </w:tc>
        <w:tc>
          <w:tcPr>
            <w:tcW w:w="1842" w:type="dxa"/>
            <w:tcBorders>
              <w:top w:val="nil"/>
              <w:left w:val="nil"/>
              <w:bottom w:val="single" w:sz="4" w:space="0" w:color="auto"/>
              <w:right w:val="single" w:sz="4" w:space="0" w:color="auto"/>
            </w:tcBorders>
            <w:shd w:val="clear" w:color="auto" w:fill="auto"/>
            <w:vAlign w:val="center"/>
            <w:hideMark/>
          </w:tcPr>
          <w:p w14:paraId="629F5A06" w14:textId="6FF84734" w:rsidR="003311BF" w:rsidRPr="00A46601" w:rsidRDefault="4034AF91" w:rsidP="00F51D3C">
            <w:pPr>
              <w:widowControl/>
              <w:spacing w:after="0" w:line="240" w:lineRule="auto"/>
              <w:rPr>
                <w:rFonts w:ascii="Calibri" w:eastAsia="Times New Roman" w:hAnsi="Calibri" w:cs="Calibri"/>
                <w:sz w:val="22"/>
                <w:szCs w:val="22"/>
                <w:lang w:val="en-GB" w:eastAsia="en-GB"/>
              </w:rPr>
            </w:pPr>
            <w:r w:rsidRPr="69C078DE">
              <w:rPr>
                <w:rFonts w:ascii="Calibri" w:eastAsia="Times New Roman" w:hAnsi="Calibri" w:cs="Calibri"/>
                <w:sz w:val="22"/>
                <w:szCs w:val="22"/>
                <w:lang w:val="en-GB" w:eastAsia="en-GB"/>
              </w:rPr>
              <w:t>Avicenna Retail</w:t>
            </w:r>
            <w:r w:rsidR="003311BF" w:rsidRPr="69C078DE">
              <w:rPr>
                <w:rFonts w:ascii="Calibri" w:eastAsia="Times New Roman" w:hAnsi="Calibri" w:cs="Calibri"/>
                <w:sz w:val="22"/>
                <w:szCs w:val="22"/>
                <w:lang w:val="en-GB" w:eastAsia="en-GB"/>
              </w:rPr>
              <w:t xml:space="preserve"> Ltd</w:t>
            </w:r>
          </w:p>
        </w:tc>
        <w:tc>
          <w:tcPr>
            <w:tcW w:w="1158" w:type="dxa"/>
            <w:tcBorders>
              <w:top w:val="nil"/>
              <w:left w:val="nil"/>
              <w:bottom w:val="single" w:sz="4" w:space="0" w:color="auto"/>
              <w:right w:val="single" w:sz="4" w:space="0" w:color="auto"/>
            </w:tcBorders>
            <w:shd w:val="clear" w:color="auto" w:fill="auto"/>
            <w:noWrap/>
            <w:vAlign w:val="center"/>
            <w:hideMark/>
          </w:tcPr>
          <w:p w14:paraId="164D8AB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SP8 4FA</w:t>
            </w:r>
          </w:p>
        </w:tc>
        <w:tc>
          <w:tcPr>
            <w:tcW w:w="814" w:type="dxa"/>
            <w:tcBorders>
              <w:top w:val="nil"/>
              <w:left w:val="nil"/>
              <w:bottom w:val="single" w:sz="4" w:space="0" w:color="auto"/>
              <w:right w:val="single" w:sz="4" w:space="0" w:color="auto"/>
            </w:tcBorders>
            <w:shd w:val="clear" w:color="auto" w:fill="auto"/>
            <w:noWrap/>
            <w:vAlign w:val="center"/>
            <w:hideMark/>
          </w:tcPr>
          <w:p w14:paraId="37D090D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575043B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14:00-18:15</w:t>
            </w:r>
          </w:p>
        </w:tc>
        <w:tc>
          <w:tcPr>
            <w:tcW w:w="1354" w:type="dxa"/>
            <w:tcBorders>
              <w:top w:val="nil"/>
              <w:left w:val="nil"/>
              <w:bottom w:val="single" w:sz="4" w:space="0" w:color="auto"/>
              <w:right w:val="single" w:sz="4" w:space="0" w:color="auto"/>
            </w:tcBorders>
            <w:shd w:val="clear" w:color="auto" w:fill="auto"/>
            <w:vAlign w:val="center"/>
            <w:hideMark/>
          </w:tcPr>
          <w:p w14:paraId="3D42C09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14:00-18:15</w:t>
            </w:r>
          </w:p>
        </w:tc>
        <w:tc>
          <w:tcPr>
            <w:tcW w:w="1354" w:type="dxa"/>
            <w:tcBorders>
              <w:top w:val="nil"/>
              <w:left w:val="nil"/>
              <w:bottom w:val="single" w:sz="4" w:space="0" w:color="auto"/>
              <w:right w:val="single" w:sz="4" w:space="0" w:color="auto"/>
            </w:tcBorders>
            <w:shd w:val="clear" w:color="auto" w:fill="auto"/>
            <w:vAlign w:val="center"/>
            <w:hideMark/>
          </w:tcPr>
          <w:p w14:paraId="44E4078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14:00-18:15</w:t>
            </w:r>
          </w:p>
        </w:tc>
        <w:tc>
          <w:tcPr>
            <w:tcW w:w="1354" w:type="dxa"/>
            <w:tcBorders>
              <w:top w:val="nil"/>
              <w:left w:val="nil"/>
              <w:bottom w:val="single" w:sz="4" w:space="0" w:color="auto"/>
              <w:right w:val="single" w:sz="4" w:space="0" w:color="auto"/>
            </w:tcBorders>
            <w:shd w:val="clear" w:color="auto" w:fill="auto"/>
            <w:vAlign w:val="center"/>
            <w:hideMark/>
          </w:tcPr>
          <w:p w14:paraId="7B026EC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14:00-18:15</w:t>
            </w:r>
          </w:p>
        </w:tc>
        <w:tc>
          <w:tcPr>
            <w:tcW w:w="1354" w:type="dxa"/>
            <w:tcBorders>
              <w:top w:val="nil"/>
              <w:left w:val="nil"/>
              <w:bottom w:val="single" w:sz="4" w:space="0" w:color="auto"/>
              <w:right w:val="single" w:sz="4" w:space="0" w:color="auto"/>
            </w:tcBorders>
            <w:shd w:val="clear" w:color="auto" w:fill="auto"/>
            <w:vAlign w:val="center"/>
            <w:hideMark/>
          </w:tcPr>
          <w:p w14:paraId="275FEDB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14:00-18:15</w:t>
            </w:r>
          </w:p>
        </w:tc>
        <w:tc>
          <w:tcPr>
            <w:tcW w:w="1354" w:type="dxa"/>
            <w:tcBorders>
              <w:top w:val="nil"/>
              <w:left w:val="nil"/>
              <w:bottom w:val="single" w:sz="4" w:space="0" w:color="auto"/>
              <w:right w:val="single" w:sz="4" w:space="0" w:color="auto"/>
            </w:tcBorders>
            <w:shd w:val="clear" w:color="auto" w:fill="auto"/>
            <w:noWrap/>
            <w:vAlign w:val="center"/>
            <w:hideMark/>
          </w:tcPr>
          <w:p w14:paraId="262EFB8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7373CAB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65900170"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716DA3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FHC86</w:t>
            </w:r>
          </w:p>
        </w:tc>
        <w:tc>
          <w:tcPr>
            <w:tcW w:w="1842" w:type="dxa"/>
            <w:tcBorders>
              <w:top w:val="nil"/>
              <w:left w:val="nil"/>
              <w:bottom w:val="single" w:sz="4" w:space="0" w:color="auto"/>
              <w:right w:val="single" w:sz="4" w:space="0" w:color="auto"/>
            </w:tcBorders>
            <w:shd w:val="clear" w:color="auto" w:fill="auto"/>
            <w:vAlign w:val="center"/>
            <w:hideMark/>
          </w:tcPr>
          <w:p w14:paraId="22BD670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Asda Stores Ltd</w:t>
            </w:r>
          </w:p>
        </w:tc>
        <w:tc>
          <w:tcPr>
            <w:tcW w:w="1158" w:type="dxa"/>
            <w:tcBorders>
              <w:top w:val="nil"/>
              <w:left w:val="nil"/>
              <w:bottom w:val="single" w:sz="4" w:space="0" w:color="auto"/>
              <w:right w:val="single" w:sz="4" w:space="0" w:color="auto"/>
            </w:tcBorders>
            <w:shd w:val="clear" w:color="auto" w:fill="auto"/>
            <w:noWrap/>
            <w:vAlign w:val="center"/>
            <w:hideMark/>
          </w:tcPr>
          <w:p w14:paraId="5725B66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DT4 8JQ</w:t>
            </w:r>
          </w:p>
        </w:tc>
        <w:tc>
          <w:tcPr>
            <w:tcW w:w="814" w:type="dxa"/>
            <w:tcBorders>
              <w:top w:val="nil"/>
              <w:left w:val="nil"/>
              <w:bottom w:val="single" w:sz="4" w:space="0" w:color="auto"/>
              <w:right w:val="single" w:sz="4" w:space="0" w:color="auto"/>
            </w:tcBorders>
            <w:shd w:val="clear" w:color="auto" w:fill="auto"/>
            <w:noWrap/>
            <w:vAlign w:val="center"/>
            <w:hideMark/>
          </w:tcPr>
          <w:p w14:paraId="5CD479B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5E4E66E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08:00-23:00</w:t>
            </w:r>
          </w:p>
        </w:tc>
        <w:tc>
          <w:tcPr>
            <w:tcW w:w="1354" w:type="dxa"/>
            <w:tcBorders>
              <w:top w:val="nil"/>
              <w:left w:val="nil"/>
              <w:bottom w:val="single" w:sz="4" w:space="0" w:color="auto"/>
              <w:right w:val="single" w:sz="4" w:space="0" w:color="auto"/>
            </w:tcBorders>
            <w:shd w:val="clear" w:color="auto" w:fill="auto"/>
            <w:noWrap/>
            <w:vAlign w:val="center"/>
            <w:hideMark/>
          </w:tcPr>
          <w:p w14:paraId="00CF7F3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334F66A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0820CA3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6CFA66E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5D4A6F9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0BA8CB6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040F04E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094096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FHE81</w:t>
            </w:r>
          </w:p>
        </w:tc>
        <w:tc>
          <w:tcPr>
            <w:tcW w:w="1842" w:type="dxa"/>
            <w:tcBorders>
              <w:top w:val="nil"/>
              <w:left w:val="nil"/>
              <w:bottom w:val="single" w:sz="4" w:space="0" w:color="auto"/>
              <w:right w:val="single" w:sz="4" w:space="0" w:color="auto"/>
            </w:tcBorders>
            <w:shd w:val="clear" w:color="auto" w:fill="auto"/>
            <w:vAlign w:val="center"/>
            <w:hideMark/>
          </w:tcPr>
          <w:p w14:paraId="2A3A1EA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12B6727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BH23 1EU</w:t>
            </w:r>
          </w:p>
        </w:tc>
        <w:tc>
          <w:tcPr>
            <w:tcW w:w="814" w:type="dxa"/>
            <w:tcBorders>
              <w:top w:val="nil"/>
              <w:left w:val="nil"/>
              <w:bottom w:val="single" w:sz="4" w:space="0" w:color="auto"/>
              <w:right w:val="single" w:sz="4" w:space="0" w:color="auto"/>
            </w:tcBorders>
            <w:shd w:val="clear" w:color="auto" w:fill="auto"/>
            <w:noWrap/>
            <w:vAlign w:val="center"/>
            <w:hideMark/>
          </w:tcPr>
          <w:p w14:paraId="7C510C0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4C46499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3F8328B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25BDA0B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76CA603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4CDA2DD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noWrap/>
            <w:vAlign w:val="center"/>
            <w:hideMark/>
          </w:tcPr>
          <w:p w14:paraId="691D87B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2CEC65E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F05355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F3BB03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FHL51</w:t>
            </w:r>
          </w:p>
        </w:tc>
        <w:tc>
          <w:tcPr>
            <w:tcW w:w="1842" w:type="dxa"/>
            <w:tcBorders>
              <w:top w:val="nil"/>
              <w:left w:val="nil"/>
              <w:bottom w:val="single" w:sz="4" w:space="0" w:color="auto"/>
              <w:right w:val="single" w:sz="4" w:space="0" w:color="auto"/>
            </w:tcBorders>
            <w:shd w:val="clear" w:color="auto" w:fill="auto"/>
            <w:vAlign w:val="center"/>
            <w:hideMark/>
          </w:tcPr>
          <w:p w14:paraId="3FE309F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04020B1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BH23 4RY</w:t>
            </w:r>
          </w:p>
        </w:tc>
        <w:tc>
          <w:tcPr>
            <w:tcW w:w="814" w:type="dxa"/>
            <w:tcBorders>
              <w:top w:val="nil"/>
              <w:left w:val="nil"/>
              <w:bottom w:val="single" w:sz="4" w:space="0" w:color="auto"/>
              <w:right w:val="single" w:sz="4" w:space="0" w:color="auto"/>
            </w:tcBorders>
            <w:shd w:val="clear" w:color="auto" w:fill="auto"/>
            <w:noWrap/>
            <w:vAlign w:val="center"/>
            <w:hideMark/>
          </w:tcPr>
          <w:p w14:paraId="5D71553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5FDE03B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6341E8F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7293F36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30ED607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1D9A183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3BA0845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07:00-22:00</w:t>
            </w:r>
          </w:p>
        </w:tc>
        <w:tc>
          <w:tcPr>
            <w:tcW w:w="1354" w:type="dxa"/>
            <w:tcBorders>
              <w:top w:val="nil"/>
              <w:left w:val="nil"/>
              <w:bottom w:val="single" w:sz="4" w:space="0" w:color="auto"/>
              <w:right w:val="single" w:sz="4" w:space="0" w:color="auto"/>
            </w:tcBorders>
            <w:shd w:val="clear" w:color="auto" w:fill="auto"/>
            <w:noWrap/>
            <w:vAlign w:val="center"/>
            <w:hideMark/>
          </w:tcPr>
          <w:p w14:paraId="1801256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5D118E8E"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5DD132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FHV40</w:t>
            </w:r>
          </w:p>
        </w:tc>
        <w:tc>
          <w:tcPr>
            <w:tcW w:w="1842" w:type="dxa"/>
            <w:tcBorders>
              <w:top w:val="nil"/>
              <w:left w:val="nil"/>
              <w:bottom w:val="single" w:sz="4" w:space="0" w:color="auto"/>
              <w:right w:val="single" w:sz="4" w:space="0" w:color="auto"/>
            </w:tcBorders>
            <w:shd w:val="clear" w:color="auto" w:fill="auto"/>
            <w:vAlign w:val="center"/>
            <w:hideMark/>
          </w:tcPr>
          <w:p w14:paraId="0D351F2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49F80BE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SP7 8DH</w:t>
            </w:r>
          </w:p>
        </w:tc>
        <w:tc>
          <w:tcPr>
            <w:tcW w:w="814" w:type="dxa"/>
            <w:tcBorders>
              <w:top w:val="nil"/>
              <w:left w:val="nil"/>
              <w:bottom w:val="single" w:sz="4" w:space="0" w:color="auto"/>
              <w:right w:val="single" w:sz="4" w:space="0" w:color="auto"/>
            </w:tcBorders>
            <w:shd w:val="clear" w:color="auto" w:fill="auto"/>
            <w:noWrap/>
            <w:vAlign w:val="center"/>
            <w:hideMark/>
          </w:tcPr>
          <w:p w14:paraId="4BED91B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73FC939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3BB6EDD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73CEE67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636C0DC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4359DED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69C5C8F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63BCCD0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1000D33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596CCB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FJV68</w:t>
            </w:r>
          </w:p>
        </w:tc>
        <w:tc>
          <w:tcPr>
            <w:tcW w:w="1842" w:type="dxa"/>
            <w:tcBorders>
              <w:top w:val="nil"/>
              <w:left w:val="nil"/>
              <w:bottom w:val="single" w:sz="4" w:space="0" w:color="auto"/>
              <w:right w:val="single" w:sz="4" w:space="0" w:color="auto"/>
            </w:tcBorders>
            <w:shd w:val="clear" w:color="auto" w:fill="auto"/>
            <w:vAlign w:val="center"/>
            <w:hideMark/>
          </w:tcPr>
          <w:p w14:paraId="0537FD8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Bestway National Chemists Ltd</w:t>
            </w:r>
          </w:p>
        </w:tc>
        <w:tc>
          <w:tcPr>
            <w:tcW w:w="1158" w:type="dxa"/>
            <w:tcBorders>
              <w:top w:val="nil"/>
              <w:left w:val="nil"/>
              <w:bottom w:val="single" w:sz="4" w:space="0" w:color="auto"/>
              <w:right w:val="single" w:sz="4" w:space="0" w:color="auto"/>
            </w:tcBorders>
            <w:shd w:val="clear" w:color="auto" w:fill="auto"/>
            <w:noWrap/>
            <w:vAlign w:val="center"/>
            <w:hideMark/>
          </w:tcPr>
          <w:p w14:paraId="5006836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DT4 7BX</w:t>
            </w:r>
          </w:p>
        </w:tc>
        <w:tc>
          <w:tcPr>
            <w:tcW w:w="814" w:type="dxa"/>
            <w:tcBorders>
              <w:top w:val="nil"/>
              <w:left w:val="nil"/>
              <w:bottom w:val="single" w:sz="4" w:space="0" w:color="auto"/>
              <w:right w:val="single" w:sz="4" w:space="0" w:color="auto"/>
            </w:tcBorders>
            <w:shd w:val="clear" w:color="auto" w:fill="auto"/>
            <w:noWrap/>
            <w:vAlign w:val="center"/>
            <w:hideMark/>
          </w:tcPr>
          <w:p w14:paraId="24EBF25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0ABBD67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63200A5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5F39ADC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42CBB28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1B8C069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65E473E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083FBB4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33C4A6D"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AB3837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FK141</w:t>
            </w:r>
          </w:p>
        </w:tc>
        <w:tc>
          <w:tcPr>
            <w:tcW w:w="1842" w:type="dxa"/>
            <w:tcBorders>
              <w:top w:val="nil"/>
              <w:left w:val="nil"/>
              <w:bottom w:val="single" w:sz="4" w:space="0" w:color="auto"/>
              <w:right w:val="single" w:sz="4" w:space="0" w:color="auto"/>
            </w:tcBorders>
            <w:shd w:val="clear" w:color="auto" w:fill="auto"/>
            <w:vAlign w:val="center"/>
            <w:hideMark/>
          </w:tcPr>
          <w:p w14:paraId="23C7B66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Bestway National Chemists Ltd</w:t>
            </w:r>
          </w:p>
        </w:tc>
        <w:tc>
          <w:tcPr>
            <w:tcW w:w="1158" w:type="dxa"/>
            <w:tcBorders>
              <w:top w:val="nil"/>
              <w:left w:val="nil"/>
              <w:bottom w:val="single" w:sz="4" w:space="0" w:color="auto"/>
              <w:right w:val="single" w:sz="4" w:space="0" w:color="auto"/>
            </w:tcBorders>
            <w:shd w:val="clear" w:color="auto" w:fill="auto"/>
            <w:noWrap/>
            <w:vAlign w:val="center"/>
            <w:hideMark/>
          </w:tcPr>
          <w:p w14:paraId="3FACD05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DT6 3LF</w:t>
            </w:r>
          </w:p>
        </w:tc>
        <w:tc>
          <w:tcPr>
            <w:tcW w:w="814" w:type="dxa"/>
            <w:tcBorders>
              <w:top w:val="nil"/>
              <w:left w:val="nil"/>
              <w:bottom w:val="single" w:sz="4" w:space="0" w:color="auto"/>
              <w:right w:val="single" w:sz="4" w:space="0" w:color="auto"/>
            </w:tcBorders>
            <w:shd w:val="clear" w:color="auto" w:fill="auto"/>
            <w:noWrap/>
            <w:vAlign w:val="center"/>
            <w:hideMark/>
          </w:tcPr>
          <w:p w14:paraId="63C1E51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207F49E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4E42D78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7552D06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0512A78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37B2069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43B498B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0252881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16F7F65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B00108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FKA59</w:t>
            </w:r>
          </w:p>
        </w:tc>
        <w:tc>
          <w:tcPr>
            <w:tcW w:w="1842" w:type="dxa"/>
            <w:tcBorders>
              <w:top w:val="nil"/>
              <w:left w:val="nil"/>
              <w:bottom w:val="single" w:sz="4" w:space="0" w:color="auto"/>
              <w:right w:val="single" w:sz="4" w:space="0" w:color="auto"/>
            </w:tcBorders>
            <w:shd w:val="clear" w:color="auto" w:fill="auto"/>
            <w:vAlign w:val="center"/>
            <w:hideMark/>
          </w:tcPr>
          <w:p w14:paraId="3C875FE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Sutton Chase Ltd</w:t>
            </w:r>
          </w:p>
        </w:tc>
        <w:tc>
          <w:tcPr>
            <w:tcW w:w="1158" w:type="dxa"/>
            <w:tcBorders>
              <w:top w:val="nil"/>
              <w:left w:val="nil"/>
              <w:bottom w:val="single" w:sz="4" w:space="0" w:color="auto"/>
              <w:right w:val="single" w:sz="4" w:space="0" w:color="auto"/>
            </w:tcBorders>
            <w:shd w:val="clear" w:color="auto" w:fill="auto"/>
            <w:noWrap/>
            <w:vAlign w:val="center"/>
            <w:hideMark/>
          </w:tcPr>
          <w:p w14:paraId="30776F6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BH23 5EY</w:t>
            </w:r>
          </w:p>
        </w:tc>
        <w:tc>
          <w:tcPr>
            <w:tcW w:w="814" w:type="dxa"/>
            <w:tcBorders>
              <w:top w:val="nil"/>
              <w:left w:val="nil"/>
              <w:bottom w:val="single" w:sz="4" w:space="0" w:color="auto"/>
              <w:right w:val="single" w:sz="4" w:space="0" w:color="auto"/>
            </w:tcBorders>
            <w:shd w:val="clear" w:color="auto" w:fill="auto"/>
            <w:noWrap/>
            <w:vAlign w:val="center"/>
            <w:hideMark/>
          </w:tcPr>
          <w:p w14:paraId="70FA4CC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4D60B0F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11717D4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49DEB65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000653B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0DC6761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08:30-18:00</w:t>
            </w:r>
          </w:p>
        </w:tc>
        <w:tc>
          <w:tcPr>
            <w:tcW w:w="1354" w:type="dxa"/>
            <w:tcBorders>
              <w:top w:val="nil"/>
              <w:left w:val="nil"/>
              <w:bottom w:val="single" w:sz="4" w:space="0" w:color="auto"/>
              <w:right w:val="single" w:sz="4" w:space="0" w:color="auto"/>
            </w:tcBorders>
            <w:shd w:val="clear" w:color="auto" w:fill="auto"/>
            <w:noWrap/>
            <w:vAlign w:val="center"/>
            <w:hideMark/>
          </w:tcPr>
          <w:p w14:paraId="11AD055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35B25F1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5EB940B"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1B2DD5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FKN07</w:t>
            </w:r>
          </w:p>
        </w:tc>
        <w:tc>
          <w:tcPr>
            <w:tcW w:w="1842" w:type="dxa"/>
            <w:tcBorders>
              <w:top w:val="nil"/>
              <w:left w:val="nil"/>
              <w:bottom w:val="single" w:sz="4" w:space="0" w:color="auto"/>
              <w:right w:val="single" w:sz="4" w:space="0" w:color="auto"/>
            </w:tcBorders>
            <w:shd w:val="clear" w:color="auto" w:fill="auto"/>
            <w:vAlign w:val="center"/>
            <w:hideMark/>
          </w:tcPr>
          <w:p w14:paraId="05E356F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7D8BDFD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DT11 7AR</w:t>
            </w:r>
          </w:p>
        </w:tc>
        <w:tc>
          <w:tcPr>
            <w:tcW w:w="814" w:type="dxa"/>
            <w:tcBorders>
              <w:top w:val="nil"/>
              <w:left w:val="nil"/>
              <w:bottom w:val="single" w:sz="4" w:space="0" w:color="auto"/>
              <w:right w:val="single" w:sz="4" w:space="0" w:color="auto"/>
            </w:tcBorders>
            <w:shd w:val="clear" w:color="auto" w:fill="auto"/>
            <w:noWrap/>
            <w:vAlign w:val="center"/>
            <w:hideMark/>
          </w:tcPr>
          <w:p w14:paraId="7A1788C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73E751B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0C3703C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359957A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56C400B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385BAFD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30768D2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4F11B8C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48CA441"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99B68B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FL223</w:t>
            </w:r>
          </w:p>
        </w:tc>
        <w:tc>
          <w:tcPr>
            <w:tcW w:w="1842" w:type="dxa"/>
            <w:tcBorders>
              <w:top w:val="nil"/>
              <w:left w:val="nil"/>
              <w:bottom w:val="single" w:sz="4" w:space="0" w:color="auto"/>
              <w:right w:val="single" w:sz="4" w:space="0" w:color="auto"/>
            </w:tcBorders>
            <w:shd w:val="clear" w:color="auto" w:fill="auto"/>
            <w:vAlign w:val="center"/>
            <w:hideMark/>
          </w:tcPr>
          <w:p w14:paraId="0A0C7AD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Flagship (Dorset) Ltd</w:t>
            </w:r>
          </w:p>
        </w:tc>
        <w:tc>
          <w:tcPr>
            <w:tcW w:w="1158" w:type="dxa"/>
            <w:tcBorders>
              <w:top w:val="nil"/>
              <w:left w:val="nil"/>
              <w:bottom w:val="single" w:sz="4" w:space="0" w:color="auto"/>
              <w:right w:val="single" w:sz="4" w:space="0" w:color="auto"/>
            </w:tcBorders>
            <w:shd w:val="clear" w:color="auto" w:fill="auto"/>
            <w:noWrap/>
            <w:vAlign w:val="center"/>
            <w:hideMark/>
          </w:tcPr>
          <w:p w14:paraId="1BD22FF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DT9 3BA</w:t>
            </w:r>
          </w:p>
        </w:tc>
        <w:tc>
          <w:tcPr>
            <w:tcW w:w="814" w:type="dxa"/>
            <w:tcBorders>
              <w:top w:val="nil"/>
              <w:left w:val="nil"/>
              <w:bottom w:val="single" w:sz="4" w:space="0" w:color="auto"/>
              <w:right w:val="single" w:sz="4" w:space="0" w:color="auto"/>
            </w:tcBorders>
            <w:shd w:val="clear" w:color="auto" w:fill="auto"/>
            <w:noWrap/>
            <w:vAlign w:val="center"/>
            <w:hideMark/>
          </w:tcPr>
          <w:p w14:paraId="69874C6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068C042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4488577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3D90170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5BD0DE4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76EC4F7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62B163D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09:00-14:00</w:t>
            </w:r>
          </w:p>
        </w:tc>
        <w:tc>
          <w:tcPr>
            <w:tcW w:w="1354" w:type="dxa"/>
            <w:tcBorders>
              <w:top w:val="nil"/>
              <w:left w:val="nil"/>
              <w:bottom w:val="single" w:sz="4" w:space="0" w:color="auto"/>
              <w:right w:val="single" w:sz="4" w:space="0" w:color="auto"/>
            </w:tcBorders>
            <w:shd w:val="clear" w:color="auto" w:fill="auto"/>
            <w:noWrap/>
            <w:vAlign w:val="center"/>
            <w:hideMark/>
          </w:tcPr>
          <w:p w14:paraId="4A511B2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EBD00F7"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28624B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FL781</w:t>
            </w:r>
          </w:p>
        </w:tc>
        <w:tc>
          <w:tcPr>
            <w:tcW w:w="1842" w:type="dxa"/>
            <w:tcBorders>
              <w:top w:val="nil"/>
              <w:left w:val="nil"/>
              <w:bottom w:val="single" w:sz="4" w:space="0" w:color="auto"/>
              <w:right w:val="single" w:sz="4" w:space="0" w:color="auto"/>
            </w:tcBorders>
            <w:shd w:val="clear" w:color="auto" w:fill="auto"/>
            <w:vAlign w:val="center"/>
            <w:hideMark/>
          </w:tcPr>
          <w:p w14:paraId="2F3B1E7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Apharm Ltd</w:t>
            </w:r>
          </w:p>
        </w:tc>
        <w:tc>
          <w:tcPr>
            <w:tcW w:w="1158" w:type="dxa"/>
            <w:tcBorders>
              <w:top w:val="nil"/>
              <w:left w:val="nil"/>
              <w:bottom w:val="single" w:sz="4" w:space="0" w:color="auto"/>
              <w:right w:val="single" w:sz="4" w:space="0" w:color="auto"/>
            </w:tcBorders>
            <w:shd w:val="clear" w:color="auto" w:fill="auto"/>
            <w:noWrap/>
            <w:vAlign w:val="center"/>
            <w:hideMark/>
          </w:tcPr>
          <w:p w14:paraId="0A0C14C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BH22 0HX</w:t>
            </w:r>
          </w:p>
        </w:tc>
        <w:tc>
          <w:tcPr>
            <w:tcW w:w="814" w:type="dxa"/>
            <w:tcBorders>
              <w:top w:val="nil"/>
              <w:left w:val="nil"/>
              <w:bottom w:val="single" w:sz="4" w:space="0" w:color="auto"/>
              <w:right w:val="single" w:sz="4" w:space="0" w:color="auto"/>
            </w:tcBorders>
            <w:shd w:val="clear" w:color="auto" w:fill="auto"/>
            <w:noWrap/>
            <w:vAlign w:val="center"/>
            <w:hideMark/>
          </w:tcPr>
          <w:p w14:paraId="0C86829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1F4DBD3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45FD9D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6C33F8A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20D7BED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FC12EB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012A494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4E49C2A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86BCB5B"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3DB04E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FLX51</w:t>
            </w:r>
          </w:p>
        </w:tc>
        <w:tc>
          <w:tcPr>
            <w:tcW w:w="1842" w:type="dxa"/>
            <w:tcBorders>
              <w:top w:val="nil"/>
              <w:left w:val="nil"/>
              <w:bottom w:val="single" w:sz="4" w:space="0" w:color="auto"/>
              <w:right w:val="single" w:sz="4" w:space="0" w:color="auto"/>
            </w:tcBorders>
            <w:shd w:val="clear" w:color="auto" w:fill="auto"/>
            <w:vAlign w:val="center"/>
            <w:hideMark/>
          </w:tcPr>
          <w:p w14:paraId="745817D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Medicine Clinic Ltd</w:t>
            </w:r>
          </w:p>
        </w:tc>
        <w:tc>
          <w:tcPr>
            <w:tcW w:w="1158" w:type="dxa"/>
            <w:tcBorders>
              <w:top w:val="nil"/>
              <w:left w:val="nil"/>
              <w:bottom w:val="single" w:sz="4" w:space="0" w:color="auto"/>
              <w:right w:val="single" w:sz="4" w:space="0" w:color="auto"/>
            </w:tcBorders>
            <w:shd w:val="clear" w:color="auto" w:fill="auto"/>
            <w:noWrap/>
            <w:vAlign w:val="center"/>
            <w:hideMark/>
          </w:tcPr>
          <w:p w14:paraId="7296771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BH21 2SE</w:t>
            </w:r>
          </w:p>
        </w:tc>
        <w:tc>
          <w:tcPr>
            <w:tcW w:w="814" w:type="dxa"/>
            <w:tcBorders>
              <w:top w:val="nil"/>
              <w:left w:val="nil"/>
              <w:bottom w:val="single" w:sz="4" w:space="0" w:color="auto"/>
              <w:right w:val="single" w:sz="4" w:space="0" w:color="auto"/>
            </w:tcBorders>
            <w:shd w:val="clear" w:color="auto" w:fill="auto"/>
            <w:noWrap/>
            <w:vAlign w:val="center"/>
            <w:hideMark/>
          </w:tcPr>
          <w:p w14:paraId="11641A0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48485D6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1B3536B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638066E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4FF807F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7955EE4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70A34DC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43EB641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193B30F8"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A65255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FM887</w:t>
            </w:r>
          </w:p>
        </w:tc>
        <w:tc>
          <w:tcPr>
            <w:tcW w:w="1842" w:type="dxa"/>
            <w:tcBorders>
              <w:top w:val="nil"/>
              <w:left w:val="nil"/>
              <w:bottom w:val="single" w:sz="4" w:space="0" w:color="auto"/>
              <w:right w:val="single" w:sz="4" w:space="0" w:color="auto"/>
            </w:tcBorders>
            <w:shd w:val="clear" w:color="auto" w:fill="auto"/>
            <w:vAlign w:val="center"/>
            <w:hideMark/>
          </w:tcPr>
          <w:p w14:paraId="35567F2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Tesco Stores Ltd</w:t>
            </w:r>
          </w:p>
        </w:tc>
        <w:tc>
          <w:tcPr>
            <w:tcW w:w="1158" w:type="dxa"/>
            <w:tcBorders>
              <w:top w:val="nil"/>
              <w:left w:val="nil"/>
              <w:bottom w:val="single" w:sz="4" w:space="0" w:color="auto"/>
              <w:right w:val="single" w:sz="4" w:space="0" w:color="auto"/>
            </w:tcBorders>
            <w:shd w:val="clear" w:color="auto" w:fill="auto"/>
            <w:noWrap/>
            <w:vAlign w:val="center"/>
            <w:hideMark/>
          </w:tcPr>
          <w:p w14:paraId="5258E15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BH22 9TH</w:t>
            </w:r>
          </w:p>
        </w:tc>
        <w:tc>
          <w:tcPr>
            <w:tcW w:w="814" w:type="dxa"/>
            <w:tcBorders>
              <w:top w:val="nil"/>
              <w:left w:val="nil"/>
              <w:bottom w:val="single" w:sz="4" w:space="0" w:color="auto"/>
              <w:right w:val="single" w:sz="4" w:space="0" w:color="auto"/>
            </w:tcBorders>
            <w:shd w:val="clear" w:color="auto" w:fill="auto"/>
            <w:noWrap/>
            <w:vAlign w:val="center"/>
            <w:hideMark/>
          </w:tcPr>
          <w:p w14:paraId="36CACA0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1CB6856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08:00-19:00</w:t>
            </w:r>
          </w:p>
        </w:tc>
        <w:tc>
          <w:tcPr>
            <w:tcW w:w="1354" w:type="dxa"/>
            <w:tcBorders>
              <w:top w:val="nil"/>
              <w:left w:val="nil"/>
              <w:bottom w:val="single" w:sz="4" w:space="0" w:color="auto"/>
              <w:right w:val="single" w:sz="4" w:space="0" w:color="auto"/>
            </w:tcBorders>
            <w:shd w:val="clear" w:color="auto" w:fill="auto"/>
            <w:noWrap/>
            <w:vAlign w:val="center"/>
            <w:hideMark/>
          </w:tcPr>
          <w:p w14:paraId="2128A61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08:00-19:00</w:t>
            </w:r>
          </w:p>
        </w:tc>
        <w:tc>
          <w:tcPr>
            <w:tcW w:w="1354" w:type="dxa"/>
            <w:tcBorders>
              <w:top w:val="nil"/>
              <w:left w:val="nil"/>
              <w:bottom w:val="single" w:sz="4" w:space="0" w:color="auto"/>
              <w:right w:val="single" w:sz="4" w:space="0" w:color="auto"/>
            </w:tcBorders>
            <w:shd w:val="clear" w:color="auto" w:fill="auto"/>
            <w:noWrap/>
            <w:vAlign w:val="center"/>
            <w:hideMark/>
          </w:tcPr>
          <w:p w14:paraId="2F78D33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08:00-19:00</w:t>
            </w:r>
          </w:p>
        </w:tc>
        <w:tc>
          <w:tcPr>
            <w:tcW w:w="1354" w:type="dxa"/>
            <w:tcBorders>
              <w:top w:val="nil"/>
              <w:left w:val="nil"/>
              <w:bottom w:val="single" w:sz="4" w:space="0" w:color="auto"/>
              <w:right w:val="single" w:sz="4" w:space="0" w:color="auto"/>
            </w:tcBorders>
            <w:shd w:val="clear" w:color="auto" w:fill="auto"/>
            <w:noWrap/>
            <w:vAlign w:val="center"/>
            <w:hideMark/>
          </w:tcPr>
          <w:p w14:paraId="494BBF6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08:00-19:00</w:t>
            </w:r>
          </w:p>
        </w:tc>
        <w:tc>
          <w:tcPr>
            <w:tcW w:w="1354" w:type="dxa"/>
            <w:tcBorders>
              <w:top w:val="nil"/>
              <w:left w:val="nil"/>
              <w:bottom w:val="single" w:sz="4" w:space="0" w:color="auto"/>
              <w:right w:val="single" w:sz="4" w:space="0" w:color="auto"/>
            </w:tcBorders>
            <w:shd w:val="clear" w:color="auto" w:fill="auto"/>
            <w:noWrap/>
            <w:vAlign w:val="center"/>
            <w:hideMark/>
          </w:tcPr>
          <w:p w14:paraId="79FB4EE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08:00-19:00</w:t>
            </w:r>
          </w:p>
        </w:tc>
        <w:tc>
          <w:tcPr>
            <w:tcW w:w="1354" w:type="dxa"/>
            <w:tcBorders>
              <w:top w:val="nil"/>
              <w:left w:val="nil"/>
              <w:bottom w:val="single" w:sz="4" w:space="0" w:color="auto"/>
              <w:right w:val="single" w:sz="4" w:space="0" w:color="auto"/>
            </w:tcBorders>
            <w:shd w:val="clear" w:color="auto" w:fill="auto"/>
            <w:noWrap/>
            <w:vAlign w:val="center"/>
            <w:hideMark/>
          </w:tcPr>
          <w:p w14:paraId="390FB8E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08:00-18:00</w:t>
            </w:r>
          </w:p>
        </w:tc>
        <w:tc>
          <w:tcPr>
            <w:tcW w:w="1354" w:type="dxa"/>
            <w:tcBorders>
              <w:top w:val="nil"/>
              <w:left w:val="nil"/>
              <w:bottom w:val="single" w:sz="4" w:space="0" w:color="auto"/>
              <w:right w:val="single" w:sz="4" w:space="0" w:color="auto"/>
            </w:tcBorders>
            <w:shd w:val="clear" w:color="auto" w:fill="auto"/>
            <w:noWrap/>
            <w:vAlign w:val="center"/>
            <w:hideMark/>
          </w:tcPr>
          <w:p w14:paraId="2B34876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3E28DD8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ED2569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FMA93</w:t>
            </w:r>
          </w:p>
        </w:tc>
        <w:tc>
          <w:tcPr>
            <w:tcW w:w="1842" w:type="dxa"/>
            <w:tcBorders>
              <w:top w:val="nil"/>
              <w:left w:val="nil"/>
              <w:bottom w:val="single" w:sz="4" w:space="0" w:color="auto"/>
              <w:right w:val="single" w:sz="4" w:space="0" w:color="auto"/>
            </w:tcBorders>
            <w:shd w:val="clear" w:color="auto" w:fill="auto"/>
            <w:vAlign w:val="center"/>
            <w:hideMark/>
          </w:tcPr>
          <w:p w14:paraId="364F9C3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2727E16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BH22 9AL</w:t>
            </w:r>
          </w:p>
        </w:tc>
        <w:tc>
          <w:tcPr>
            <w:tcW w:w="814" w:type="dxa"/>
            <w:tcBorders>
              <w:top w:val="nil"/>
              <w:left w:val="nil"/>
              <w:bottom w:val="single" w:sz="4" w:space="0" w:color="auto"/>
              <w:right w:val="single" w:sz="4" w:space="0" w:color="auto"/>
            </w:tcBorders>
            <w:shd w:val="clear" w:color="auto" w:fill="auto"/>
            <w:noWrap/>
            <w:vAlign w:val="center"/>
            <w:hideMark/>
          </w:tcPr>
          <w:p w14:paraId="3FFE67C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1DE0552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14:00-19:00</w:t>
            </w:r>
          </w:p>
        </w:tc>
        <w:tc>
          <w:tcPr>
            <w:tcW w:w="1354" w:type="dxa"/>
            <w:tcBorders>
              <w:top w:val="nil"/>
              <w:left w:val="nil"/>
              <w:bottom w:val="single" w:sz="4" w:space="0" w:color="auto"/>
              <w:right w:val="single" w:sz="4" w:space="0" w:color="auto"/>
            </w:tcBorders>
            <w:shd w:val="clear" w:color="auto" w:fill="auto"/>
            <w:vAlign w:val="center"/>
            <w:hideMark/>
          </w:tcPr>
          <w:p w14:paraId="423059F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14:00-19:00</w:t>
            </w:r>
          </w:p>
        </w:tc>
        <w:tc>
          <w:tcPr>
            <w:tcW w:w="1354" w:type="dxa"/>
            <w:tcBorders>
              <w:top w:val="nil"/>
              <w:left w:val="nil"/>
              <w:bottom w:val="single" w:sz="4" w:space="0" w:color="auto"/>
              <w:right w:val="single" w:sz="4" w:space="0" w:color="auto"/>
            </w:tcBorders>
            <w:shd w:val="clear" w:color="auto" w:fill="auto"/>
            <w:vAlign w:val="center"/>
            <w:hideMark/>
          </w:tcPr>
          <w:p w14:paraId="53F74E0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14:00-19:00</w:t>
            </w:r>
          </w:p>
        </w:tc>
        <w:tc>
          <w:tcPr>
            <w:tcW w:w="1354" w:type="dxa"/>
            <w:tcBorders>
              <w:top w:val="nil"/>
              <w:left w:val="nil"/>
              <w:bottom w:val="single" w:sz="4" w:space="0" w:color="auto"/>
              <w:right w:val="single" w:sz="4" w:space="0" w:color="auto"/>
            </w:tcBorders>
            <w:shd w:val="clear" w:color="auto" w:fill="auto"/>
            <w:vAlign w:val="center"/>
            <w:hideMark/>
          </w:tcPr>
          <w:p w14:paraId="5179A72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14:00-19:00</w:t>
            </w:r>
          </w:p>
        </w:tc>
        <w:tc>
          <w:tcPr>
            <w:tcW w:w="1354" w:type="dxa"/>
            <w:tcBorders>
              <w:top w:val="nil"/>
              <w:left w:val="nil"/>
              <w:bottom w:val="single" w:sz="4" w:space="0" w:color="auto"/>
              <w:right w:val="single" w:sz="4" w:space="0" w:color="auto"/>
            </w:tcBorders>
            <w:shd w:val="clear" w:color="auto" w:fill="auto"/>
            <w:vAlign w:val="center"/>
            <w:hideMark/>
          </w:tcPr>
          <w:p w14:paraId="430E74F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14:00-19:00</w:t>
            </w:r>
          </w:p>
        </w:tc>
        <w:tc>
          <w:tcPr>
            <w:tcW w:w="1354" w:type="dxa"/>
            <w:tcBorders>
              <w:top w:val="nil"/>
              <w:left w:val="nil"/>
              <w:bottom w:val="single" w:sz="4" w:space="0" w:color="auto"/>
              <w:right w:val="single" w:sz="4" w:space="0" w:color="auto"/>
            </w:tcBorders>
            <w:shd w:val="clear" w:color="auto" w:fill="auto"/>
            <w:vAlign w:val="center"/>
            <w:hideMark/>
          </w:tcPr>
          <w:p w14:paraId="1CAABE0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5D486A7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34FBC559"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0C7416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FMG47</w:t>
            </w:r>
          </w:p>
        </w:tc>
        <w:tc>
          <w:tcPr>
            <w:tcW w:w="1842" w:type="dxa"/>
            <w:tcBorders>
              <w:top w:val="nil"/>
              <w:left w:val="nil"/>
              <w:bottom w:val="single" w:sz="4" w:space="0" w:color="auto"/>
              <w:right w:val="single" w:sz="4" w:space="0" w:color="auto"/>
            </w:tcBorders>
            <w:shd w:val="clear" w:color="auto" w:fill="auto"/>
            <w:vAlign w:val="center"/>
            <w:hideMark/>
          </w:tcPr>
          <w:p w14:paraId="372529E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Tesco Stores Ltd</w:t>
            </w:r>
          </w:p>
        </w:tc>
        <w:tc>
          <w:tcPr>
            <w:tcW w:w="1158" w:type="dxa"/>
            <w:tcBorders>
              <w:top w:val="nil"/>
              <w:left w:val="nil"/>
              <w:bottom w:val="single" w:sz="4" w:space="0" w:color="auto"/>
              <w:right w:val="single" w:sz="4" w:space="0" w:color="auto"/>
            </w:tcBorders>
            <w:shd w:val="clear" w:color="auto" w:fill="auto"/>
            <w:noWrap/>
            <w:vAlign w:val="center"/>
            <w:hideMark/>
          </w:tcPr>
          <w:p w14:paraId="27C5EED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DT1 2RY</w:t>
            </w:r>
          </w:p>
        </w:tc>
        <w:tc>
          <w:tcPr>
            <w:tcW w:w="814" w:type="dxa"/>
            <w:tcBorders>
              <w:top w:val="nil"/>
              <w:left w:val="nil"/>
              <w:bottom w:val="single" w:sz="4" w:space="0" w:color="auto"/>
              <w:right w:val="single" w:sz="4" w:space="0" w:color="auto"/>
            </w:tcBorders>
            <w:shd w:val="clear" w:color="auto" w:fill="auto"/>
            <w:noWrap/>
            <w:vAlign w:val="center"/>
            <w:hideMark/>
          </w:tcPr>
          <w:p w14:paraId="6F6993F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405E31F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08:00-22:30</w:t>
            </w:r>
          </w:p>
        </w:tc>
        <w:tc>
          <w:tcPr>
            <w:tcW w:w="1354" w:type="dxa"/>
            <w:tcBorders>
              <w:top w:val="nil"/>
              <w:left w:val="nil"/>
              <w:bottom w:val="single" w:sz="4" w:space="0" w:color="auto"/>
              <w:right w:val="single" w:sz="4" w:space="0" w:color="auto"/>
            </w:tcBorders>
            <w:shd w:val="clear" w:color="auto" w:fill="auto"/>
            <w:noWrap/>
            <w:vAlign w:val="center"/>
            <w:hideMark/>
          </w:tcPr>
          <w:p w14:paraId="78B086D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06:30-22:30</w:t>
            </w:r>
          </w:p>
        </w:tc>
        <w:tc>
          <w:tcPr>
            <w:tcW w:w="1354" w:type="dxa"/>
            <w:tcBorders>
              <w:top w:val="nil"/>
              <w:left w:val="nil"/>
              <w:bottom w:val="single" w:sz="4" w:space="0" w:color="auto"/>
              <w:right w:val="single" w:sz="4" w:space="0" w:color="auto"/>
            </w:tcBorders>
            <w:shd w:val="clear" w:color="auto" w:fill="auto"/>
            <w:noWrap/>
            <w:vAlign w:val="center"/>
            <w:hideMark/>
          </w:tcPr>
          <w:p w14:paraId="2732787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06:30-22:30</w:t>
            </w:r>
          </w:p>
        </w:tc>
        <w:tc>
          <w:tcPr>
            <w:tcW w:w="1354" w:type="dxa"/>
            <w:tcBorders>
              <w:top w:val="nil"/>
              <w:left w:val="nil"/>
              <w:bottom w:val="single" w:sz="4" w:space="0" w:color="auto"/>
              <w:right w:val="single" w:sz="4" w:space="0" w:color="auto"/>
            </w:tcBorders>
            <w:shd w:val="clear" w:color="auto" w:fill="auto"/>
            <w:noWrap/>
            <w:vAlign w:val="center"/>
            <w:hideMark/>
          </w:tcPr>
          <w:p w14:paraId="56455A3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06:30-22:30</w:t>
            </w:r>
          </w:p>
        </w:tc>
        <w:tc>
          <w:tcPr>
            <w:tcW w:w="1354" w:type="dxa"/>
            <w:tcBorders>
              <w:top w:val="nil"/>
              <w:left w:val="nil"/>
              <w:bottom w:val="single" w:sz="4" w:space="0" w:color="auto"/>
              <w:right w:val="single" w:sz="4" w:space="0" w:color="auto"/>
            </w:tcBorders>
            <w:shd w:val="clear" w:color="auto" w:fill="auto"/>
            <w:noWrap/>
            <w:vAlign w:val="center"/>
            <w:hideMark/>
          </w:tcPr>
          <w:p w14:paraId="3DA2745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06:30-22:30</w:t>
            </w:r>
          </w:p>
        </w:tc>
        <w:tc>
          <w:tcPr>
            <w:tcW w:w="1354" w:type="dxa"/>
            <w:tcBorders>
              <w:top w:val="nil"/>
              <w:left w:val="nil"/>
              <w:bottom w:val="single" w:sz="4" w:space="0" w:color="auto"/>
              <w:right w:val="single" w:sz="4" w:space="0" w:color="auto"/>
            </w:tcBorders>
            <w:shd w:val="clear" w:color="auto" w:fill="auto"/>
            <w:noWrap/>
            <w:vAlign w:val="center"/>
            <w:hideMark/>
          </w:tcPr>
          <w:p w14:paraId="1C55828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06:30-22:00</w:t>
            </w:r>
          </w:p>
        </w:tc>
        <w:tc>
          <w:tcPr>
            <w:tcW w:w="1354" w:type="dxa"/>
            <w:tcBorders>
              <w:top w:val="nil"/>
              <w:left w:val="nil"/>
              <w:bottom w:val="single" w:sz="4" w:space="0" w:color="auto"/>
              <w:right w:val="single" w:sz="4" w:space="0" w:color="auto"/>
            </w:tcBorders>
            <w:shd w:val="clear" w:color="auto" w:fill="auto"/>
            <w:noWrap/>
            <w:vAlign w:val="center"/>
            <w:hideMark/>
          </w:tcPr>
          <w:p w14:paraId="177D178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2D650BDE"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9CEA91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FMK10</w:t>
            </w:r>
          </w:p>
        </w:tc>
        <w:tc>
          <w:tcPr>
            <w:tcW w:w="1842" w:type="dxa"/>
            <w:tcBorders>
              <w:top w:val="nil"/>
              <w:left w:val="nil"/>
              <w:bottom w:val="single" w:sz="4" w:space="0" w:color="auto"/>
              <w:right w:val="single" w:sz="4" w:space="0" w:color="auto"/>
            </w:tcBorders>
            <w:shd w:val="clear" w:color="auto" w:fill="auto"/>
            <w:vAlign w:val="center"/>
            <w:hideMark/>
          </w:tcPr>
          <w:p w14:paraId="483AD02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Wm Morrisons Supermarkets Plc</w:t>
            </w:r>
          </w:p>
        </w:tc>
        <w:tc>
          <w:tcPr>
            <w:tcW w:w="1158" w:type="dxa"/>
            <w:tcBorders>
              <w:top w:val="nil"/>
              <w:left w:val="nil"/>
              <w:bottom w:val="single" w:sz="4" w:space="0" w:color="auto"/>
              <w:right w:val="single" w:sz="4" w:space="0" w:color="auto"/>
            </w:tcBorders>
            <w:shd w:val="clear" w:color="auto" w:fill="auto"/>
            <w:noWrap/>
            <w:vAlign w:val="center"/>
            <w:hideMark/>
          </w:tcPr>
          <w:p w14:paraId="1350ED8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DT3 5AX</w:t>
            </w:r>
          </w:p>
        </w:tc>
        <w:tc>
          <w:tcPr>
            <w:tcW w:w="814" w:type="dxa"/>
            <w:tcBorders>
              <w:top w:val="nil"/>
              <w:left w:val="nil"/>
              <w:bottom w:val="single" w:sz="4" w:space="0" w:color="auto"/>
              <w:right w:val="single" w:sz="4" w:space="0" w:color="auto"/>
            </w:tcBorders>
            <w:shd w:val="clear" w:color="auto" w:fill="auto"/>
            <w:noWrap/>
            <w:vAlign w:val="center"/>
            <w:hideMark/>
          </w:tcPr>
          <w:p w14:paraId="22B4D06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0DAAAA2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14:00-19:00</w:t>
            </w:r>
          </w:p>
        </w:tc>
        <w:tc>
          <w:tcPr>
            <w:tcW w:w="1354" w:type="dxa"/>
            <w:tcBorders>
              <w:top w:val="nil"/>
              <w:left w:val="nil"/>
              <w:bottom w:val="single" w:sz="4" w:space="0" w:color="auto"/>
              <w:right w:val="single" w:sz="4" w:space="0" w:color="auto"/>
            </w:tcBorders>
            <w:shd w:val="clear" w:color="auto" w:fill="auto"/>
            <w:vAlign w:val="center"/>
            <w:hideMark/>
          </w:tcPr>
          <w:p w14:paraId="674F35C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14:00-19:00</w:t>
            </w:r>
          </w:p>
        </w:tc>
        <w:tc>
          <w:tcPr>
            <w:tcW w:w="1354" w:type="dxa"/>
            <w:tcBorders>
              <w:top w:val="nil"/>
              <w:left w:val="nil"/>
              <w:bottom w:val="single" w:sz="4" w:space="0" w:color="auto"/>
              <w:right w:val="single" w:sz="4" w:space="0" w:color="auto"/>
            </w:tcBorders>
            <w:shd w:val="clear" w:color="auto" w:fill="auto"/>
            <w:vAlign w:val="center"/>
            <w:hideMark/>
          </w:tcPr>
          <w:p w14:paraId="64CEB3F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14:00-19:00</w:t>
            </w:r>
          </w:p>
        </w:tc>
        <w:tc>
          <w:tcPr>
            <w:tcW w:w="1354" w:type="dxa"/>
            <w:tcBorders>
              <w:top w:val="nil"/>
              <w:left w:val="nil"/>
              <w:bottom w:val="single" w:sz="4" w:space="0" w:color="auto"/>
              <w:right w:val="single" w:sz="4" w:space="0" w:color="auto"/>
            </w:tcBorders>
            <w:shd w:val="clear" w:color="auto" w:fill="auto"/>
            <w:vAlign w:val="center"/>
            <w:hideMark/>
          </w:tcPr>
          <w:p w14:paraId="68DAC5B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14:00-19:00</w:t>
            </w:r>
          </w:p>
        </w:tc>
        <w:tc>
          <w:tcPr>
            <w:tcW w:w="1354" w:type="dxa"/>
            <w:tcBorders>
              <w:top w:val="nil"/>
              <w:left w:val="nil"/>
              <w:bottom w:val="single" w:sz="4" w:space="0" w:color="auto"/>
              <w:right w:val="single" w:sz="4" w:space="0" w:color="auto"/>
            </w:tcBorders>
            <w:shd w:val="clear" w:color="auto" w:fill="auto"/>
            <w:vAlign w:val="center"/>
            <w:hideMark/>
          </w:tcPr>
          <w:p w14:paraId="2BDF3BF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14:00-19:00</w:t>
            </w:r>
          </w:p>
        </w:tc>
        <w:tc>
          <w:tcPr>
            <w:tcW w:w="1354" w:type="dxa"/>
            <w:tcBorders>
              <w:top w:val="nil"/>
              <w:left w:val="nil"/>
              <w:bottom w:val="single" w:sz="4" w:space="0" w:color="auto"/>
              <w:right w:val="single" w:sz="4" w:space="0" w:color="auto"/>
            </w:tcBorders>
            <w:shd w:val="clear" w:color="auto" w:fill="auto"/>
            <w:vAlign w:val="center"/>
            <w:hideMark/>
          </w:tcPr>
          <w:p w14:paraId="2E0D628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14:00-19:00</w:t>
            </w:r>
          </w:p>
        </w:tc>
        <w:tc>
          <w:tcPr>
            <w:tcW w:w="1354" w:type="dxa"/>
            <w:tcBorders>
              <w:top w:val="nil"/>
              <w:left w:val="nil"/>
              <w:bottom w:val="single" w:sz="4" w:space="0" w:color="auto"/>
              <w:right w:val="single" w:sz="4" w:space="0" w:color="auto"/>
            </w:tcBorders>
            <w:shd w:val="clear" w:color="auto" w:fill="auto"/>
            <w:noWrap/>
            <w:vAlign w:val="center"/>
            <w:hideMark/>
          </w:tcPr>
          <w:p w14:paraId="528AAEE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731E0CF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8851AB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FMM45</w:t>
            </w:r>
          </w:p>
        </w:tc>
        <w:tc>
          <w:tcPr>
            <w:tcW w:w="1842" w:type="dxa"/>
            <w:tcBorders>
              <w:top w:val="nil"/>
              <w:left w:val="nil"/>
              <w:bottom w:val="single" w:sz="4" w:space="0" w:color="auto"/>
              <w:right w:val="single" w:sz="4" w:space="0" w:color="auto"/>
            </w:tcBorders>
            <w:shd w:val="clear" w:color="auto" w:fill="auto"/>
            <w:vAlign w:val="center"/>
            <w:hideMark/>
          </w:tcPr>
          <w:p w14:paraId="455EBAD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5E33AF1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DT4 7AW</w:t>
            </w:r>
          </w:p>
        </w:tc>
        <w:tc>
          <w:tcPr>
            <w:tcW w:w="814" w:type="dxa"/>
            <w:tcBorders>
              <w:top w:val="nil"/>
              <w:left w:val="nil"/>
              <w:bottom w:val="single" w:sz="4" w:space="0" w:color="auto"/>
              <w:right w:val="single" w:sz="4" w:space="0" w:color="auto"/>
            </w:tcBorders>
            <w:shd w:val="clear" w:color="auto" w:fill="auto"/>
            <w:noWrap/>
            <w:vAlign w:val="center"/>
            <w:hideMark/>
          </w:tcPr>
          <w:p w14:paraId="7FCFDF8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64BF8C1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236E625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5CBF737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37BE014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0F4431E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463C13D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09D2B2B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FDA68A7"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2E513D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FMT96</w:t>
            </w:r>
          </w:p>
        </w:tc>
        <w:tc>
          <w:tcPr>
            <w:tcW w:w="1842" w:type="dxa"/>
            <w:tcBorders>
              <w:top w:val="nil"/>
              <w:left w:val="nil"/>
              <w:bottom w:val="single" w:sz="4" w:space="0" w:color="auto"/>
              <w:right w:val="single" w:sz="4" w:space="0" w:color="auto"/>
            </w:tcBorders>
            <w:shd w:val="clear" w:color="auto" w:fill="auto"/>
            <w:vAlign w:val="center"/>
            <w:hideMark/>
          </w:tcPr>
          <w:p w14:paraId="0936CEF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16AF760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DT5 1LZ</w:t>
            </w:r>
          </w:p>
        </w:tc>
        <w:tc>
          <w:tcPr>
            <w:tcW w:w="814" w:type="dxa"/>
            <w:tcBorders>
              <w:top w:val="nil"/>
              <w:left w:val="nil"/>
              <w:bottom w:val="single" w:sz="4" w:space="0" w:color="auto"/>
              <w:right w:val="single" w:sz="4" w:space="0" w:color="auto"/>
            </w:tcBorders>
            <w:shd w:val="clear" w:color="auto" w:fill="auto"/>
            <w:noWrap/>
            <w:vAlign w:val="center"/>
            <w:hideMark/>
          </w:tcPr>
          <w:p w14:paraId="644F0A1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4743B6C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13:00-17:30</w:t>
            </w:r>
          </w:p>
        </w:tc>
        <w:tc>
          <w:tcPr>
            <w:tcW w:w="1354" w:type="dxa"/>
            <w:tcBorders>
              <w:top w:val="nil"/>
              <w:left w:val="nil"/>
              <w:bottom w:val="single" w:sz="4" w:space="0" w:color="auto"/>
              <w:right w:val="single" w:sz="4" w:space="0" w:color="auto"/>
            </w:tcBorders>
            <w:shd w:val="clear" w:color="auto" w:fill="auto"/>
            <w:vAlign w:val="center"/>
            <w:hideMark/>
          </w:tcPr>
          <w:p w14:paraId="0BC7CBA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13:00-17:30</w:t>
            </w:r>
          </w:p>
        </w:tc>
        <w:tc>
          <w:tcPr>
            <w:tcW w:w="1354" w:type="dxa"/>
            <w:tcBorders>
              <w:top w:val="nil"/>
              <w:left w:val="nil"/>
              <w:bottom w:val="single" w:sz="4" w:space="0" w:color="auto"/>
              <w:right w:val="single" w:sz="4" w:space="0" w:color="auto"/>
            </w:tcBorders>
            <w:shd w:val="clear" w:color="auto" w:fill="auto"/>
            <w:vAlign w:val="center"/>
            <w:hideMark/>
          </w:tcPr>
          <w:p w14:paraId="0ADBC97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13:00-17:30</w:t>
            </w:r>
          </w:p>
        </w:tc>
        <w:tc>
          <w:tcPr>
            <w:tcW w:w="1354" w:type="dxa"/>
            <w:tcBorders>
              <w:top w:val="nil"/>
              <w:left w:val="nil"/>
              <w:bottom w:val="single" w:sz="4" w:space="0" w:color="auto"/>
              <w:right w:val="single" w:sz="4" w:space="0" w:color="auto"/>
            </w:tcBorders>
            <w:shd w:val="clear" w:color="auto" w:fill="auto"/>
            <w:vAlign w:val="center"/>
            <w:hideMark/>
          </w:tcPr>
          <w:p w14:paraId="2CCBA16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13:00-17:30</w:t>
            </w:r>
          </w:p>
        </w:tc>
        <w:tc>
          <w:tcPr>
            <w:tcW w:w="1354" w:type="dxa"/>
            <w:tcBorders>
              <w:top w:val="nil"/>
              <w:left w:val="nil"/>
              <w:bottom w:val="single" w:sz="4" w:space="0" w:color="auto"/>
              <w:right w:val="single" w:sz="4" w:space="0" w:color="auto"/>
            </w:tcBorders>
            <w:shd w:val="clear" w:color="auto" w:fill="auto"/>
            <w:vAlign w:val="center"/>
            <w:hideMark/>
          </w:tcPr>
          <w:p w14:paraId="1AFB025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13:00-17:30</w:t>
            </w:r>
          </w:p>
        </w:tc>
        <w:tc>
          <w:tcPr>
            <w:tcW w:w="1354" w:type="dxa"/>
            <w:tcBorders>
              <w:top w:val="nil"/>
              <w:left w:val="nil"/>
              <w:bottom w:val="single" w:sz="4" w:space="0" w:color="auto"/>
              <w:right w:val="single" w:sz="4" w:space="0" w:color="auto"/>
            </w:tcBorders>
            <w:shd w:val="clear" w:color="auto" w:fill="auto"/>
            <w:noWrap/>
            <w:vAlign w:val="center"/>
            <w:hideMark/>
          </w:tcPr>
          <w:p w14:paraId="2A94D5D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2ADC489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0855E7A"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8EDC2A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FN247</w:t>
            </w:r>
          </w:p>
        </w:tc>
        <w:tc>
          <w:tcPr>
            <w:tcW w:w="1842" w:type="dxa"/>
            <w:tcBorders>
              <w:top w:val="nil"/>
              <w:left w:val="nil"/>
              <w:bottom w:val="single" w:sz="4" w:space="0" w:color="auto"/>
              <w:right w:val="single" w:sz="4" w:space="0" w:color="auto"/>
            </w:tcBorders>
            <w:shd w:val="clear" w:color="auto" w:fill="auto"/>
            <w:vAlign w:val="center"/>
            <w:hideMark/>
          </w:tcPr>
          <w:p w14:paraId="345187C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Superdrug Stores Plc</w:t>
            </w:r>
          </w:p>
        </w:tc>
        <w:tc>
          <w:tcPr>
            <w:tcW w:w="1158" w:type="dxa"/>
            <w:tcBorders>
              <w:top w:val="nil"/>
              <w:left w:val="nil"/>
              <w:bottom w:val="single" w:sz="4" w:space="0" w:color="auto"/>
              <w:right w:val="single" w:sz="4" w:space="0" w:color="auto"/>
            </w:tcBorders>
            <w:shd w:val="clear" w:color="auto" w:fill="auto"/>
            <w:noWrap/>
            <w:vAlign w:val="center"/>
            <w:hideMark/>
          </w:tcPr>
          <w:p w14:paraId="36D230C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DT1 1BS</w:t>
            </w:r>
          </w:p>
        </w:tc>
        <w:tc>
          <w:tcPr>
            <w:tcW w:w="814" w:type="dxa"/>
            <w:tcBorders>
              <w:top w:val="nil"/>
              <w:left w:val="nil"/>
              <w:bottom w:val="single" w:sz="4" w:space="0" w:color="auto"/>
              <w:right w:val="single" w:sz="4" w:space="0" w:color="auto"/>
            </w:tcBorders>
            <w:shd w:val="clear" w:color="auto" w:fill="auto"/>
            <w:noWrap/>
            <w:vAlign w:val="center"/>
            <w:hideMark/>
          </w:tcPr>
          <w:p w14:paraId="38A66CE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63ACCA9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08:30-14:00 </w:t>
            </w:r>
            <w:r w:rsidRPr="00A46601">
              <w:rPr>
                <w:rFonts w:ascii="Calibri" w:eastAsia="Times New Roman" w:hAnsi="Calibri" w:cs="Calibri"/>
                <w:sz w:val="22"/>
                <w:szCs w:val="22"/>
                <w:lang w:val="en-GB" w:eastAsia="en-GB"/>
              </w:rPr>
              <w:br/>
              <w:t>14:30-17:30</w:t>
            </w:r>
          </w:p>
        </w:tc>
        <w:tc>
          <w:tcPr>
            <w:tcW w:w="1354" w:type="dxa"/>
            <w:tcBorders>
              <w:top w:val="nil"/>
              <w:left w:val="nil"/>
              <w:bottom w:val="single" w:sz="4" w:space="0" w:color="auto"/>
              <w:right w:val="single" w:sz="4" w:space="0" w:color="auto"/>
            </w:tcBorders>
            <w:shd w:val="clear" w:color="auto" w:fill="auto"/>
            <w:noWrap/>
            <w:vAlign w:val="center"/>
            <w:hideMark/>
          </w:tcPr>
          <w:p w14:paraId="76E5A3B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62C612D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63CDDC6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6B8C755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08:30-17:30</w:t>
            </w:r>
          </w:p>
        </w:tc>
        <w:tc>
          <w:tcPr>
            <w:tcW w:w="1354" w:type="dxa"/>
            <w:tcBorders>
              <w:top w:val="nil"/>
              <w:left w:val="nil"/>
              <w:bottom w:val="single" w:sz="4" w:space="0" w:color="auto"/>
              <w:right w:val="single" w:sz="4" w:space="0" w:color="auto"/>
            </w:tcBorders>
            <w:shd w:val="clear" w:color="auto" w:fill="auto"/>
            <w:noWrap/>
            <w:vAlign w:val="center"/>
            <w:hideMark/>
          </w:tcPr>
          <w:p w14:paraId="067F61D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noWrap/>
            <w:vAlign w:val="center"/>
            <w:hideMark/>
          </w:tcPr>
          <w:p w14:paraId="5FD9C5C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266FFE8"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786397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FN499</w:t>
            </w:r>
          </w:p>
        </w:tc>
        <w:tc>
          <w:tcPr>
            <w:tcW w:w="1842" w:type="dxa"/>
            <w:tcBorders>
              <w:top w:val="nil"/>
              <w:left w:val="nil"/>
              <w:bottom w:val="single" w:sz="4" w:space="0" w:color="auto"/>
              <w:right w:val="single" w:sz="4" w:space="0" w:color="auto"/>
            </w:tcBorders>
            <w:shd w:val="clear" w:color="auto" w:fill="auto"/>
            <w:vAlign w:val="center"/>
            <w:hideMark/>
          </w:tcPr>
          <w:p w14:paraId="5357B7E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RexPharm Services Ltd</w:t>
            </w:r>
          </w:p>
        </w:tc>
        <w:tc>
          <w:tcPr>
            <w:tcW w:w="1158" w:type="dxa"/>
            <w:tcBorders>
              <w:top w:val="nil"/>
              <w:left w:val="nil"/>
              <w:bottom w:val="single" w:sz="4" w:space="0" w:color="auto"/>
              <w:right w:val="single" w:sz="4" w:space="0" w:color="auto"/>
            </w:tcBorders>
            <w:shd w:val="clear" w:color="auto" w:fill="auto"/>
            <w:noWrap/>
            <w:vAlign w:val="center"/>
            <w:hideMark/>
          </w:tcPr>
          <w:p w14:paraId="6737677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BH16 6BQ</w:t>
            </w:r>
          </w:p>
        </w:tc>
        <w:tc>
          <w:tcPr>
            <w:tcW w:w="814" w:type="dxa"/>
            <w:tcBorders>
              <w:top w:val="nil"/>
              <w:left w:val="nil"/>
              <w:bottom w:val="single" w:sz="4" w:space="0" w:color="auto"/>
              <w:right w:val="single" w:sz="4" w:space="0" w:color="auto"/>
            </w:tcBorders>
            <w:shd w:val="clear" w:color="auto" w:fill="auto"/>
            <w:noWrap/>
            <w:vAlign w:val="center"/>
            <w:hideMark/>
          </w:tcPr>
          <w:p w14:paraId="538A44A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7A78D2D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83DA54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3FFB462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25BE1A9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90EA19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115AFBE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6A7F582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268E02A"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474324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FNC83</w:t>
            </w:r>
          </w:p>
        </w:tc>
        <w:tc>
          <w:tcPr>
            <w:tcW w:w="1842" w:type="dxa"/>
            <w:tcBorders>
              <w:top w:val="nil"/>
              <w:left w:val="nil"/>
              <w:bottom w:val="single" w:sz="4" w:space="0" w:color="auto"/>
              <w:right w:val="single" w:sz="4" w:space="0" w:color="auto"/>
            </w:tcBorders>
            <w:shd w:val="clear" w:color="auto" w:fill="auto"/>
            <w:vAlign w:val="center"/>
            <w:hideMark/>
          </w:tcPr>
          <w:p w14:paraId="68B9ED8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Sutton Chase Ltd</w:t>
            </w:r>
          </w:p>
        </w:tc>
        <w:tc>
          <w:tcPr>
            <w:tcW w:w="1158" w:type="dxa"/>
            <w:tcBorders>
              <w:top w:val="nil"/>
              <w:left w:val="nil"/>
              <w:bottom w:val="single" w:sz="4" w:space="0" w:color="auto"/>
              <w:right w:val="single" w:sz="4" w:space="0" w:color="auto"/>
            </w:tcBorders>
            <w:shd w:val="clear" w:color="auto" w:fill="auto"/>
            <w:noWrap/>
            <w:vAlign w:val="center"/>
            <w:hideMark/>
          </w:tcPr>
          <w:p w14:paraId="3FDAAAD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BH23 5ET</w:t>
            </w:r>
          </w:p>
        </w:tc>
        <w:tc>
          <w:tcPr>
            <w:tcW w:w="814" w:type="dxa"/>
            <w:tcBorders>
              <w:top w:val="nil"/>
              <w:left w:val="nil"/>
              <w:bottom w:val="single" w:sz="4" w:space="0" w:color="auto"/>
              <w:right w:val="single" w:sz="4" w:space="0" w:color="auto"/>
            </w:tcBorders>
            <w:shd w:val="clear" w:color="auto" w:fill="auto"/>
            <w:noWrap/>
            <w:vAlign w:val="center"/>
            <w:hideMark/>
          </w:tcPr>
          <w:p w14:paraId="42D9B10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noWrap/>
            <w:vAlign w:val="center"/>
            <w:hideMark/>
          </w:tcPr>
          <w:p w14:paraId="346A5EF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6FC9433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1724F5B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7FF2573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0F0A04D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0E67CCB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3F25A64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9A37FF1"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C6C741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FND53</w:t>
            </w:r>
          </w:p>
        </w:tc>
        <w:tc>
          <w:tcPr>
            <w:tcW w:w="1842" w:type="dxa"/>
            <w:tcBorders>
              <w:top w:val="nil"/>
              <w:left w:val="nil"/>
              <w:bottom w:val="single" w:sz="4" w:space="0" w:color="auto"/>
              <w:right w:val="single" w:sz="4" w:space="0" w:color="auto"/>
            </w:tcBorders>
            <w:shd w:val="clear" w:color="auto" w:fill="auto"/>
            <w:vAlign w:val="center"/>
            <w:hideMark/>
          </w:tcPr>
          <w:p w14:paraId="57AE5F1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57839D5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DT11 7DX</w:t>
            </w:r>
          </w:p>
        </w:tc>
        <w:tc>
          <w:tcPr>
            <w:tcW w:w="814" w:type="dxa"/>
            <w:tcBorders>
              <w:top w:val="nil"/>
              <w:left w:val="nil"/>
              <w:bottom w:val="single" w:sz="4" w:space="0" w:color="auto"/>
              <w:right w:val="single" w:sz="4" w:space="0" w:color="auto"/>
            </w:tcBorders>
            <w:shd w:val="clear" w:color="auto" w:fill="auto"/>
            <w:noWrap/>
            <w:vAlign w:val="center"/>
            <w:hideMark/>
          </w:tcPr>
          <w:p w14:paraId="6F373F0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357B0E5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09:00-13:15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4CE2356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09:00-13:15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1D26F4A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09:00-13:15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7A8379E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09:00-13:15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20E8CD0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09:00-13:15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1E0ED9F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09:00-16:00</w:t>
            </w:r>
          </w:p>
        </w:tc>
        <w:tc>
          <w:tcPr>
            <w:tcW w:w="1354" w:type="dxa"/>
            <w:tcBorders>
              <w:top w:val="nil"/>
              <w:left w:val="nil"/>
              <w:bottom w:val="single" w:sz="4" w:space="0" w:color="auto"/>
              <w:right w:val="single" w:sz="4" w:space="0" w:color="auto"/>
            </w:tcBorders>
            <w:shd w:val="clear" w:color="auto" w:fill="auto"/>
            <w:noWrap/>
            <w:vAlign w:val="center"/>
            <w:hideMark/>
          </w:tcPr>
          <w:p w14:paraId="3ACCB0B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70F32E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070343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FP298</w:t>
            </w:r>
          </w:p>
        </w:tc>
        <w:tc>
          <w:tcPr>
            <w:tcW w:w="1842" w:type="dxa"/>
            <w:tcBorders>
              <w:top w:val="nil"/>
              <w:left w:val="nil"/>
              <w:bottom w:val="single" w:sz="4" w:space="0" w:color="auto"/>
              <w:right w:val="single" w:sz="4" w:space="0" w:color="auto"/>
            </w:tcBorders>
            <w:shd w:val="clear" w:color="auto" w:fill="auto"/>
            <w:vAlign w:val="center"/>
            <w:hideMark/>
          </w:tcPr>
          <w:p w14:paraId="1B90F36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Wessex Pharmacies Ltd</w:t>
            </w:r>
          </w:p>
        </w:tc>
        <w:tc>
          <w:tcPr>
            <w:tcW w:w="1158" w:type="dxa"/>
            <w:tcBorders>
              <w:top w:val="nil"/>
              <w:left w:val="nil"/>
              <w:bottom w:val="single" w:sz="4" w:space="0" w:color="auto"/>
              <w:right w:val="single" w:sz="4" w:space="0" w:color="auto"/>
            </w:tcBorders>
            <w:shd w:val="clear" w:color="auto" w:fill="auto"/>
            <w:noWrap/>
            <w:vAlign w:val="center"/>
            <w:hideMark/>
          </w:tcPr>
          <w:p w14:paraId="22D5CDB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BH23 4AS</w:t>
            </w:r>
          </w:p>
        </w:tc>
        <w:tc>
          <w:tcPr>
            <w:tcW w:w="814" w:type="dxa"/>
            <w:tcBorders>
              <w:top w:val="nil"/>
              <w:left w:val="nil"/>
              <w:bottom w:val="single" w:sz="4" w:space="0" w:color="auto"/>
              <w:right w:val="single" w:sz="4" w:space="0" w:color="auto"/>
            </w:tcBorders>
            <w:shd w:val="clear" w:color="auto" w:fill="auto"/>
            <w:noWrap/>
            <w:vAlign w:val="center"/>
            <w:hideMark/>
          </w:tcPr>
          <w:p w14:paraId="7F42D56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4200BE8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319A4E9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7C5888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4013EAE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7267DE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7AB9ABC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400125A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11AAA319"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D2034E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FPA91</w:t>
            </w:r>
          </w:p>
        </w:tc>
        <w:tc>
          <w:tcPr>
            <w:tcW w:w="1842" w:type="dxa"/>
            <w:tcBorders>
              <w:top w:val="nil"/>
              <w:left w:val="nil"/>
              <w:bottom w:val="single" w:sz="4" w:space="0" w:color="auto"/>
              <w:right w:val="single" w:sz="4" w:space="0" w:color="auto"/>
            </w:tcBorders>
            <w:shd w:val="clear" w:color="auto" w:fill="auto"/>
            <w:vAlign w:val="center"/>
            <w:hideMark/>
          </w:tcPr>
          <w:p w14:paraId="0799BD1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Bestway National Chemists Ltd</w:t>
            </w:r>
          </w:p>
        </w:tc>
        <w:tc>
          <w:tcPr>
            <w:tcW w:w="1158" w:type="dxa"/>
            <w:tcBorders>
              <w:top w:val="nil"/>
              <w:left w:val="nil"/>
              <w:bottom w:val="single" w:sz="4" w:space="0" w:color="auto"/>
              <w:right w:val="single" w:sz="4" w:space="0" w:color="auto"/>
            </w:tcBorders>
            <w:shd w:val="clear" w:color="auto" w:fill="auto"/>
            <w:noWrap/>
            <w:vAlign w:val="center"/>
            <w:hideMark/>
          </w:tcPr>
          <w:p w14:paraId="2FF6C52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DT9 3BA</w:t>
            </w:r>
          </w:p>
        </w:tc>
        <w:tc>
          <w:tcPr>
            <w:tcW w:w="814" w:type="dxa"/>
            <w:tcBorders>
              <w:top w:val="nil"/>
              <w:left w:val="nil"/>
              <w:bottom w:val="single" w:sz="4" w:space="0" w:color="auto"/>
              <w:right w:val="single" w:sz="4" w:space="0" w:color="auto"/>
            </w:tcBorders>
            <w:shd w:val="clear" w:color="auto" w:fill="auto"/>
            <w:noWrap/>
            <w:vAlign w:val="center"/>
            <w:hideMark/>
          </w:tcPr>
          <w:p w14:paraId="28F59DA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71AD72D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09:00-14:00 </w:t>
            </w:r>
            <w:r w:rsidRPr="00A46601">
              <w:rPr>
                <w:rFonts w:ascii="Calibri" w:eastAsia="Times New Roman" w:hAnsi="Calibri" w:cs="Calibri"/>
                <w:sz w:val="22"/>
                <w:szCs w:val="22"/>
                <w:lang w:val="en-GB" w:eastAsia="en-GB"/>
              </w:rPr>
              <w:br/>
              <w:t>14:30-17:30</w:t>
            </w:r>
          </w:p>
        </w:tc>
        <w:tc>
          <w:tcPr>
            <w:tcW w:w="1354" w:type="dxa"/>
            <w:tcBorders>
              <w:top w:val="nil"/>
              <w:left w:val="nil"/>
              <w:bottom w:val="single" w:sz="4" w:space="0" w:color="auto"/>
              <w:right w:val="single" w:sz="4" w:space="0" w:color="auto"/>
            </w:tcBorders>
            <w:shd w:val="clear" w:color="auto" w:fill="auto"/>
            <w:vAlign w:val="center"/>
            <w:hideMark/>
          </w:tcPr>
          <w:p w14:paraId="261ABEC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09:00-14:00 </w:t>
            </w:r>
            <w:r w:rsidRPr="00A46601">
              <w:rPr>
                <w:rFonts w:ascii="Calibri" w:eastAsia="Times New Roman" w:hAnsi="Calibri" w:cs="Calibri"/>
                <w:sz w:val="22"/>
                <w:szCs w:val="22"/>
                <w:lang w:val="en-GB" w:eastAsia="en-GB"/>
              </w:rPr>
              <w:br/>
              <w:t>14:30-17:30</w:t>
            </w:r>
          </w:p>
        </w:tc>
        <w:tc>
          <w:tcPr>
            <w:tcW w:w="1354" w:type="dxa"/>
            <w:tcBorders>
              <w:top w:val="nil"/>
              <w:left w:val="nil"/>
              <w:bottom w:val="single" w:sz="4" w:space="0" w:color="auto"/>
              <w:right w:val="single" w:sz="4" w:space="0" w:color="auto"/>
            </w:tcBorders>
            <w:shd w:val="clear" w:color="auto" w:fill="auto"/>
            <w:vAlign w:val="center"/>
            <w:hideMark/>
          </w:tcPr>
          <w:p w14:paraId="6B14AB4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09:00-14:00 </w:t>
            </w:r>
            <w:r w:rsidRPr="00A46601">
              <w:rPr>
                <w:rFonts w:ascii="Calibri" w:eastAsia="Times New Roman" w:hAnsi="Calibri" w:cs="Calibri"/>
                <w:sz w:val="22"/>
                <w:szCs w:val="22"/>
                <w:lang w:val="en-GB" w:eastAsia="en-GB"/>
              </w:rPr>
              <w:br/>
              <w:t>14:30-17:30</w:t>
            </w:r>
          </w:p>
        </w:tc>
        <w:tc>
          <w:tcPr>
            <w:tcW w:w="1354" w:type="dxa"/>
            <w:tcBorders>
              <w:top w:val="nil"/>
              <w:left w:val="nil"/>
              <w:bottom w:val="single" w:sz="4" w:space="0" w:color="auto"/>
              <w:right w:val="single" w:sz="4" w:space="0" w:color="auto"/>
            </w:tcBorders>
            <w:shd w:val="clear" w:color="auto" w:fill="auto"/>
            <w:vAlign w:val="center"/>
            <w:hideMark/>
          </w:tcPr>
          <w:p w14:paraId="12FBD9B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09:00-14:00 </w:t>
            </w:r>
            <w:r w:rsidRPr="00A46601">
              <w:rPr>
                <w:rFonts w:ascii="Calibri" w:eastAsia="Times New Roman" w:hAnsi="Calibri" w:cs="Calibri"/>
                <w:sz w:val="22"/>
                <w:szCs w:val="22"/>
                <w:lang w:val="en-GB" w:eastAsia="en-GB"/>
              </w:rPr>
              <w:br/>
              <w:t>14:30-17:30</w:t>
            </w:r>
          </w:p>
        </w:tc>
        <w:tc>
          <w:tcPr>
            <w:tcW w:w="1354" w:type="dxa"/>
            <w:tcBorders>
              <w:top w:val="nil"/>
              <w:left w:val="nil"/>
              <w:bottom w:val="single" w:sz="4" w:space="0" w:color="auto"/>
              <w:right w:val="single" w:sz="4" w:space="0" w:color="auto"/>
            </w:tcBorders>
            <w:shd w:val="clear" w:color="auto" w:fill="auto"/>
            <w:vAlign w:val="center"/>
            <w:hideMark/>
          </w:tcPr>
          <w:p w14:paraId="62DB7B4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09:00-14:00 </w:t>
            </w:r>
            <w:r w:rsidRPr="00A46601">
              <w:rPr>
                <w:rFonts w:ascii="Calibri" w:eastAsia="Times New Roman" w:hAnsi="Calibri" w:cs="Calibri"/>
                <w:sz w:val="22"/>
                <w:szCs w:val="22"/>
                <w:lang w:val="en-GB" w:eastAsia="en-GB"/>
              </w:rPr>
              <w:br/>
              <w:t>14:30-17:30</w:t>
            </w:r>
          </w:p>
        </w:tc>
        <w:tc>
          <w:tcPr>
            <w:tcW w:w="1354" w:type="dxa"/>
            <w:tcBorders>
              <w:top w:val="nil"/>
              <w:left w:val="nil"/>
              <w:bottom w:val="single" w:sz="4" w:space="0" w:color="auto"/>
              <w:right w:val="single" w:sz="4" w:space="0" w:color="auto"/>
            </w:tcBorders>
            <w:shd w:val="clear" w:color="auto" w:fill="auto"/>
            <w:noWrap/>
            <w:vAlign w:val="center"/>
            <w:hideMark/>
          </w:tcPr>
          <w:p w14:paraId="1914FEB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557C03C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9CD84E1"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A3F9E7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FPC33</w:t>
            </w:r>
          </w:p>
        </w:tc>
        <w:tc>
          <w:tcPr>
            <w:tcW w:w="1842" w:type="dxa"/>
            <w:tcBorders>
              <w:top w:val="nil"/>
              <w:left w:val="nil"/>
              <w:bottom w:val="single" w:sz="4" w:space="0" w:color="auto"/>
              <w:right w:val="single" w:sz="4" w:space="0" w:color="auto"/>
            </w:tcBorders>
            <w:shd w:val="clear" w:color="auto" w:fill="auto"/>
            <w:vAlign w:val="center"/>
            <w:hideMark/>
          </w:tcPr>
          <w:p w14:paraId="55AF37C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3DFB095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SP7 8JE</w:t>
            </w:r>
          </w:p>
        </w:tc>
        <w:tc>
          <w:tcPr>
            <w:tcW w:w="814" w:type="dxa"/>
            <w:tcBorders>
              <w:top w:val="nil"/>
              <w:left w:val="nil"/>
              <w:bottom w:val="single" w:sz="4" w:space="0" w:color="auto"/>
              <w:right w:val="single" w:sz="4" w:space="0" w:color="auto"/>
            </w:tcBorders>
            <w:shd w:val="clear" w:color="auto" w:fill="auto"/>
            <w:noWrap/>
            <w:vAlign w:val="center"/>
            <w:hideMark/>
          </w:tcPr>
          <w:p w14:paraId="62A1E56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77E9C2D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09:00-13:30 </w:t>
            </w:r>
            <w:r w:rsidRPr="00A46601">
              <w:rPr>
                <w:rFonts w:ascii="Calibri" w:eastAsia="Times New Roman" w:hAnsi="Calibri" w:cs="Calibri"/>
                <w:sz w:val="22"/>
                <w:szCs w:val="22"/>
                <w:lang w:val="en-GB" w:eastAsia="en-GB"/>
              </w:rPr>
              <w:br/>
              <w:t>14:30-17:30</w:t>
            </w:r>
          </w:p>
        </w:tc>
        <w:tc>
          <w:tcPr>
            <w:tcW w:w="1354" w:type="dxa"/>
            <w:tcBorders>
              <w:top w:val="nil"/>
              <w:left w:val="nil"/>
              <w:bottom w:val="single" w:sz="4" w:space="0" w:color="auto"/>
              <w:right w:val="single" w:sz="4" w:space="0" w:color="auto"/>
            </w:tcBorders>
            <w:shd w:val="clear" w:color="auto" w:fill="auto"/>
            <w:vAlign w:val="center"/>
            <w:hideMark/>
          </w:tcPr>
          <w:p w14:paraId="5DE4443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09:00-13:30 </w:t>
            </w:r>
            <w:r w:rsidRPr="00A46601">
              <w:rPr>
                <w:rFonts w:ascii="Calibri" w:eastAsia="Times New Roman" w:hAnsi="Calibri" w:cs="Calibri"/>
                <w:sz w:val="22"/>
                <w:szCs w:val="22"/>
                <w:lang w:val="en-GB" w:eastAsia="en-GB"/>
              </w:rPr>
              <w:br/>
              <w:t>14:30-17:30</w:t>
            </w:r>
          </w:p>
        </w:tc>
        <w:tc>
          <w:tcPr>
            <w:tcW w:w="1354" w:type="dxa"/>
            <w:tcBorders>
              <w:top w:val="nil"/>
              <w:left w:val="nil"/>
              <w:bottom w:val="single" w:sz="4" w:space="0" w:color="auto"/>
              <w:right w:val="single" w:sz="4" w:space="0" w:color="auto"/>
            </w:tcBorders>
            <w:shd w:val="clear" w:color="auto" w:fill="auto"/>
            <w:vAlign w:val="center"/>
            <w:hideMark/>
          </w:tcPr>
          <w:p w14:paraId="191AB08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09:00-13:30 </w:t>
            </w:r>
            <w:r w:rsidRPr="00A46601">
              <w:rPr>
                <w:rFonts w:ascii="Calibri" w:eastAsia="Times New Roman" w:hAnsi="Calibri" w:cs="Calibri"/>
                <w:sz w:val="22"/>
                <w:szCs w:val="22"/>
                <w:lang w:val="en-GB" w:eastAsia="en-GB"/>
              </w:rPr>
              <w:br/>
              <w:t>14:30-17:30</w:t>
            </w:r>
          </w:p>
        </w:tc>
        <w:tc>
          <w:tcPr>
            <w:tcW w:w="1354" w:type="dxa"/>
            <w:tcBorders>
              <w:top w:val="nil"/>
              <w:left w:val="nil"/>
              <w:bottom w:val="single" w:sz="4" w:space="0" w:color="auto"/>
              <w:right w:val="single" w:sz="4" w:space="0" w:color="auto"/>
            </w:tcBorders>
            <w:shd w:val="clear" w:color="auto" w:fill="auto"/>
            <w:vAlign w:val="center"/>
            <w:hideMark/>
          </w:tcPr>
          <w:p w14:paraId="2FF1FE4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09:00-13:30 </w:t>
            </w:r>
            <w:r w:rsidRPr="00A46601">
              <w:rPr>
                <w:rFonts w:ascii="Calibri" w:eastAsia="Times New Roman" w:hAnsi="Calibri" w:cs="Calibri"/>
                <w:sz w:val="22"/>
                <w:szCs w:val="22"/>
                <w:lang w:val="en-GB" w:eastAsia="en-GB"/>
              </w:rPr>
              <w:br/>
              <w:t>14:30-17:30</w:t>
            </w:r>
          </w:p>
        </w:tc>
        <w:tc>
          <w:tcPr>
            <w:tcW w:w="1354" w:type="dxa"/>
            <w:tcBorders>
              <w:top w:val="nil"/>
              <w:left w:val="nil"/>
              <w:bottom w:val="single" w:sz="4" w:space="0" w:color="auto"/>
              <w:right w:val="single" w:sz="4" w:space="0" w:color="auto"/>
            </w:tcBorders>
            <w:shd w:val="clear" w:color="auto" w:fill="auto"/>
            <w:vAlign w:val="center"/>
            <w:hideMark/>
          </w:tcPr>
          <w:p w14:paraId="71B4090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09:00-13:30 </w:t>
            </w:r>
            <w:r w:rsidRPr="00A46601">
              <w:rPr>
                <w:rFonts w:ascii="Calibri" w:eastAsia="Times New Roman" w:hAnsi="Calibri" w:cs="Calibri"/>
                <w:sz w:val="22"/>
                <w:szCs w:val="22"/>
                <w:lang w:val="en-GB" w:eastAsia="en-GB"/>
              </w:rPr>
              <w:br/>
              <w:t>14:30-17:30</w:t>
            </w:r>
          </w:p>
        </w:tc>
        <w:tc>
          <w:tcPr>
            <w:tcW w:w="1354" w:type="dxa"/>
            <w:tcBorders>
              <w:top w:val="nil"/>
              <w:left w:val="nil"/>
              <w:bottom w:val="single" w:sz="4" w:space="0" w:color="auto"/>
              <w:right w:val="single" w:sz="4" w:space="0" w:color="auto"/>
            </w:tcBorders>
            <w:shd w:val="clear" w:color="auto" w:fill="auto"/>
            <w:vAlign w:val="center"/>
            <w:hideMark/>
          </w:tcPr>
          <w:p w14:paraId="22CC718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09:00-13:30 </w:t>
            </w:r>
            <w:r w:rsidRPr="00A46601">
              <w:rPr>
                <w:rFonts w:ascii="Calibri" w:eastAsia="Times New Roman" w:hAnsi="Calibri" w:cs="Calibri"/>
                <w:sz w:val="22"/>
                <w:szCs w:val="22"/>
                <w:lang w:val="en-GB" w:eastAsia="en-GB"/>
              </w:rPr>
              <w:br/>
              <w:t>14:30-17:30</w:t>
            </w:r>
          </w:p>
        </w:tc>
        <w:tc>
          <w:tcPr>
            <w:tcW w:w="1354" w:type="dxa"/>
            <w:tcBorders>
              <w:top w:val="nil"/>
              <w:left w:val="nil"/>
              <w:bottom w:val="single" w:sz="4" w:space="0" w:color="auto"/>
              <w:right w:val="single" w:sz="4" w:space="0" w:color="auto"/>
            </w:tcBorders>
            <w:shd w:val="clear" w:color="auto" w:fill="auto"/>
            <w:noWrap/>
            <w:vAlign w:val="center"/>
            <w:hideMark/>
          </w:tcPr>
          <w:p w14:paraId="182CCD5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24E3E4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C6F672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FPE70</w:t>
            </w:r>
          </w:p>
        </w:tc>
        <w:tc>
          <w:tcPr>
            <w:tcW w:w="1842" w:type="dxa"/>
            <w:tcBorders>
              <w:top w:val="nil"/>
              <w:left w:val="nil"/>
              <w:bottom w:val="single" w:sz="4" w:space="0" w:color="auto"/>
              <w:right w:val="single" w:sz="4" w:space="0" w:color="auto"/>
            </w:tcBorders>
            <w:shd w:val="clear" w:color="auto" w:fill="auto"/>
            <w:vAlign w:val="center"/>
            <w:hideMark/>
          </w:tcPr>
          <w:p w14:paraId="48D544F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Medicine Clinic Ltd</w:t>
            </w:r>
          </w:p>
        </w:tc>
        <w:tc>
          <w:tcPr>
            <w:tcW w:w="1158" w:type="dxa"/>
            <w:tcBorders>
              <w:top w:val="nil"/>
              <w:left w:val="nil"/>
              <w:bottom w:val="single" w:sz="4" w:space="0" w:color="auto"/>
              <w:right w:val="single" w:sz="4" w:space="0" w:color="auto"/>
            </w:tcBorders>
            <w:shd w:val="clear" w:color="auto" w:fill="auto"/>
            <w:noWrap/>
            <w:vAlign w:val="center"/>
            <w:hideMark/>
          </w:tcPr>
          <w:p w14:paraId="38C2C27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BH22 8EB</w:t>
            </w:r>
          </w:p>
        </w:tc>
        <w:tc>
          <w:tcPr>
            <w:tcW w:w="814" w:type="dxa"/>
            <w:tcBorders>
              <w:top w:val="nil"/>
              <w:left w:val="nil"/>
              <w:bottom w:val="single" w:sz="4" w:space="0" w:color="auto"/>
              <w:right w:val="single" w:sz="4" w:space="0" w:color="auto"/>
            </w:tcBorders>
            <w:shd w:val="clear" w:color="auto" w:fill="auto"/>
            <w:noWrap/>
            <w:vAlign w:val="center"/>
            <w:hideMark/>
          </w:tcPr>
          <w:p w14:paraId="22AB452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1F8958B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09:00-18:30</w:t>
            </w:r>
          </w:p>
        </w:tc>
        <w:tc>
          <w:tcPr>
            <w:tcW w:w="1354" w:type="dxa"/>
            <w:tcBorders>
              <w:top w:val="nil"/>
              <w:left w:val="nil"/>
              <w:bottom w:val="single" w:sz="4" w:space="0" w:color="auto"/>
              <w:right w:val="single" w:sz="4" w:space="0" w:color="auto"/>
            </w:tcBorders>
            <w:shd w:val="clear" w:color="auto" w:fill="auto"/>
            <w:noWrap/>
            <w:vAlign w:val="center"/>
            <w:hideMark/>
          </w:tcPr>
          <w:p w14:paraId="731D330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09:00-18:30</w:t>
            </w:r>
          </w:p>
        </w:tc>
        <w:tc>
          <w:tcPr>
            <w:tcW w:w="1354" w:type="dxa"/>
            <w:tcBorders>
              <w:top w:val="nil"/>
              <w:left w:val="nil"/>
              <w:bottom w:val="single" w:sz="4" w:space="0" w:color="auto"/>
              <w:right w:val="single" w:sz="4" w:space="0" w:color="auto"/>
            </w:tcBorders>
            <w:shd w:val="clear" w:color="auto" w:fill="auto"/>
            <w:noWrap/>
            <w:vAlign w:val="center"/>
            <w:hideMark/>
          </w:tcPr>
          <w:p w14:paraId="423A94F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09:00-18:30</w:t>
            </w:r>
          </w:p>
        </w:tc>
        <w:tc>
          <w:tcPr>
            <w:tcW w:w="1354" w:type="dxa"/>
            <w:tcBorders>
              <w:top w:val="nil"/>
              <w:left w:val="nil"/>
              <w:bottom w:val="single" w:sz="4" w:space="0" w:color="auto"/>
              <w:right w:val="single" w:sz="4" w:space="0" w:color="auto"/>
            </w:tcBorders>
            <w:shd w:val="clear" w:color="auto" w:fill="auto"/>
            <w:noWrap/>
            <w:vAlign w:val="center"/>
            <w:hideMark/>
          </w:tcPr>
          <w:p w14:paraId="5C728FD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09:00-18:30</w:t>
            </w:r>
          </w:p>
        </w:tc>
        <w:tc>
          <w:tcPr>
            <w:tcW w:w="1354" w:type="dxa"/>
            <w:tcBorders>
              <w:top w:val="nil"/>
              <w:left w:val="nil"/>
              <w:bottom w:val="single" w:sz="4" w:space="0" w:color="auto"/>
              <w:right w:val="single" w:sz="4" w:space="0" w:color="auto"/>
            </w:tcBorders>
            <w:shd w:val="clear" w:color="auto" w:fill="auto"/>
            <w:noWrap/>
            <w:vAlign w:val="center"/>
            <w:hideMark/>
          </w:tcPr>
          <w:p w14:paraId="3205147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09:00-18:30</w:t>
            </w:r>
          </w:p>
        </w:tc>
        <w:tc>
          <w:tcPr>
            <w:tcW w:w="1354" w:type="dxa"/>
            <w:tcBorders>
              <w:top w:val="nil"/>
              <w:left w:val="nil"/>
              <w:bottom w:val="single" w:sz="4" w:space="0" w:color="auto"/>
              <w:right w:val="single" w:sz="4" w:space="0" w:color="auto"/>
            </w:tcBorders>
            <w:shd w:val="clear" w:color="auto" w:fill="auto"/>
            <w:noWrap/>
            <w:vAlign w:val="center"/>
            <w:hideMark/>
          </w:tcPr>
          <w:p w14:paraId="07EE8ED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65E9B83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42745C1"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EB8DBA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FPR39</w:t>
            </w:r>
          </w:p>
        </w:tc>
        <w:tc>
          <w:tcPr>
            <w:tcW w:w="1842" w:type="dxa"/>
            <w:tcBorders>
              <w:top w:val="nil"/>
              <w:left w:val="nil"/>
              <w:bottom w:val="single" w:sz="4" w:space="0" w:color="auto"/>
              <w:right w:val="single" w:sz="4" w:space="0" w:color="auto"/>
            </w:tcBorders>
            <w:shd w:val="clear" w:color="auto" w:fill="auto"/>
            <w:vAlign w:val="center"/>
            <w:hideMark/>
          </w:tcPr>
          <w:p w14:paraId="34CF5AA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11D683D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DT7 3LS</w:t>
            </w:r>
          </w:p>
        </w:tc>
        <w:tc>
          <w:tcPr>
            <w:tcW w:w="814" w:type="dxa"/>
            <w:tcBorders>
              <w:top w:val="nil"/>
              <w:left w:val="nil"/>
              <w:bottom w:val="single" w:sz="4" w:space="0" w:color="auto"/>
              <w:right w:val="single" w:sz="4" w:space="0" w:color="auto"/>
            </w:tcBorders>
            <w:shd w:val="clear" w:color="auto" w:fill="auto"/>
            <w:noWrap/>
            <w:vAlign w:val="center"/>
            <w:hideMark/>
          </w:tcPr>
          <w:p w14:paraId="6D8D165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589EE0C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6221C56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449EC01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193CB4C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48F048D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4527B82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09:00-12:30</w:t>
            </w:r>
          </w:p>
        </w:tc>
        <w:tc>
          <w:tcPr>
            <w:tcW w:w="1354" w:type="dxa"/>
            <w:tcBorders>
              <w:top w:val="nil"/>
              <w:left w:val="nil"/>
              <w:bottom w:val="single" w:sz="4" w:space="0" w:color="auto"/>
              <w:right w:val="single" w:sz="4" w:space="0" w:color="auto"/>
            </w:tcBorders>
            <w:shd w:val="clear" w:color="auto" w:fill="auto"/>
            <w:noWrap/>
            <w:vAlign w:val="center"/>
            <w:hideMark/>
          </w:tcPr>
          <w:p w14:paraId="1FCF70C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81B236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1AC02C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FPT55</w:t>
            </w:r>
          </w:p>
        </w:tc>
        <w:tc>
          <w:tcPr>
            <w:tcW w:w="1842" w:type="dxa"/>
            <w:tcBorders>
              <w:top w:val="nil"/>
              <w:left w:val="nil"/>
              <w:bottom w:val="single" w:sz="4" w:space="0" w:color="auto"/>
              <w:right w:val="single" w:sz="4" w:space="0" w:color="auto"/>
            </w:tcBorders>
            <w:shd w:val="clear" w:color="auto" w:fill="auto"/>
            <w:vAlign w:val="center"/>
            <w:hideMark/>
          </w:tcPr>
          <w:p w14:paraId="5EF3B4A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Wm Morrisons Supermarkets Plc</w:t>
            </w:r>
          </w:p>
        </w:tc>
        <w:tc>
          <w:tcPr>
            <w:tcW w:w="1158" w:type="dxa"/>
            <w:tcBorders>
              <w:top w:val="nil"/>
              <w:left w:val="nil"/>
              <w:bottom w:val="single" w:sz="4" w:space="0" w:color="auto"/>
              <w:right w:val="single" w:sz="4" w:space="0" w:color="auto"/>
            </w:tcBorders>
            <w:shd w:val="clear" w:color="auto" w:fill="auto"/>
            <w:noWrap/>
            <w:vAlign w:val="center"/>
            <w:hideMark/>
          </w:tcPr>
          <w:p w14:paraId="4666707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BH31 6US</w:t>
            </w:r>
          </w:p>
        </w:tc>
        <w:tc>
          <w:tcPr>
            <w:tcW w:w="814" w:type="dxa"/>
            <w:tcBorders>
              <w:top w:val="nil"/>
              <w:left w:val="nil"/>
              <w:bottom w:val="single" w:sz="4" w:space="0" w:color="auto"/>
              <w:right w:val="single" w:sz="4" w:space="0" w:color="auto"/>
            </w:tcBorders>
            <w:shd w:val="clear" w:color="auto" w:fill="auto"/>
            <w:noWrap/>
            <w:vAlign w:val="center"/>
            <w:hideMark/>
          </w:tcPr>
          <w:p w14:paraId="62F654F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1F271EC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14:00-20:00</w:t>
            </w:r>
          </w:p>
        </w:tc>
        <w:tc>
          <w:tcPr>
            <w:tcW w:w="1354" w:type="dxa"/>
            <w:tcBorders>
              <w:top w:val="nil"/>
              <w:left w:val="nil"/>
              <w:bottom w:val="single" w:sz="4" w:space="0" w:color="auto"/>
              <w:right w:val="single" w:sz="4" w:space="0" w:color="auto"/>
            </w:tcBorders>
            <w:shd w:val="clear" w:color="auto" w:fill="auto"/>
            <w:vAlign w:val="center"/>
            <w:hideMark/>
          </w:tcPr>
          <w:p w14:paraId="3AD4092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14:00-20:00</w:t>
            </w:r>
          </w:p>
        </w:tc>
        <w:tc>
          <w:tcPr>
            <w:tcW w:w="1354" w:type="dxa"/>
            <w:tcBorders>
              <w:top w:val="nil"/>
              <w:left w:val="nil"/>
              <w:bottom w:val="single" w:sz="4" w:space="0" w:color="auto"/>
              <w:right w:val="single" w:sz="4" w:space="0" w:color="auto"/>
            </w:tcBorders>
            <w:shd w:val="clear" w:color="auto" w:fill="auto"/>
            <w:vAlign w:val="center"/>
            <w:hideMark/>
          </w:tcPr>
          <w:p w14:paraId="7370606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14:00-20:00</w:t>
            </w:r>
          </w:p>
        </w:tc>
        <w:tc>
          <w:tcPr>
            <w:tcW w:w="1354" w:type="dxa"/>
            <w:tcBorders>
              <w:top w:val="nil"/>
              <w:left w:val="nil"/>
              <w:bottom w:val="single" w:sz="4" w:space="0" w:color="auto"/>
              <w:right w:val="single" w:sz="4" w:space="0" w:color="auto"/>
            </w:tcBorders>
            <w:shd w:val="clear" w:color="auto" w:fill="auto"/>
            <w:vAlign w:val="center"/>
            <w:hideMark/>
          </w:tcPr>
          <w:p w14:paraId="3930437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14:00-20:00</w:t>
            </w:r>
          </w:p>
        </w:tc>
        <w:tc>
          <w:tcPr>
            <w:tcW w:w="1354" w:type="dxa"/>
            <w:tcBorders>
              <w:top w:val="nil"/>
              <w:left w:val="nil"/>
              <w:bottom w:val="single" w:sz="4" w:space="0" w:color="auto"/>
              <w:right w:val="single" w:sz="4" w:space="0" w:color="auto"/>
            </w:tcBorders>
            <w:shd w:val="clear" w:color="auto" w:fill="auto"/>
            <w:vAlign w:val="center"/>
            <w:hideMark/>
          </w:tcPr>
          <w:p w14:paraId="0B97F3B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14:00-20:00</w:t>
            </w:r>
          </w:p>
        </w:tc>
        <w:tc>
          <w:tcPr>
            <w:tcW w:w="1354" w:type="dxa"/>
            <w:tcBorders>
              <w:top w:val="nil"/>
              <w:left w:val="nil"/>
              <w:bottom w:val="single" w:sz="4" w:space="0" w:color="auto"/>
              <w:right w:val="single" w:sz="4" w:space="0" w:color="auto"/>
            </w:tcBorders>
            <w:shd w:val="clear" w:color="auto" w:fill="auto"/>
            <w:vAlign w:val="center"/>
            <w:hideMark/>
          </w:tcPr>
          <w:p w14:paraId="5F6C4BC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58A4DF6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59C9472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42AB82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FPX94</w:t>
            </w:r>
          </w:p>
        </w:tc>
        <w:tc>
          <w:tcPr>
            <w:tcW w:w="1842" w:type="dxa"/>
            <w:tcBorders>
              <w:top w:val="nil"/>
              <w:left w:val="nil"/>
              <w:bottom w:val="single" w:sz="4" w:space="0" w:color="auto"/>
              <w:right w:val="single" w:sz="4" w:space="0" w:color="auto"/>
            </w:tcBorders>
            <w:shd w:val="clear" w:color="auto" w:fill="auto"/>
            <w:vAlign w:val="center"/>
            <w:hideMark/>
          </w:tcPr>
          <w:p w14:paraId="05E6B84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7F388A6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BH22 9HB</w:t>
            </w:r>
          </w:p>
        </w:tc>
        <w:tc>
          <w:tcPr>
            <w:tcW w:w="814" w:type="dxa"/>
            <w:tcBorders>
              <w:top w:val="nil"/>
              <w:left w:val="nil"/>
              <w:bottom w:val="single" w:sz="4" w:space="0" w:color="auto"/>
              <w:right w:val="single" w:sz="4" w:space="0" w:color="auto"/>
            </w:tcBorders>
            <w:shd w:val="clear" w:color="auto" w:fill="auto"/>
            <w:noWrap/>
            <w:vAlign w:val="center"/>
            <w:hideMark/>
          </w:tcPr>
          <w:p w14:paraId="37219E7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1FC9964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1395C64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73E37D8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7952D28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7963208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noWrap/>
            <w:vAlign w:val="center"/>
            <w:hideMark/>
          </w:tcPr>
          <w:p w14:paraId="6AE4417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51AFA13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3C6AB364"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9BB5A2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FQ123</w:t>
            </w:r>
          </w:p>
        </w:tc>
        <w:tc>
          <w:tcPr>
            <w:tcW w:w="1842" w:type="dxa"/>
            <w:tcBorders>
              <w:top w:val="nil"/>
              <w:left w:val="nil"/>
              <w:bottom w:val="single" w:sz="4" w:space="0" w:color="auto"/>
              <w:right w:val="single" w:sz="4" w:space="0" w:color="auto"/>
            </w:tcBorders>
            <w:shd w:val="clear" w:color="auto" w:fill="auto"/>
            <w:vAlign w:val="center"/>
            <w:hideMark/>
          </w:tcPr>
          <w:p w14:paraId="437EE38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Bestway National Chemists Ltd</w:t>
            </w:r>
          </w:p>
        </w:tc>
        <w:tc>
          <w:tcPr>
            <w:tcW w:w="1158" w:type="dxa"/>
            <w:tcBorders>
              <w:top w:val="nil"/>
              <w:left w:val="nil"/>
              <w:bottom w:val="single" w:sz="4" w:space="0" w:color="auto"/>
              <w:right w:val="single" w:sz="4" w:space="0" w:color="auto"/>
            </w:tcBorders>
            <w:shd w:val="clear" w:color="auto" w:fill="auto"/>
            <w:noWrap/>
            <w:vAlign w:val="center"/>
            <w:hideMark/>
          </w:tcPr>
          <w:p w14:paraId="75EBD64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BH19 1AF</w:t>
            </w:r>
          </w:p>
        </w:tc>
        <w:tc>
          <w:tcPr>
            <w:tcW w:w="814" w:type="dxa"/>
            <w:tcBorders>
              <w:top w:val="nil"/>
              <w:left w:val="nil"/>
              <w:bottom w:val="single" w:sz="4" w:space="0" w:color="auto"/>
              <w:right w:val="single" w:sz="4" w:space="0" w:color="auto"/>
            </w:tcBorders>
            <w:shd w:val="clear" w:color="auto" w:fill="auto"/>
            <w:noWrap/>
            <w:vAlign w:val="center"/>
            <w:hideMark/>
          </w:tcPr>
          <w:p w14:paraId="73888E5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58C9F8D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575B804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6C561F6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3EFEAD6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vAlign w:val="center"/>
            <w:hideMark/>
          </w:tcPr>
          <w:p w14:paraId="4B4FD25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13:30-18:00</w:t>
            </w:r>
          </w:p>
        </w:tc>
        <w:tc>
          <w:tcPr>
            <w:tcW w:w="1354" w:type="dxa"/>
            <w:tcBorders>
              <w:top w:val="nil"/>
              <w:left w:val="nil"/>
              <w:bottom w:val="single" w:sz="4" w:space="0" w:color="auto"/>
              <w:right w:val="single" w:sz="4" w:space="0" w:color="auto"/>
            </w:tcBorders>
            <w:shd w:val="clear" w:color="auto" w:fill="auto"/>
            <w:noWrap/>
            <w:vAlign w:val="center"/>
            <w:hideMark/>
          </w:tcPr>
          <w:p w14:paraId="50451FB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06DF37C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17190658"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470D9B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FQA35</w:t>
            </w:r>
          </w:p>
        </w:tc>
        <w:tc>
          <w:tcPr>
            <w:tcW w:w="1842" w:type="dxa"/>
            <w:tcBorders>
              <w:top w:val="nil"/>
              <w:left w:val="nil"/>
              <w:bottom w:val="single" w:sz="4" w:space="0" w:color="auto"/>
              <w:right w:val="single" w:sz="4" w:space="0" w:color="auto"/>
            </w:tcBorders>
            <w:shd w:val="clear" w:color="auto" w:fill="auto"/>
            <w:vAlign w:val="center"/>
            <w:hideMark/>
          </w:tcPr>
          <w:p w14:paraId="585D523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0F28EBA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BH20 6EJ</w:t>
            </w:r>
          </w:p>
        </w:tc>
        <w:tc>
          <w:tcPr>
            <w:tcW w:w="814" w:type="dxa"/>
            <w:tcBorders>
              <w:top w:val="nil"/>
              <w:left w:val="nil"/>
              <w:bottom w:val="single" w:sz="4" w:space="0" w:color="auto"/>
              <w:right w:val="single" w:sz="4" w:space="0" w:color="auto"/>
            </w:tcBorders>
            <w:shd w:val="clear" w:color="auto" w:fill="auto"/>
            <w:noWrap/>
            <w:vAlign w:val="center"/>
            <w:hideMark/>
          </w:tcPr>
          <w:p w14:paraId="2FE5BC1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1B6E78D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781E441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3C280A5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6721848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0BE6B9A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2D6C86B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09:00-16:30</w:t>
            </w:r>
          </w:p>
        </w:tc>
        <w:tc>
          <w:tcPr>
            <w:tcW w:w="1354" w:type="dxa"/>
            <w:tcBorders>
              <w:top w:val="nil"/>
              <w:left w:val="nil"/>
              <w:bottom w:val="single" w:sz="4" w:space="0" w:color="auto"/>
              <w:right w:val="single" w:sz="4" w:space="0" w:color="auto"/>
            </w:tcBorders>
            <w:shd w:val="clear" w:color="auto" w:fill="auto"/>
            <w:noWrap/>
            <w:vAlign w:val="center"/>
            <w:hideMark/>
          </w:tcPr>
          <w:p w14:paraId="3778246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E9C5A5F"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61514A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FQD14</w:t>
            </w:r>
          </w:p>
        </w:tc>
        <w:tc>
          <w:tcPr>
            <w:tcW w:w="1842" w:type="dxa"/>
            <w:tcBorders>
              <w:top w:val="nil"/>
              <w:left w:val="nil"/>
              <w:bottom w:val="single" w:sz="4" w:space="0" w:color="auto"/>
              <w:right w:val="single" w:sz="4" w:space="0" w:color="auto"/>
            </w:tcBorders>
            <w:shd w:val="clear" w:color="auto" w:fill="auto"/>
            <w:vAlign w:val="center"/>
            <w:hideMark/>
          </w:tcPr>
          <w:p w14:paraId="61C6AE8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Day Lewis PLC</w:t>
            </w:r>
          </w:p>
        </w:tc>
        <w:tc>
          <w:tcPr>
            <w:tcW w:w="1158" w:type="dxa"/>
            <w:tcBorders>
              <w:top w:val="nil"/>
              <w:left w:val="nil"/>
              <w:bottom w:val="single" w:sz="4" w:space="0" w:color="auto"/>
              <w:right w:val="single" w:sz="4" w:space="0" w:color="auto"/>
            </w:tcBorders>
            <w:shd w:val="clear" w:color="auto" w:fill="auto"/>
            <w:noWrap/>
            <w:vAlign w:val="center"/>
            <w:hideMark/>
          </w:tcPr>
          <w:p w14:paraId="1E2232A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BH23 7JN</w:t>
            </w:r>
          </w:p>
        </w:tc>
        <w:tc>
          <w:tcPr>
            <w:tcW w:w="814" w:type="dxa"/>
            <w:tcBorders>
              <w:top w:val="nil"/>
              <w:left w:val="nil"/>
              <w:bottom w:val="single" w:sz="4" w:space="0" w:color="auto"/>
              <w:right w:val="single" w:sz="4" w:space="0" w:color="auto"/>
            </w:tcBorders>
            <w:shd w:val="clear" w:color="auto" w:fill="auto"/>
            <w:noWrap/>
            <w:vAlign w:val="center"/>
            <w:hideMark/>
          </w:tcPr>
          <w:p w14:paraId="20FF1B8C" w14:textId="6ECE579C" w:rsidR="003311BF" w:rsidRPr="00A46601" w:rsidRDefault="052900CA" w:rsidP="00F51D3C">
            <w:pPr>
              <w:widowControl/>
              <w:spacing w:after="0" w:line="240" w:lineRule="auto"/>
              <w:rPr>
                <w:rFonts w:ascii="Calibri" w:eastAsia="Times New Roman" w:hAnsi="Calibri" w:cs="Calibri"/>
                <w:sz w:val="22"/>
                <w:szCs w:val="22"/>
                <w:lang w:val="en-GB" w:eastAsia="en-GB"/>
              </w:rPr>
            </w:pPr>
            <w:r w:rsidRPr="4BBB7D18">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75D097A2" w14:textId="41E59C9F" w:rsidR="003311BF" w:rsidRPr="00A46601" w:rsidRDefault="28C1B1E8" w:rsidP="69C078DE">
            <w:pPr>
              <w:widowControl/>
              <w:spacing w:after="0" w:line="240" w:lineRule="auto"/>
              <w:jc w:val="center"/>
              <w:rPr>
                <w:rFonts w:ascii="Calibri" w:eastAsia="Times New Roman" w:hAnsi="Calibri" w:cs="Calibri"/>
                <w:sz w:val="22"/>
                <w:szCs w:val="22"/>
                <w:lang w:val="en-GB" w:eastAsia="en-GB"/>
              </w:rPr>
            </w:pPr>
            <w:r w:rsidRPr="69C078DE">
              <w:rPr>
                <w:rFonts w:ascii="Calibri" w:eastAsia="Times New Roman" w:hAnsi="Calibri" w:cs="Calibri"/>
                <w:sz w:val="22"/>
                <w:szCs w:val="22"/>
                <w:lang w:val="en-GB" w:eastAsia="en-GB"/>
              </w:rPr>
              <w:t xml:space="preserve">09:00-13:00 </w:t>
            </w:r>
            <w:r w:rsidR="003311BF">
              <w:br/>
            </w:r>
            <w:r w:rsidRPr="69C078DE">
              <w:rPr>
                <w:rFonts w:ascii="Calibri" w:eastAsia="Times New Roman" w:hAnsi="Calibri" w:cs="Calibri"/>
                <w:sz w:val="22"/>
                <w:szCs w:val="22"/>
                <w:lang w:val="en-GB" w:eastAsia="en-GB"/>
              </w:rPr>
              <w:t>14:00-18:00</w:t>
            </w:r>
          </w:p>
        </w:tc>
        <w:tc>
          <w:tcPr>
            <w:tcW w:w="1354" w:type="dxa"/>
            <w:tcBorders>
              <w:top w:val="nil"/>
              <w:left w:val="nil"/>
              <w:bottom w:val="single" w:sz="4" w:space="0" w:color="auto"/>
              <w:right w:val="single" w:sz="4" w:space="0" w:color="auto"/>
            </w:tcBorders>
            <w:shd w:val="clear" w:color="auto" w:fill="auto"/>
            <w:vAlign w:val="center"/>
            <w:hideMark/>
          </w:tcPr>
          <w:p w14:paraId="5E561085" w14:textId="0E0EE55E" w:rsidR="003311BF" w:rsidRPr="00A46601" w:rsidRDefault="28C1B1E8" w:rsidP="69C078DE">
            <w:pPr>
              <w:widowControl/>
              <w:spacing w:after="0" w:line="240" w:lineRule="auto"/>
              <w:jc w:val="center"/>
              <w:rPr>
                <w:rFonts w:ascii="Calibri" w:eastAsia="Times New Roman" w:hAnsi="Calibri" w:cs="Calibri"/>
                <w:sz w:val="22"/>
                <w:szCs w:val="22"/>
                <w:lang w:val="en-GB" w:eastAsia="en-GB"/>
              </w:rPr>
            </w:pPr>
            <w:r w:rsidRPr="69C078DE">
              <w:rPr>
                <w:rFonts w:ascii="Calibri" w:eastAsia="Times New Roman" w:hAnsi="Calibri" w:cs="Calibri"/>
                <w:sz w:val="22"/>
                <w:szCs w:val="22"/>
                <w:lang w:val="en-GB" w:eastAsia="en-GB"/>
              </w:rPr>
              <w:t xml:space="preserve">09:00-13:00 </w:t>
            </w:r>
            <w:r w:rsidR="003311BF">
              <w:br/>
            </w:r>
            <w:r w:rsidRPr="69C078DE">
              <w:rPr>
                <w:rFonts w:ascii="Calibri" w:eastAsia="Times New Roman" w:hAnsi="Calibri" w:cs="Calibri"/>
                <w:sz w:val="22"/>
                <w:szCs w:val="22"/>
                <w:lang w:val="en-GB" w:eastAsia="en-GB"/>
              </w:rPr>
              <w:t>14:00-18:00</w:t>
            </w:r>
          </w:p>
        </w:tc>
        <w:tc>
          <w:tcPr>
            <w:tcW w:w="1354" w:type="dxa"/>
            <w:tcBorders>
              <w:top w:val="nil"/>
              <w:left w:val="nil"/>
              <w:bottom w:val="single" w:sz="4" w:space="0" w:color="auto"/>
              <w:right w:val="single" w:sz="4" w:space="0" w:color="auto"/>
            </w:tcBorders>
            <w:shd w:val="clear" w:color="auto" w:fill="auto"/>
            <w:vAlign w:val="center"/>
            <w:hideMark/>
          </w:tcPr>
          <w:p w14:paraId="26C4A319" w14:textId="199366D9" w:rsidR="003311BF" w:rsidRPr="00A46601" w:rsidRDefault="28C1B1E8" w:rsidP="69C078DE">
            <w:pPr>
              <w:widowControl/>
              <w:spacing w:after="0" w:line="240" w:lineRule="auto"/>
              <w:jc w:val="center"/>
              <w:rPr>
                <w:rFonts w:ascii="Calibri" w:eastAsia="Times New Roman" w:hAnsi="Calibri" w:cs="Calibri"/>
                <w:sz w:val="22"/>
                <w:szCs w:val="22"/>
                <w:lang w:val="en-GB" w:eastAsia="en-GB"/>
              </w:rPr>
            </w:pPr>
            <w:r w:rsidRPr="69C078DE">
              <w:rPr>
                <w:rFonts w:ascii="Calibri" w:eastAsia="Times New Roman" w:hAnsi="Calibri" w:cs="Calibri"/>
                <w:sz w:val="22"/>
                <w:szCs w:val="22"/>
                <w:lang w:val="en-GB" w:eastAsia="en-GB"/>
              </w:rPr>
              <w:t xml:space="preserve">09:00-13:00 </w:t>
            </w:r>
            <w:r w:rsidR="003311BF">
              <w:br/>
            </w:r>
            <w:r w:rsidRPr="69C078DE">
              <w:rPr>
                <w:rFonts w:ascii="Calibri" w:eastAsia="Times New Roman" w:hAnsi="Calibri" w:cs="Calibri"/>
                <w:sz w:val="22"/>
                <w:szCs w:val="22"/>
                <w:lang w:val="en-GB" w:eastAsia="en-GB"/>
              </w:rPr>
              <w:t>14:00-18:00</w:t>
            </w:r>
          </w:p>
        </w:tc>
        <w:tc>
          <w:tcPr>
            <w:tcW w:w="1354" w:type="dxa"/>
            <w:tcBorders>
              <w:top w:val="nil"/>
              <w:left w:val="nil"/>
              <w:bottom w:val="single" w:sz="4" w:space="0" w:color="auto"/>
              <w:right w:val="single" w:sz="4" w:space="0" w:color="auto"/>
            </w:tcBorders>
            <w:shd w:val="clear" w:color="auto" w:fill="auto"/>
            <w:vAlign w:val="center"/>
            <w:hideMark/>
          </w:tcPr>
          <w:p w14:paraId="60B1B552" w14:textId="07808AE1" w:rsidR="003311BF" w:rsidRPr="00A46601" w:rsidRDefault="28C1B1E8" w:rsidP="69C078DE">
            <w:pPr>
              <w:widowControl/>
              <w:spacing w:after="0" w:line="240" w:lineRule="auto"/>
              <w:jc w:val="center"/>
              <w:rPr>
                <w:rFonts w:ascii="Calibri" w:eastAsia="Times New Roman" w:hAnsi="Calibri" w:cs="Calibri"/>
                <w:sz w:val="22"/>
                <w:szCs w:val="22"/>
                <w:lang w:val="en-GB" w:eastAsia="en-GB"/>
              </w:rPr>
            </w:pPr>
            <w:r w:rsidRPr="69C078DE">
              <w:rPr>
                <w:rFonts w:ascii="Calibri" w:eastAsia="Times New Roman" w:hAnsi="Calibri" w:cs="Calibri"/>
                <w:sz w:val="22"/>
                <w:szCs w:val="22"/>
                <w:lang w:val="en-GB" w:eastAsia="en-GB"/>
              </w:rPr>
              <w:t xml:space="preserve">09:00-13:00 </w:t>
            </w:r>
            <w:r w:rsidR="003311BF">
              <w:br/>
            </w:r>
            <w:r w:rsidRPr="69C078DE">
              <w:rPr>
                <w:rFonts w:ascii="Calibri" w:eastAsia="Times New Roman" w:hAnsi="Calibri" w:cs="Calibri"/>
                <w:sz w:val="22"/>
                <w:szCs w:val="22"/>
                <w:lang w:val="en-GB" w:eastAsia="en-GB"/>
              </w:rPr>
              <w:t>14:00-18:00</w:t>
            </w:r>
          </w:p>
        </w:tc>
        <w:tc>
          <w:tcPr>
            <w:tcW w:w="1354" w:type="dxa"/>
            <w:tcBorders>
              <w:top w:val="nil"/>
              <w:left w:val="nil"/>
              <w:bottom w:val="single" w:sz="4" w:space="0" w:color="auto"/>
              <w:right w:val="single" w:sz="4" w:space="0" w:color="auto"/>
            </w:tcBorders>
            <w:shd w:val="clear" w:color="auto" w:fill="auto"/>
            <w:vAlign w:val="center"/>
            <w:hideMark/>
          </w:tcPr>
          <w:p w14:paraId="1C85F052" w14:textId="0263B522" w:rsidR="003311BF" w:rsidRPr="00A46601" w:rsidRDefault="28C1B1E8" w:rsidP="69C078DE">
            <w:pPr>
              <w:widowControl/>
              <w:spacing w:after="0" w:line="240" w:lineRule="auto"/>
              <w:jc w:val="center"/>
              <w:rPr>
                <w:rFonts w:ascii="Calibri" w:eastAsia="Times New Roman" w:hAnsi="Calibri" w:cs="Calibri"/>
                <w:sz w:val="22"/>
                <w:szCs w:val="22"/>
                <w:lang w:val="en-GB" w:eastAsia="en-GB"/>
              </w:rPr>
            </w:pPr>
            <w:r w:rsidRPr="69C078DE">
              <w:rPr>
                <w:rFonts w:ascii="Calibri" w:eastAsia="Times New Roman" w:hAnsi="Calibri" w:cs="Calibri"/>
                <w:sz w:val="22"/>
                <w:szCs w:val="22"/>
                <w:lang w:val="en-GB" w:eastAsia="en-GB"/>
              </w:rPr>
              <w:t xml:space="preserve">09:00-13:00 </w:t>
            </w:r>
            <w:r w:rsidR="003311BF">
              <w:br/>
            </w:r>
            <w:r w:rsidRPr="69C078DE">
              <w:rPr>
                <w:rFonts w:ascii="Calibri" w:eastAsia="Times New Roman" w:hAnsi="Calibri" w:cs="Calibri"/>
                <w:sz w:val="22"/>
                <w:szCs w:val="22"/>
                <w:lang w:val="en-GB" w:eastAsia="en-GB"/>
              </w:rP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596131F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00C7733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877E33E"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F43FAB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FQF92</w:t>
            </w:r>
          </w:p>
        </w:tc>
        <w:tc>
          <w:tcPr>
            <w:tcW w:w="1842" w:type="dxa"/>
            <w:tcBorders>
              <w:top w:val="nil"/>
              <w:left w:val="nil"/>
              <w:bottom w:val="single" w:sz="4" w:space="0" w:color="auto"/>
              <w:right w:val="single" w:sz="4" w:space="0" w:color="auto"/>
            </w:tcBorders>
            <w:shd w:val="clear" w:color="auto" w:fill="auto"/>
            <w:vAlign w:val="center"/>
            <w:hideMark/>
          </w:tcPr>
          <w:p w14:paraId="7DF5AB1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54B0D00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DT5 1BX</w:t>
            </w:r>
          </w:p>
        </w:tc>
        <w:tc>
          <w:tcPr>
            <w:tcW w:w="814" w:type="dxa"/>
            <w:tcBorders>
              <w:top w:val="nil"/>
              <w:left w:val="nil"/>
              <w:bottom w:val="single" w:sz="4" w:space="0" w:color="auto"/>
              <w:right w:val="single" w:sz="4" w:space="0" w:color="auto"/>
            </w:tcBorders>
            <w:shd w:val="clear" w:color="auto" w:fill="auto"/>
            <w:noWrap/>
            <w:vAlign w:val="center"/>
            <w:hideMark/>
          </w:tcPr>
          <w:p w14:paraId="1E291AA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29F0FD9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1D3C8FA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375FA35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6B09A70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6C5AA03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6BC27AE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09:00-17:00</w:t>
            </w:r>
          </w:p>
        </w:tc>
        <w:tc>
          <w:tcPr>
            <w:tcW w:w="1354" w:type="dxa"/>
            <w:tcBorders>
              <w:top w:val="nil"/>
              <w:left w:val="nil"/>
              <w:bottom w:val="single" w:sz="4" w:space="0" w:color="auto"/>
              <w:right w:val="single" w:sz="4" w:space="0" w:color="auto"/>
            </w:tcBorders>
            <w:shd w:val="clear" w:color="auto" w:fill="auto"/>
            <w:noWrap/>
            <w:vAlign w:val="center"/>
            <w:hideMark/>
          </w:tcPr>
          <w:p w14:paraId="1EF2176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2641ABD"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A5596C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FQK43</w:t>
            </w:r>
          </w:p>
        </w:tc>
        <w:tc>
          <w:tcPr>
            <w:tcW w:w="1842" w:type="dxa"/>
            <w:tcBorders>
              <w:top w:val="nil"/>
              <w:left w:val="nil"/>
              <w:bottom w:val="single" w:sz="4" w:space="0" w:color="auto"/>
              <w:right w:val="single" w:sz="4" w:space="0" w:color="auto"/>
            </w:tcBorders>
            <w:shd w:val="clear" w:color="auto" w:fill="auto"/>
            <w:vAlign w:val="center"/>
            <w:hideMark/>
          </w:tcPr>
          <w:p w14:paraId="0086B85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4B5AF69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DT9 3BA</w:t>
            </w:r>
          </w:p>
        </w:tc>
        <w:tc>
          <w:tcPr>
            <w:tcW w:w="814" w:type="dxa"/>
            <w:tcBorders>
              <w:top w:val="nil"/>
              <w:left w:val="nil"/>
              <w:bottom w:val="single" w:sz="4" w:space="0" w:color="auto"/>
              <w:right w:val="single" w:sz="4" w:space="0" w:color="auto"/>
            </w:tcBorders>
            <w:shd w:val="clear" w:color="auto" w:fill="auto"/>
            <w:noWrap/>
            <w:vAlign w:val="center"/>
            <w:hideMark/>
          </w:tcPr>
          <w:p w14:paraId="7BB1D00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6F874A9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3444F11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3E2241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2590A38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38DDA1C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2994D45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4DA3078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B5F33ED"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562789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FQN44</w:t>
            </w:r>
          </w:p>
        </w:tc>
        <w:tc>
          <w:tcPr>
            <w:tcW w:w="1842" w:type="dxa"/>
            <w:tcBorders>
              <w:top w:val="nil"/>
              <w:left w:val="nil"/>
              <w:bottom w:val="single" w:sz="4" w:space="0" w:color="auto"/>
              <w:right w:val="single" w:sz="4" w:space="0" w:color="auto"/>
            </w:tcBorders>
            <w:shd w:val="clear" w:color="auto" w:fill="auto"/>
            <w:vAlign w:val="center"/>
            <w:hideMark/>
          </w:tcPr>
          <w:p w14:paraId="3DB8E79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799A49B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BH16 5NJ</w:t>
            </w:r>
          </w:p>
        </w:tc>
        <w:tc>
          <w:tcPr>
            <w:tcW w:w="814" w:type="dxa"/>
            <w:tcBorders>
              <w:top w:val="nil"/>
              <w:left w:val="nil"/>
              <w:bottom w:val="single" w:sz="4" w:space="0" w:color="auto"/>
              <w:right w:val="single" w:sz="4" w:space="0" w:color="auto"/>
            </w:tcBorders>
            <w:shd w:val="clear" w:color="auto" w:fill="auto"/>
            <w:noWrap/>
            <w:vAlign w:val="center"/>
            <w:hideMark/>
          </w:tcPr>
          <w:p w14:paraId="2F0A45C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382480F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6B7580F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15E164C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02E36F6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vAlign w:val="center"/>
            <w:hideMark/>
          </w:tcPr>
          <w:p w14:paraId="6A3463E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08:45-13:00 </w:t>
            </w:r>
            <w:r w:rsidRPr="00A46601">
              <w:rPr>
                <w:rFonts w:ascii="Calibri" w:eastAsia="Times New Roman" w:hAnsi="Calibri" w:cs="Calibri"/>
                <w:sz w:val="22"/>
                <w:szCs w:val="22"/>
                <w:lang w:val="en-GB" w:eastAsia="en-GB"/>
              </w:rPr>
              <w:br/>
              <w:t>13:20-18:00</w:t>
            </w:r>
          </w:p>
        </w:tc>
        <w:tc>
          <w:tcPr>
            <w:tcW w:w="1354" w:type="dxa"/>
            <w:tcBorders>
              <w:top w:val="nil"/>
              <w:left w:val="nil"/>
              <w:bottom w:val="single" w:sz="4" w:space="0" w:color="auto"/>
              <w:right w:val="single" w:sz="4" w:space="0" w:color="auto"/>
            </w:tcBorders>
            <w:shd w:val="clear" w:color="auto" w:fill="auto"/>
            <w:noWrap/>
            <w:vAlign w:val="center"/>
            <w:hideMark/>
          </w:tcPr>
          <w:p w14:paraId="76E89CC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09:00-12:00</w:t>
            </w:r>
          </w:p>
        </w:tc>
        <w:tc>
          <w:tcPr>
            <w:tcW w:w="1354" w:type="dxa"/>
            <w:tcBorders>
              <w:top w:val="nil"/>
              <w:left w:val="nil"/>
              <w:bottom w:val="single" w:sz="4" w:space="0" w:color="auto"/>
              <w:right w:val="single" w:sz="4" w:space="0" w:color="auto"/>
            </w:tcBorders>
            <w:shd w:val="clear" w:color="auto" w:fill="auto"/>
            <w:noWrap/>
            <w:vAlign w:val="center"/>
            <w:hideMark/>
          </w:tcPr>
          <w:p w14:paraId="54D49B8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4373339"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E57F98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FQP89</w:t>
            </w:r>
          </w:p>
        </w:tc>
        <w:tc>
          <w:tcPr>
            <w:tcW w:w="1842" w:type="dxa"/>
            <w:tcBorders>
              <w:top w:val="nil"/>
              <w:left w:val="nil"/>
              <w:bottom w:val="single" w:sz="4" w:space="0" w:color="auto"/>
              <w:right w:val="single" w:sz="4" w:space="0" w:color="auto"/>
            </w:tcBorders>
            <w:shd w:val="clear" w:color="auto" w:fill="auto"/>
            <w:vAlign w:val="center"/>
            <w:hideMark/>
          </w:tcPr>
          <w:p w14:paraId="600D197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7195FCF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BH21 1AP</w:t>
            </w:r>
          </w:p>
        </w:tc>
        <w:tc>
          <w:tcPr>
            <w:tcW w:w="814" w:type="dxa"/>
            <w:tcBorders>
              <w:top w:val="nil"/>
              <w:left w:val="nil"/>
              <w:bottom w:val="single" w:sz="4" w:space="0" w:color="auto"/>
              <w:right w:val="single" w:sz="4" w:space="0" w:color="auto"/>
            </w:tcBorders>
            <w:shd w:val="clear" w:color="auto" w:fill="auto"/>
            <w:noWrap/>
            <w:vAlign w:val="center"/>
            <w:hideMark/>
          </w:tcPr>
          <w:p w14:paraId="22172FD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6E92C19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c>
          <w:tcPr>
            <w:tcW w:w="1354" w:type="dxa"/>
            <w:tcBorders>
              <w:top w:val="nil"/>
              <w:left w:val="nil"/>
              <w:bottom w:val="single" w:sz="4" w:space="0" w:color="auto"/>
              <w:right w:val="single" w:sz="4" w:space="0" w:color="auto"/>
            </w:tcBorders>
            <w:shd w:val="clear" w:color="auto" w:fill="auto"/>
            <w:vAlign w:val="center"/>
            <w:hideMark/>
          </w:tcPr>
          <w:p w14:paraId="0F19951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c>
          <w:tcPr>
            <w:tcW w:w="1354" w:type="dxa"/>
            <w:tcBorders>
              <w:top w:val="nil"/>
              <w:left w:val="nil"/>
              <w:bottom w:val="single" w:sz="4" w:space="0" w:color="auto"/>
              <w:right w:val="single" w:sz="4" w:space="0" w:color="auto"/>
            </w:tcBorders>
            <w:shd w:val="clear" w:color="auto" w:fill="auto"/>
            <w:vAlign w:val="center"/>
            <w:hideMark/>
          </w:tcPr>
          <w:p w14:paraId="6378BDD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c>
          <w:tcPr>
            <w:tcW w:w="1354" w:type="dxa"/>
            <w:tcBorders>
              <w:top w:val="nil"/>
              <w:left w:val="nil"/>
              <w:bottom w:val="single" w:sz="4" w:space="0" w:color="auto"/>
              <w:right w:val="single" w:sz="4" w:space="0" w:color="auto"/>
            </w:tcBorders>
            <w:shd w:val="clear" w:color="auto" w:fill="auto"/>
            <w:vAlign w:val="center"/>
            <w:hideMark/>
          </w:tcPr>
          <w:p w14:paraId="2A18977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c>
          <w:tcPr>
            <w:tcW w:w="1354" w:type="dxa"/>
            <w:tcBorders>
              <w:top w:val="nil"/>
              <w:left w:val="nil"/>
              <w:bottom w:val="single" w:sz="4" w:space="0" w:color="auto"/>
              <w:right w:val="single" w:sz="4" w:space="0" w:color="auto"/>
            </w:tcBorders>
            <w:shd w:val="clear" w:color="auto" w:fill="auto"/>
            <w:vAlign w:val="center"/>
            <w:hideMark/>
          </w:tcPr>
          <w:p w14:paraId="0C774AF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09:00-19:00</w:t>
            </w:r>
          </w:p>
        </w:tc>
        <w:tc>
          <w:tcPr>
            <w:tcW w:w="1354" w:type="dxa"/>
            <w:tcBorders>
              <w:top w:val="nil"/>
              <w:left w:val="nil"/>
              <w:bottom w:val="single" w:sz="4" w:space="0" w:color="auto"/>
              <w:right w:val="single" w:sz="4" w:space="0" w:color="auto"/>
            </w:tcBorders>
            <w:shd w:val="clear" w:color="auto" w:fill="auto"/>
            <w:vAlign w:val="center"/>
            <w:hideMark/>
          </w:tcPr>
          <w:p w14:paraId="5784531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08:30-17:00</w:t>
            </w:r>
          </w:p>
        </w:tc>
        <w:tc>
          <w:tcPr>
            <w:tcW w:w="1354" w:type="dxa"/>
            <w:tcBorders>
              <w:top w:val="nil"/>
              <w:left w:val="nil"/>
              <w:bottom w:val="single" w:sz="4" w:space="0" w:color="auto"/>
              <w:right w:val="single" w:sz="4" w:space="0" w:color="auto"/>
            </w:tcBorders>
            <w:shd w:val="clear" w:color="auto" w:fill="auto"/>
            <w:noWrap/>
            <w:vAlign w:val="center"/>
            <w:hideMark/>
          </w:tcPr>
          <w:p w14:paraId="0A74F71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7C1AA1B"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4B4E8B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FQW31</w:t>
            </w:r>
          </w:p>
        </w:tc>
        <w:tc>
          <w:tcPr>
            <w:tcW w:w="1842" w:type="dxa"/>
            <w:tcBorders>
              <w:top w:val="nil"/>
              <w:left w:val="nil"/>
              <w:bottom w:val="single" w:sz="4" w:space="0" w:color="auto"/>
              <w:right w:val="single" w:sz="4" w:space="0" w:color="auto"/>
            </w:tcBorders>
            <w:shd w:val="clear" w:color="auto" w:fill="auto"/>
            <w:vAlign w:val="center"/>
            <w:hideMark/>
          </w:tcPr>
          <w:p w14:paraId="7B4FF07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44C821F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DT6 5BN</w:t>
            </w:r>
          </w:p>
        </w:tc>
        <w:tc>
          <w:tcPr>
            <w:tcW w:w="814" w:type="dxa"/>
            <w:tcBorders>
              <w:top w:val="nil"/>
              <w:left w:val="nil"/>
              <w:bottom w:val="single" w:sz="4" w:space="0" w:color="auto"/>
              <w:right w:val="single" w:sz="4" w:space="0" w:color="auto"/>
            </w:tcBorders>
            <w:shd w:val="clear" w:color="auto" w:fill="auto"/>
            <w:noWrap/>
            <w:vAlign w:val="center"/>
            <w:hideMark/>
          </w:tcPr>
          <w:p w14:paraId="4CCB4DB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2E70D7D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3A15511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5ED3934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75C4E02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1CD92E1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52C8DE4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09:00-12:30</w:t>
            </w:r>
          </w:p>
        </w:tc>
        <w:tc>
          <w:tcPr>
            <w:tcW w:w="1354" w:type="dxa"/>
            <w:tcBorders>
              <w:top w:val="nil"/>
              <w:left w:val="nil"/>
              <w:bottom w:val="single" w:sz="4" w:space="0" w:color="auto"/>
              <w:right w:val="single" w:sz="4" w:space="0" w:color="auto"/>
            </w:tcBorders>
            <w:shd w:val="clear" w:color="auto" w:fill="auto"/>
            <w:noWrap/>
            <w:vAlign w:val="center"/>
            <w:hideMark/>
          </w:tcPr>
          <w:p w14:paraId="7F0401B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42C984F"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BA7C0A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FR035</w:t>
            </w:r>
          </w:p>
        </w:tc>
        <w:tc>
          <w:tcPr>
            <w:tcW w:w="1842" w:type="dxa"/>
            <w:tcBorders>
              <w:top w:val="nil"/>
              <w:left w:val="nil"/>
              <w:bottom w:val="single" w:sz="4" w:space="0" w:color="auto"/>
              <w:right w:val="single" w:sz="4" w:space="0" w:color="auto"/>
            </w:tcBorders>
            <w:shd w:val="clear" w:color="auto" w:fill="auto"/>
            <w:vAlign w:val="center"/>
            <w:hideMark/>
          </w:tcPr>
          <w:p w14:paraId="2D9771C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Medicine Clinic Ltd</w:t>
            </w:r>
          </w:p>
        </w:tc>
        <w:tc>
          <w:tcPr>
            <w:tcW w:w="1158" w:type="dxa"/>
            <w:tcBorders>
              <w:top w:val="nil"/>
              <w:left w:val="nil"/>
              <w:bottom w:val="single" w:sz="4" w:space="0" w:color="auto"/>
              <w:right w:val="single" w:sz="4" w:space="0" w:color="auto"/>
            </w:tcBorders>
            <w:shd w:val="clear" w:color="auto" w:fill="auto"/>
            <w:noWrap/>
            <w:vAlign w:val="center"/>
            <w:hideMark/>
          </w:tcPr>
          <w:p w14:paraId="25F4E3B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BH23 2FQ</w:t>
            </w:r>
          </w:p>
        </w:tc>
        <w:tc>
          <w:tcPr>
            <w:tcW w:w="814" w:type="dxa"/>
            <w:tcBorders>
              <w:top w:val="nil"/>
              <w:left w:val="nil"/>
              <w:bottom w:val="single" w:sz="4" w:space="0" w:color="auto"/>
              <w:right w:val="single" w:sz="4" w:space="0" w:color="auto"/>
            </w:tcBorders>
            <w:shd w:val="clear" w:color="auto" w:fill="auto"/>
            <w:noWrap/>
            <w:vAlign w:val="center"/>
            <w:hideMark/>
          </w:tcPr>
          <w:p w14:paraId="3ECFD59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4640F47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44EF5C7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2DB9FB0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52E0C45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13D9144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09EC878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5217BFF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C2CA1F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DDBFB4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FRL80</w:t>
            </w:r>
          </w:p>
        </w:tc>
        <w:tc>
          <w:tcPr>
            <w:tcW w:w="1842" w:type="dxa"/>
            <w:tcBorders>
              <w:top w:val="nil"/>
              <w:left w:val="nil"/>
              <w:bottom w:val="single" w:sz="4" w:space="0" w:color="auto"/>
              <w:right w:val="single" w:sz="4" w:space="0" w:color="auto"/>
            </w:tcBorders>
            <w:shd w:val="clear" w:color="auto" w:fill="auto"/>
            <w:vAlign w:val="center"/>
            <w:hideMark/>
          </w:tcPr>
          <w:p w14:paraId="2B43678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Wellbeing (United Kingdom) Ltd</w:t>
            </w:r>
          </w:p>
        </w:tc>
        <w:tc>
          <w:tcPr>
            <w:tcW w:w="1158" w:type="dxa"/>
            <w:tcBorders>
              <w:top w:val="nil"/>
              <w:left w:val="nil"/>
              <w:bottom w:val="single" w:sz="4" w:space="0" w:color="auto"/>
              <w:right w:val="single" w:sz="4" w:space="0" w:color="auto"/>
            </w:tcBorders>
            <w:shd w:val="clear" w:color="auto" w:fill="auto"/>
            <w:noWrap/>
            <w:vAlign w:val="center"/>
            <w:hideMark/>
          </w:tcPr>
          <w:p w14:paraId="53E84BD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BH21 4AY</w:t>
            </w:r>
          </w:p>
        </w:tc>
        <w:tc>
          <w:tcPr>
            <w:tcW w:w="814" w:type="dxa"/>
            <w:tcBorders>
              <w:top w:val="nil"/>
              <w:left w:val="nil"/>
              <w:bottom w:val="single" w:sz="4" w:space="0" w:color="auto"/>
              <w:right w:val="single" w:sz="4" w:space="0" w:color="auto"/>
            </w:tcBorders>
            <w:shd w:val="clear" w:color="auto" w:fill="auto"/>
            <w:noWrap/>
            <w:vAlign w:val="center"/>
            <w:hideMark/>
          </w:tcPr>
          <w:p w14:paraId="11B232C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7C51B9B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664E12F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5C399EC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298C784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0CF01D8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noWrap/>
            <w:vAlign w:val="center"/>
            <w:hideMark/>
          </w:tcPr>
          <w:p w14:paraId="72A9B20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731FF5F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CC04686"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74F078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FRP28</w:t>
            </w:r>
          </w:p>
        </w:tc>
        <w:tc>
          <w:tcPr>
            <w:tcW w:w="1842" w:type="dxa"/>
            <w:tcBorders>
              <w:top w:val="nil"/>
              <w:left w:val="nil"/>
              <w:bottom w:val="single" w:sz="4" w:space="0" w:color="auto"/>
              <w:right w:val="single" w:sz="4" w:space="0" w:color="auto"/>
            </w:tcBorders>
            <w:shd w:val="clear" w:color="auto" w:fill="auto"/>
            <w:vAlign w:val="center"/>
            <w:hideMark/>
          </w:tcPr>
          <w:p w14:paraId="3DDFBA3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Rosepharm Ltd</w:t>
            </w:r>
          </w:p>
        </w:tc>
        <w:tc>
          <w:tcPr>
            <w:tcW w:w="1158" w:type="dxa"/>
            <w:tcBorders>
              <w:top w:val="nil"/>
              <w:left w:val="nil"/>
              <w:bottom w:val="single" w:sz="4" w:space="0" w:color="auto"/>
              <w:right w:val="single" w:sz="4" w:space="0" w:color="auto"/>
            </w:tcBorders>
            <w:shd w:val="clear" w:color="auto" w:fill="auto"/>
            <w:noWrap/>
            <w:vAlign w:val="center"/>
            <w:hideMark/>
          </w:tcPr>
          <w:p w14:paraId="4AF81F2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DT10 1PU</w:t>
            </w:r>
          </w:p>
        </w:tc>
        <w:tc>
          <w:tcPr>
            <w:tcW w:w="814" w:type="dxa"/>
            <w:tcBorders>
              <w:top w:val="nil"/>
              <w:left w:val="nil"/>
              <w:bottom w:val="single" w:sz="4" w:space="0" w:color="auto"/>
              <w:right w:val="single" w:sz="4" w:space="0" w:color="auto"/>
            </w:tcBorders>
            <w:shd w:val="clear" w:color="auto" w:fill="auto"/>
            <w:noWrap/>
            <w:vAlign w:val="center"/>
            <w:hideMark/>
          </w:tcPr>
          <w:p w14:paraId="2BD0247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6B12AD8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46983A3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8FEE52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45A96BA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F93836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2925579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09:00-12:30</w:t>
            </w:r>
          </w:p>
        </w:tc>
        <w:tc>
          <w:tcPr>
            <w:tcW w:w="1354" w:type="dxa"/>
            <w:tcBorders>
              <w:top w:val="nil"/>
              <w:left w:val="nil"/>
              <w:bottom w:val="single" w:sz="4" w:space="0" w:color="auto"/>
              <w:right w:val="single" w:sz="4" w:space="0" w:color="auto"/>
            </w:tcBorders>
            <w:shd w:val="clear" w:color="auto" w:fill="auto"/>
            <w:noWrap/>
            <w:vAlign w:val="center"/>
            <w:hideMark/>
          </w:tcPr>
          <w:p w14:paraId="189F27A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36D4DB3"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75E3FE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FTE44</w:t>
            </w:r>
          </w:p>
        </w:tc>
        <w:tc>
          <w:tcPr>
            <w:tcW w:w="1842" w:type="dxa"/>
            <w:tcBorders>
              <w:top w:val="nil"/>
              <w:left w:val="nil"/>
              <w:bottom w:val="single" w:sz="4" w:space="0" w:color="auto"/>
              <w:right w:val="single" w:sz="4" w:space="0" w:color="auto"/>
            </w:tcBorders>
            <w:shd w:val="clear" w:color="auto" w:fill="auto"/>
            <w:vAlign w:val="center"/>
            <w:hideMark/>
          </w:tcPr>
          <w:p w14:paraId="25C61D65" w14:textId="5274E183" w:rsidR="003311BF" w:rsidRPr="00A46601" w:rsidRDefault="3F036BC5" w:rsidP="00F51D3C">
            <w:pPr>
              <w:widowControl/>
              <w:spacing w:after="0" w:line="240" w:lineRule="auto"/>
              <w:rPr>
                <w:rFonts w:ascii="Calibri" w:eastAsia="Times New Roman" w:hAnsi="Calibri" w:cs="Calibri"/>
                <w:sz w:val="22"/>
                <w:szCs w:val="22"/>
                <w:lang w:val="en-GB" w:eastAsia="en-GB"/>
              </w:rPr>
            </w:pPr>
            <w:r w:rsidRPr="69C078DE">
              <w:rPr>
                <w:rFonts w:ascii="Calibri" w:eastAsia="Times New Roman" w:hAnsi="Calibri" w:cs="Calibri"/>
                <w:sz w:val="22"/>
                <w:szCs w:val="22"/>
                <w:lang w:val="en-GB" w:eastAsia="en-GB"/>
              </w:rPr>
              <w:t>Avicenna Retail</w:t>
            </w:r>
            <w:r w:rsidR="003311BF" w:rsidRPr="69C078DE">
              <w:rPr>
                <w:rFonts w:ascii="Calibri" w:eastAsia="Times New Roman" w:hAnsi="Calibri" w:cs="Calibri"/>
                <w:sz w:val="22"/>
                <w:szCs w:val="22"/>
                <w:lang w:val="en-GB" w:eastAsia="en-GB"/>
              </w:rPr>
              <w:t xml:space="preserve"> Ltd</w:t>
            </w:r>
          </w:p>
        </w:tc>
        <w:tc>
          <w:tcPr>
            <w:tcW w:w="1158" w:type="dxa"/>
            <w:tcBorders>
              <w:top w:val="nil"/>
              <w:left w:val="nil"/>
              <w:bottom w:val="single" w:sz="4" w:space="0" w:color="auto"/>
              <w:right w:val="single" w:sz="4" w:space="0" w:color="auto"/>
            </w:tcBorders>
            <w:shd w:val="clear" w:color="auto" w:fill="auto"/>
            <w:noWrap/>
            <w:vAlign w:val="center"/>
            <w:hideMark/>
          </w:tcPr>
          <w:p w14:paraId="3C62601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SP8 4AG</w:t>
            </w:r>
          </w:p>
        </w:tc>
        <w:tc>
          <w:tcPr>
            <w:tcW w:w="814" w:type="dxa"/>
            <w:tcBorders>
              <w:top w:val="nil"/>
              <w:left w:val="nil"/>
              <w:bottom w:val="single" w:sz="4" w:space="0" w:color="auto"/>
              <w:right w:val="single" w:sz="4" w:space="0" w:color="auto"/>
            </w:tcBorders>
            <w:shd w:val="clear" w:color="auto" w:fill="auto"/>
            <w:noWrap/>
            <w:vAlign w:val="center"/>
            <w:hideMark/>
          </w:tcPr>
          <w:p w14:paraId="250C44B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62B5FB5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13:30-17:30</w:t>
            </w:r>
          </w:p>
        </w:tc>
        <w:tc>
          <w:tcPr>
            <w:tcW w:w="1354" w:type="dxa"/>
            <w:tcBorders>
              <w:top w:val="nil"/>
              <w:left w:val="nil"/>
              <w:bottom w:val="single" w:sz="4" w:space="0" w:color="auto"/>
              <w:right w:val="single" w:sz="4" w:space="0" w:color="auto"/>
            </w:tcBorders>
            <w:shd w:val="clear" w:color="auto" w:fill="auto"/>
            <w:vAlign w:val="center"/>
            <w:hideMark/>
          </w:tcPr>
          <w:p w14:paraId="7A7771D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13:30-17:30</w:t>
            </w:r>
          </w:p>
        </w:tc>
        <w:tc>
          <w:tcPr>
            <w:tcW w:w="1354" w:type="dxa"/>
            <w:tcBorders>
              <w:top w:val="nil"/>
              <w:left w:val="nil"/>
              <w:bottom w:val="single" w:sz="4" w:space="0" w:color="auto"/>
              <w:right w:val="single" w:sz="4" w:space="0" w:color="auto"/>
            </w:tcBorders>
            <w:shd w:val="clear" w:color="auto" w:fill="auto"/>
            <w:vAlign w:val="center"/>
            <w:hideMark/>
          </w:tcPr>
          <w:p w14:paraId="5358663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13:30-17:30</w:t>
            </w:r>
          </w:p>
        </w:tc>
        <w:tc>
          <w:tcPr>
            <w:tcW w:w="1354" w:type="dxa"/>
            <w:tcBorders>
              <w:top w:val="nil"/>
              <w:left w:val="nil"/>
              <w:bottom w:val="single" w:sz="4" w:space="0" w:color="auto"/>
              <w:right w:val="single" w:sz="4" w:space="0" w:color="auto"/>
            </w:tcBorders>
            <w:shd w:val="clear" w:color="auto" w:fill="auto"/>
            <w:vAlign w:val="center"/>
            <w:hideMark/>
          </w:tcPr>
          <w:p w14:paraId="0156C6C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13:30-17:30</w:t>
            </w:r>
          </w:p>
        </w:tc>
        <w:tc>
          <w:tcPr>
            <w:tcW w:w="1354" w:type="dxa"/>
            <w:tcBorders>
              <w:top w:val="nil"/>
              <w:left w:val="nil"/>
              <w:bottom w:val="single" w:sz="4" w:space="0" w:color="auto"/>
              <w:right w:val="single" w:sz="4" w:space="0" w:color="auto"/>
            </w:tcBorders>
            <w:shd w:val="clear" w:color="auto" w:fill="auto"/>
            <w:vAlign w:val="center"/>
            <w:hideMark/>
          </w:tcPr>
          <w:p w14:paraId="7914252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13:30-17:30</w:t>
            </w:r>
          </w:p>
        </w:tc>
        <w:tc>
          <w:tcPr>
            <w:tcW w:w="1354" w:type="dxa"/>
            <w:tcBorders>
              <w:top w:val="nil"/>
              <w:left w:val="nil"/>
              <w:bottom w:val="single" w:sz="4" w:space="0" w:color="auto"/>
              <w:right w:val="single" w:sz="4" w:space="0" w:color="auto"/>
            </w:tcBorders>
            <w:shd w:val="clear" w:color="auto" w:fill="auto"/>
            <w:vAlign w:val="center"/>
            <w:hideMark/>
          </w:tcPr>
          <w:p w14:paraId="14E2C5E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09:00-12:30 </w:t>
            </w:r>
            <w:r w:rsidRPr="00A46601">
              <w:rPr>
                <w:rFonts w:ascii="Calibri" w:eastAsia="Times New Roman" w:hAnsi="Calibri" w:cs="Calibri"/>
                <w:sz w:val="22"/>
                <w:szCs w:val="22"/>
                <w:lang w:val="en-GB" w:eastAsia="en-GB"/>
              </w:rPr>
              <w:br/>
              <w:t>13:30-16:00</w:t>
            </w:r>
          </w:p>
        </w:tc>
        <w:tc>
          <w:tcPr>
            <w:tcW w:w="1354" w:type="dxa"/>
            <w:tcBorders>
              <w:top w:val="nil"/>
              <w:left w:val="nil"/>
              <w:bottom w:val="single" w:sz="4" w:space="0" w:color="auto"/>
              <w:right w:val="single" w:sz="4" w:space="0" w:color="auto"/>
            </w:tcBorders>
            <w:shd w:val="clear" w:color="auto" w:fill="auto"/>
            <w:noWrap/>
            <w:vAlign w:val="center"/>
            <w:hideMark/>
          </w:tcPr>
          <w:p w14:paraId="5ACF07D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479017D"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34AB08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FTG67</w:t>
            </w:r>
          </w:p>
        </w:tc>
        <w:tc>
          <w:tcPr>
            <w:tcW w:w="1842" w:type="dxa"/>
            <w:tcBorders>
              <w:top w:val="nil"/>
              <w:left w:val="nil"/>
              <w:bottom w:val="single" w:sz="4" w:space="0" w:color="auto"/>
              <w:right w:val="single" w:sz="4" w:space="0" w:color="auto"/>
            </w:tcBorders>
            <w:shd w:val="clear" w:color="auto" w:fill="auto"/>
            <w:vAlign w:val="center"/>
            <w:hideMark/>
          </w:tcPr>
          <w:p w14:paraId="036234F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Pharmland Ltd</w:t>
            </w:r>
          </w:p>
        </w:tc>
        <w:tc>
          <w:tcPr>
            <w:tcW w:w="1158" w:type="dxa"/>
            <w:tcBorders>
              <w:top w:val="nil"/>
              <w:left w:val="nil"/>
              <w:bottom w:val="single" w:sz="4" w:space="0" w:color="auto"/>
              <w:right w:val="single" w:sz="4" w:space="0" w:color="auto"/>
            </w:tcBorders>
            <w:shd w:val="clear" w:color="auto" w:fill="auto"/>
            <w:noWrap/>
            <w:vAlign w:val="center"/>
            <w:hideMark/>
          </w:tcPr>
          <w:p w14:paraId="69966AA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BH31 6BY</w:t>
            </w:r>
          </w:p>
        </w:tc>
        <w:tc>
          <w:tcPr>
            <w:tcW w:w="814" w:type="dxa"/>
            <w:tcBorders>
              <w:top w:val="nil"/>
              <w:left w:val="nil"/>
              <w:bottom w:val="single" w:sz="4" w:space="0" w:color="auto"/>
              <w:right w:val="single" w:sz="4" w:space="0" w:color="auto"/>
            </w:tcBorders>
            <w:shd w:val="clear" w:color="auto" w:fill="auto"/>
            <w:noWrap/>
            <w:vAlign w:val="center"/>
            <w:hideMark/>
          </w:tcPr>
          <w:p w14:paraId="4A8665B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20F9815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1EE3A83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06:30-23:30</w:t>
            </w:r>
          </w:p>
        </w:tc>
        <w:tc>
          <w:tcPr>
            <w:tcW w:w="1354" w:type="dxa"/>
            <w:tcBorders>
              <w:top w:val="nil"/>
              <w:left w:val="nil"/>
              <w:bottom w:val="single" w:sz="4" w:space="0" w:color="auto"/>
              <w:right w:val="single" w:sz="4" w:space="0" w:color="auto"/>
            </w:tcBorders>
            <w:shd w:val="clear" w:color="auto" w:fill="auto"/>
            <w:noWrap/>
            <w:vAlign w:val="center"/>
            <w:hideMark/>
          </w:tcPr>
          <w:p w14:paraId="1EBA30D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06:30-23:30</w:t>
            </w:r>
          </w:p>
        </w:tc>
        <w:tc>
          <w:tcPr>
            <w:tcW w:w="1354" w:type="dxa"/>
            <w:tcBorders>
              <w:top w:val="nil"/>
              <w:left w:val="nil"/>
              <w:bottom w:val="single" w:sz="4" w:space="0" w:color="auto"/>
              <w:right w:val="single" w:sz="4" w:space="0" w:color="auto"/>
            </w:tcBorders>
            <w:shd w:val="clear" w:color="auto" w:fill="auto"/>
            <w:noWrap/>
            <w:vAlign w:val="center"/>
            <w:hideMark/>
          </w:tcPr>
          <w:p w14:paraId="67F135B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06:30-23:30</w:t>
            </w:r>
          </w:p>
        </w:tc>
        <w:tc>
          <w:tcPr>
            <w:tcW w:w="1354" w:type="dxa"/>
            <w:tcBorders>
              <w:top w:val="nil"/>
              <w:left w:val="nil"/>
              <w:bottom w:val="single" w:sz="4" w:space="0" w:color="auto"/>
              <w:right w:val="single" w:sz="4" w:space="0" w:color="auto"/>
            </w:tcBorders>
            <w:shd w:val="clear" w:color="auto" w:fill="auto"/>
            <w:noWrap/>
            <w:vAlign w:val="center"/>
            <w:hideMark/>
          </w:tcPr>
          <w:p w14:paraId="2BA5DC5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06:30-23:30</w:t>
            </w:r>
          </w:p>
        </w:tc>
        <w:tc>
          <w:tcPr>
            <w:tcW w:w="1354" w:type="dxa"/>
            <w:tcBorders>
              <w:top w:val="nil"/>
              <w:left w:val="nil"/>
              <w:bottom w:val="single" w:sz="4" w:space="0" w:color="auto"/>
              <w:right w:val="single" w:sz="4" w:space="0" w:color="auto"/>
            </w:tcBorders>
            <w:shd w:val="clear" w:color="auto" w:fill="auto"/>
            <w:noWrap/>
            <w:vAlign w:val="center"/>
            <w:hideMark/>
          </w:tcPr>
          <w:p w14:paraId="15028D9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07:00-23:00</w:t>
            </w:r>
          </w:p>
        </w:tc>
        <w:tc>
          <w:tcPr>
            <w:tcW w:w="1354" w:type="dxa"/>
            <w:tcBorders>
              <w:top w:val="nil"/>
              <w:left w:val="nil"/>
              <w:bottom w:val="single" w:sz="4" w:space="0" w:color="auto"/>
              <w:right w:val="single" w:sz="4" w:space="0" w:color="auto"/>
            </w:tcBorders>
            <w:shd w:val="clear" w:color="auto" w:fill="auto"/>
            <w:noWrap/>
            <w:vAlign w:val="center"/>
            <w:hideMark/>
          </w:tcPr>
          <w:p w14:paraId="1DFE6BC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0E668CD"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13AF69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FTT38</w:t>
            </w:r>
          </w:p>
        </w:tc>
        <w:tc>
          <w:tcPr>
            <w:tcW w:w="1842" w:type="dxa"/>
            <w:tcBorders>
              <w:top w:val="nil"/>
              <w:left w:val="nil"/>
              <w:bottom w:val="single" w:sz="4" w:space="0" w:color="auto"/>
              <w:right w:val="single" w:sz="4" w:space="0" w:color="auto"/>
            </w:tcBorders>
            <w:shd w:val="clear" w:color="auto" w:fill="auto"/>
            <w:vAlign w:val="center"/>
            <w:hideMark/>
          </w:tcPr>
          <w:p w14:paraId="7E130B6B"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Tout Ltd</w:t>
            </w:r>
          </w:p>
        </w:tc>
        <w:tc>
          <w:tcPr>
            <w:tcW w:w="1158" w:type="dxa"/>
            <w:tcBorders>
              <w:top w:val="nil"/>
              <w:left w:val="nil"/>
              <w:bottom w:val="single" w:sz="4" w:space="0" w:color="auto"/>
              <w:right w:val="single" w:sz="4" w:space="0" w:color="auto"/>
            </w:tcBorders>
            <w:shd w:val="clear" w:color="auto" w:fill="auto"/>
            <w:noWrap/>
            <w:vAlign w:val="center"/>
            <w:hideMark/>
          </w:tcPr>
          <w:p w14:paraId="3BA9FEC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DT1 1QR</w:t>
            </w:r>
          </w:p>
        </w:tc>
        <w:tc>
          <w:tcPr>
            <w:tcW w:w="814" w:type="dxa"/>
            <w:tcBorders>
              <w:top w:val="nil"/>
              <w:left w:val="nil"/>
              <w:bottom w:val="single" w:sz="4" w:space="0" w:color="auto"/>
              <w:right w:val="single" w:sz="4" w:space="0" w:color="auto"/>
            </w:tcBorders>
            <w:shd w:val="clear" w:color="auto" w:fill="auto"/>
            <w:noWrap/>
            <w:vAlign w:val="center"/>
            <w:hideMark/>
          </w:tcPr>
          <w:p w14:paraId="03A022B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315F803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37C6CCB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60A889A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3CB5D19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263571D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6B5DB1A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08:30-15:30</w:t>
            </w:r>
          </w:p>
        </w:tc>
        <w:tc>
          <w:tcPr>
            <w:tcW w:w="1354" w:type="dxa"/>
            <w:tcBorders>
              <w:top w:val="nil"/>
              <w:left w:val="nil"/>
              <w:bottom w:val="single" w:sz="4" w:space="0" w:color="auto"/>
              <w:right w:val="single" w:sz="4" w:space="0" w:color="auto"/>
            </w:tcBorders>
            <w:shd w:val="clear" w:color="auto" w:fill="auto"/>
            <w:noWrap/>
            <w:vAlign w:val="center"/>
            <w:hideMark/>
          </w:tcPr>
          <w:p w14:paraId="04753E5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EB0DA30"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24F5358"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FTY01</w:t>
            </w:r>
          </w:p>
        </w:tc>
        <w:tc>
          <w:tcPr>
            <w:tcW w:w="1842" w:type="dxa"/>
            <w:tcBorders>
              <w:top w:val="nil"/>
              <w:left w:val="nil"/>
              <w:bottom w:val="single" w:sz="4" w:space="0" w:color="auto"/>
              <w:right w:val="single" w:sz="4" w:space="0" w:color="auto"/>
            </w:tcBorders>
            <w:shd w:val="clear" w:color="auto" w:fill="auto"/>
            <w:vAlign w:val="center"/>
            <w:hideMark/>
          </w:tcPr>
          <w:p w14:paraId="783D2CC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5DEB0DD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DT7 3QF</w:t>
            </w:r>
          </w:p>
        </w:tc>
        <w:tc>
          <w:tcPr>
            <w:tcW w:w="814" w:type="dxa"/>
            <w:tcBorders>
              <w:top w:val="nil"/>
              <w:left w:val="nil"/>
              <w:bottom w:val="single" w:sz="4" w:space="0" w:color="auto"/>
              <w:right w:val="single" w:sz="4" w:space="0" w:color="auto"/>
            </w:tcBorders>
            <w:shd w:val="clear" w:color="auto" w:fill="auto"/>
            <w:noWrap/>
            <w:vAlign w:val="center"/>
            <w:hideMark/>
          </w:tcPr>
          <w:p w14:paraId="1D7F5C4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3A04FCB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6C5F02C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3FA0BB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7A9F741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236958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313A5A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r w:rsidRPr="00A46601">
              <w:rPr>
                <w:rFonts w:ascii="Calibri" w:eastAsia="Times New Roman" w:hAnsi="Calibri" w:cs="Calibri"/>
                <w:sz w:val="22"/>
                <w:szCs w:val="22"/>
                <w:lang w:val="en-GB" w:eastAsia="en-GB"/>
              </w:rPr>
              <w:br/>
              <w:t>14:00-17:00</w:t>
            </w:r>
          </w:p>
        </w:tc>
        <w:tc>
          <w:tcPr>
            <w:tcW w:w="1354" w:type="dxa"/>
            <w:tcBorders>
              <w:top w:val="nil"/>
              <w:left w:val="nil"/>
              <w:bottom w:val="single" w:sz="4" w:space="0" w:color="auto"/>
              <w:right w:val="single" w:sz="4" w:space="0" w:color="auto"/>
            </w:tcBorders>
            <w:shd w:val="clear" w:color="auto" w:fill="auto"/>
            <w:noWrap/>
            <w:vAlign w:val="center"/>
            <w:hideMark/>
          </w:tcPr>
          <w:p w14:paraId="73C7AFD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B0529AC"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1AF479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FV575</w:t>
            </w:r>
          </w:p>
        </w:tc>
        <w:tc>
          <w:tcPr>
            <w:tcW w:w="1842" w:type="dxa"/>
            <w:tcBorders>
              <w:top w:val="nil"/>
              <w:left w:val="nil"/>
              <w:bottom w:val="single" w:sz="4" w:space="0" w:color="auto"/>
              <w:right w:val="single" w:sz="4" w:space="0" w:color="auto"/>
            </w:tcBorders>
            <w:shd w:val="clear" w:color="auto" w:fill="auto"/>
            <w:vAlign w:val="center"/>
            <w:hideMark/>
          </w:tcPr>
          <w:p w14:paraId="6C5B4C9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Lloyds Pharmacy Ltd</w:t>
            </w:r>
          </w:p>
        </w:tc>
        <w:tc>
          <w:tcPr>
            <w:tcW w:w="1158" w:type="dxa"/>
            <w:tcBorders>
              <w:top w:val="nil"/>
              <w:left w:val="nil"/>
              <w:bottom w:val="single" w:sz="4" w:space="0" w:color="auto"/>
              <w:right w:val="single" w:sz="4" w:space="0" w:color="auto"/>
            </w:tcBorders>
            <w:shd w:val="clear" w:color="auto" w:fill="auto"/>
            <w:noWrap/>
            <w:vAlign w:val="center"/>
            <w:hideMark/>
          </w:tcPr>
          <w:p w14:paraId="0597298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BH31 7PY</w:t>
            </w:r>
          </w:p>
        </w:tc>
        <w:tc>
          <w:tcPr>
            <w:tcW w:w="814" w:type="dxa"/>
            <w:tcBorders>
              <w:top w:val="nil"/>
              <w:left w:val="nil"/>
              <w:bottom w:val="single" w:sz="4" w:space="0" w:color="auto"/>
              <w:right w:val="single" w:sz="4" w:space="0" w:color="auto"/>
            </w:tcBorders>
            <w:shd w:val="clear" w:color="auto" w:fill="auto"/>
            <w:noWrap/>
            <w:vAlign w:val="center"/>
            <w:hideMark/>
          </w:tcPr>
          <w:p w14:paraId="1321220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7923DF7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70404EB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6E1899C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40D00BE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0866A2E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08:30-18:30</w:t>
            </w:r>
          </w:p>
        </w:tc>
        <w:tc>
          <w:tcPr>
            <w:tcW w:w="1354" w:type="dxa"/>
            <w:tcBorders>
              <w:top w:val="nil"/>
              <w:left w:val="nil"/>
              <w:bottom w:val="single" w:sz="4" w:space="0" w:color="auto"/>
              <w:right w:val="single" w:sz="4" w:space="0" w:color="auto"/>
            </w:tcBorders>
            <w:shd w:val="clear" w:color="auto" w:fill="auto"/>
            <w:noWrap/>
            <w:vAlign w:val="center"/>
            <w:hideMark/>
          </w:tcPr>
          <w:p w14:paraId="6484FC1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5CC70B3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669D41B"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01C814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FV785</w:t>
            </w:r>
          </w:p>
        </w:tc>
        <w:tc>
          <w:tcPr>
            <w:tcW w:w="1842" w:type="dxa"/>
            <w:tcBorders>
              <w:top w:val="nil"/>
              <w:left w:val="nil"/>
              <w:bottom w:val="single" w:sz="4" w:space="0" w:color="auto"/>
              <w:right w:val="single" w:sz="4" w:space="0" w:color="auto"/>
            </w:tcBorders>
            <w:shd w:val="clear" w:color="auto" w:fill="auto"/>
            <w:vAlign w:val="center"/>
            <w:hideMark/>
          </w:tcPr>
          <w:p w14:paraId="109859D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3FBA2BF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BH23 1QU</w:t>
            </w:r>
          </w:p>
        </w:tc>
        <w:tc>
          <w:tcPr>
            <w:tcW w:w="814" w:type="dxa"/>
            <w:tcBorders>
              <w:top w:val="nil"/>
              <w:left w:val="nil"/>
              <w:bottom w:val="single" w:sz="4" w:space="0" w:color="auto"/>
              <w:right w:val="single" w:sz="4" w:space="0" w:color="auto"/>
            </w:tcBorders>
            <w:shd w:val="clear" w:color="auto" w:fill="auto"/>
            <w:noWrap/>
            <w:vAlign w:val="center"/>
            <w:hideMark/>
          </w:tcPr>
          <w:p w14:paraId="6434C34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BCP</w:t>
            </w:r>
          </w:p>
        </w:tc>
        <w:tc>
          <w:tcPr>
            <w:tcW w:w="1354" w:type="dxa"/>
            <w:tcBorders>
              <w:top w:val="nil"/>
              <w:left w:val="nil"/>
              <w:bottom w:val="single" w:sz="4" w:space="0" w:color="auto"/>
              <w:right w:val="single" w:sz="4" w:space="0" w:color="auto"/>
            </w:tcBorders>
            <w:shd w:val="clear" w:color="auto" w:fill="auto"/>
            <w:vAlign w:val="center"/>
            <w:hideMark/>
          </w:tcPr>
          <w:p w14:paraId="57341E8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58439E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3CADF50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789D405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43BB2C8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7EA8949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2459DC6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7A2F5F73"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4FAE47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FV817</w:t>
            </w:r>
          </w:p>
        </w:tc>
        <w:tc>
          <w:tcPr>
            <w:tcW w:w="1842" w:type="dxa"/>
            <w:tcBorders>
              <w:top w:val="nil"/>
              <w:left w:val="nil"/>
              <w:bottom w:val="single" w:sz="4" w:space="0" w:color="auto"/>
              <w:right w:val="single" w:sz="4" w:space="0" w:color="auto"/>
            </w:tcBorders>
            <w:shd w:val="clear" w:color="auto" w:fill="auto"/>
            <w:vAlign w:val="center"/>
            <w:hideMark/>
          </w:tcPr>
          <w:p w14:paraId="681BFFE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153503C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BA21 5BT</w:t>
            </w:r>
          </w:p>
        </w:tc>
        <w:tc>
          <w:tcPr>
            <w:tcW w:w="814" w:type="dxa"/>
            <w:tcBorders>
              <w:top w:val="nil"/>
              <w:left w:val="nil"/>
              <w:bottom w:val="single" w:sz="4" w:space="0" w:color="auto"/>
              <w:right w:val="single" w:sz="4" w:space="0" w:color="auto"/>
            </w:tcBorders>
            <w:shd w:val="clear" w:color="auto" w:fill="auto"/>
            <w:noWrap/>
            <w:vAlign w:val="center"/>
            <w:hideMark/>
          </w:tcPr>
          <w:p w14:paraId="2DDDDDD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noWrap/>
            <w:vAlign w:val="center"/>
            <w:hideMark/>
          </w:tcPr>
          <w:p w14:paraId="3394CCC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08:30-00:00</w:t>
            </w:r>
          </w:p>
        </w:tc>
        <w:tc>
          <w:tcPr>
            <w:tcW w:w="1354" w:type="dxa"/>
            <w:tcBorders>
              <w:top w:val="nil"/>
              <w:left w:val="nil"/>
              <w:bottom w:val="single" w:sz="4" w:space="0" w:color="auto"/>
              <w:right w:val="single" w:sz="4" w:space="0" w:color="auto"/>
            </w:tcBorders>
            <w:shd w:val="clear" w:color="auto" w:fill="auto"/>
            <w:noWrap/>
            <w:vAlign w:val="center"/>
            <w:hideMark/>
          </w:tcPr>
          <w:p w14:paraId="6E80232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08:30-00:00</w:t>
            </w:r>
          </w:p>
        </w:tc>
        <w:tc>
          <w:tcPr>
            <w:tcW w:w="1354" w:type="dxa"/>
            <w:tcBorders>
              <w:top w:val="nil"/>
              <w:left w:val="nil"/>
              <w:bottom w:val="single" w:sz="4" w:space="0" w:color="auto"/>
              <w:right w:val="single" w:sz="4" w:space="0" w:color="auto"/>
            </w:tcBorders>
            <w:shd w:val="clear" w:color="auto" w:fill="auto"/>
            <w:noWrap/>
            <w:vAlign w:val="center"/>
            <w:hideMark/>
          </w:tcPr>
          <w:p w14:paraId="44D0EEC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08:30-00:00</w:t>
            </w:r>
          </w:p>
        </w:tc>
        <w:tc>
          <w:tcPr>
            <w:tcW w:w="1354" w:type="dxa"/>
            <w:tcBorders>
              <w:top w:val="nil"/>
              <w:left w:val="nil"/>
              <w:bottom w:val="single" w:sz="4" w:space="0" w:color="auto"/>
              <w:right w:val="single" w:sz="4" w:space="0" w:color="auto"/>
            </w:tcBorders>
            <w:shd w:val="clear" w:color="auto" w:fill="auto"/>
            <w:noWrap/>
            <w:vAlign w:val="center"/>
            <w:hideMark/>
          </w:tcPr>
          <w:p w14:paraId="1E65F65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08:30-00:00</w:t>
            </w:r>
          </w:p>
        </w:tc>
        <w:tc>
          <w:tcPr>
            <w:tcW w:w="1354" w:type="dxa"/>
            <w:tcBorders>
              <w:top w:val="nil"/>
              <w:left w:val="nil"/>
              <w:bottom w:val="single" w:sz="4" w:space="0" w:color="auto"/>
              <w:right w:val="single" w:sz="4" w:space="0" w:color="auto"/>
            </w:tcBorders>
            <w:shd w:val="clear" w:color="auto" w:fill="auto"/>
            <w:noWrap/>
            <w:vAlign w:val="center"/>
            <w:hideMark/>
          </w:tcPr>
          <w:p w14:paraId="48A7D5C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08:00-00:00</w:t>
            </w:r>
          </w:p>
        </w:tc>
        <w:tc>
          <w:tcPr>
            <w:tcW w:w="1354" w:type="dxa"/>
            <w:tcBorders>
              <w:top w:val="nil"/>
              <w:left w:val="nil"/>
              <w:bottom w:val="single" w:sz="4" w:space="0" w:color="auto"/>
              <w:right w:val="single" w:sz="4" w:space="0" w:color="auto"/>
            </w:tcBorders>
            <w:shd w:val="clear" w:color="auto" w:fill="auto"/>
            <w:noWrap/>
            <w:vAlign w:val="center"/>
            <w:hideMark/>
          </w:tcPr>
          <w:p w14:paraId="69C0DDE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08:00-00:00</w:t>
            </w:r>
          </w:p>
        </w:tc>
        <w:tc>
          <w:tcPr>
            <w:tcW w:w="1354" w:type="dxa"/>
            <w:tcBorders>
              <w:top w:val="nil"/>
              <w:left w:val="nil"/>
              <w:bottom w:val="single" w:sz="4" w:space="0" w:color="auto"/>
              <w:right w:val="single" w:sz="4" w:space="0" w:color="auto"/>
            </w:tcBorders>
            <w:shd w:val="clear" w:color="auto" w:fill="auto"/>
            <w:noWrap/>
            <w:vAlign w:val="center"/>
            <w:hideMark/>
          </w:tcPr>
          <w:p w14:paraId="270EB48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10:00-16:00</w:t>
            </w:r>
          </w:p>
        </w:tc>
      </w:tr>
      <w:tr w:rsidR="003311BF" w:rsidRPr="00A46601" w14:paraId="16E77AA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66DAD8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FVN62</w:t>
            </w:r>
          </w:p>
        </w:tc>
        <w:tc>
          <w:tcPr>
            <w:tcW w:w="1842" w:type="dxa"/>
            <w:tcBorders>
              <w:top w:val="nil"/>
              <w:left w:val="nil"/>
              <w:bottom w:val="single" w:sz="4" w:space="0" w:color="auto"/>
              <w:right w:val="single" w:sz="4" w:space="0" w:color="auto"/>
            </w:tcBorders>
            <w:shd w:val="clear" w:color="auto" w:fill="auto"/>
            <w:vAlign w:val="center"/>
            <w:hideMark/>
          </w:tcPr>
          <w:p w14:paraId="38A6B32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6E332E2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DT4 9BG</w:t>
            </w:r>
          </w:p>
        </w:tc>
        <w:tc>
          <w:tcPr>
            <w:tcW w:w="814" w:type="dxa"/>
            <w:tcBorders>
              <w:top w:val="nil"/>
              <w:left w:val="nil"/>
              <w:bottom w:val="single" w:sz="4" w:space="0" w:color="auto"/>
              <w:right w:val="single" w:sz="4" w:space="0" w:color="auto"/>
            </w:tcBorders>
            <w:shd w:val="clear" w:color="auto" w:fill="auto"/>
            <w:noWrap/>
            <w:vAlign w:val="center"/>
            <w:hideMark/>
          </w:tcPr>
          <w:p w14:paraId="3C7EE30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6AD8D21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1B01C0C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2D4DAA7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1791BA6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4CA9B29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09:00-18:00</w:t>
            </w:r>
          </w:p>
        </w:tc>
        <w:tc>
          <w:tcPr>
            <w:tcW w:w="1354" w:type="dxa"/>
            <w:tcBorders>
              <w:top w:val="nil"/>
              <w:left w:val="nil"/>
              <w:bottom w:val="single" w:sz="4" w:space="0" w:color="auto"/>
              <w:right w:val="single" w:sz="4" w:space="0" w:color="auto"/>
            </w:tcBorders>
            <w:shd w:val="clear" w:color="auto" w:fill="auto"/>
            <w:vAlign w:val="center"/>
            <w:hideMark/>
          </w:tcPr>
          <w:p w14:paraId="253590F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1307377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697E038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958B81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FVQ27</w:t>
            </w:r>
          </w:p>
        </w:tc>
        <w:tc>
          <w:tcPr>
            <w:tcW w:w="1842" w:type="dxa"/>
            <w:tcBorders>
              <w:top w:val="nil"/>
              <w:left w:val="nil"/>
              <w:bottom w:val="single" w:sz="4" w:space="0" w:color="auto"/>
              <w:right w:val="single" w:sz="4" w:space="0" w:color="auto"/>
            </w:tcBorders>
            <w:shd w:val="clear" w:color="auto" w:fill="auto"/>
            <w:vAlign w:val="center"/>
            <w:hideMark/>
          </w:tcPr>
          <w:p w14:paraId="6B9A8A3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22B54D9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DT4 0AE</w:t>
            </w:r>
          </w:p>
        </w:tc>
        <w:tc>
          <w:tcPr>
            <w:tcW w:w="814" w:type="dxa"/>
            <w:tcBorders>
              <w:top w:val="nil"/>
              <w:left w:val="nil"/>
              <w:bottom w:val="single" w:sz="4" w:space="0" w:color="auto"/>
              <w:right w:val="single" w:sz="4" w:space="0" w:color="auto"/>
            </w:tcBorders>
            <w:shd w:val="clear" w:color="auto" w:fill="auto"/>
            <w:noWrap/>
            <w:vAlign w:val="center"/>
            <w:hideMark/>
          </w:tcPr>
          <w:p w14:paraId="206EDCE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581D0FC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6DF28C1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CF66AC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646A8B1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6666B96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0DE4CD7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1DABF90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4E21824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259EE1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FVR30</w:t>
            </w:r>
          </w:p>
        </w:tc>
        <w:tc>
          <w:tcPr>
            <w:tcW w:w="1842" w:type="dxa"/>
            <w:tcBorders>
              <w:top w:val="nil"/>
              <w:left w:val="nil"/>
              <w:bottom w:val="single" w:sz="4" w:space="0" w:color="auto"/>
              <w:right w:val="single" w:sz="4" w:space="0" w:color="auto"/>
            </w:tcBorders>
            <w:shd w:val="clear" w:color="auto" w:fill="auto"/>
            <w:vAlign w:val="center"/>
            <w:hideMark/>
          </w:tcPr>
          <w:p w14:paraId="6F0ED97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RexPharm Services Ltd</w:t>
            </w:r>
          </w:p>
        </w:tc>
        <w:tc>
          <w:tcPr>
            <w:tcW w:w="1158" w:type="dxa"/>
            <w:tcBorders>
              <w:top w:val="nil"/>
              <w:left w:val="nil"/>
              <w:bottom w:val="single" w:sz="4" w:space="0" w:color="auto"/>
              <w:right w:val="single" w:sz="4" w:space="0" w:color="auto"/>
            </w:tcBorders>
            <w:shd w:val="clear" w:color="auto" w:fill="auto"/>
            <w:noWrap/>
            <w:vAlign w:val="center"/>
            <w:hideMark/>
          </w:tcPr>
          <w:p w14:paraId="27B99B8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BH21 1NL</w:t>
            </w:r>
          </w:p>
        </w:tc>
        <w:tc>
          <w:tcPr>
            <w:tcW w:w="814" w:type="dxa"/>
            <w:tcBorders>
              <w:top w:val="nil"/>
              <w:left w:val="nil"/>
              <w:bottom w:val="single" w:sz="4" w:space="0" w:color="auto"/>
              <w:right w:val="single" w:sz="4" w:space="0" w:color="auto"/>
            </w:tcBorders>
            <w:shd w:val="clear" w:color="auto" w:fill="auto"/>
            <w:noWrap/>
            <w:vAlign w:val="center"/>
            <w:hideMark/>
          </w:tcPr>
          <w:p w14:paraId="16902FB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348400C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471EEF6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8D3B1E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3C5C3F6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39F87E5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0D13FDD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52FCFA7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292C3F4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68F5F2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FWE52</w:t>
            </w:r>
          </w:p>
        </w:tc>
        <w:tc>
          <w:tcPr>
            <w:tcW w:w="1842" w:type="dxa"/>
            <w:tcBorders>
              <w:top w:val="nil"/>
              <w:left w:val="nil"/>
              <w:bottom w:val="single" w:sz="4" w:space="0" w:color="auto"/>
              <w:right w:val="single" w:sz="4" w:space="0" w:color="auto"/>
            </w:tcBorders>
            <w:shd w:val="clear" w:color="auto" w:fill="auto"/>
            <w:vAlign w:val="center"/>
            <w:hideMark/>
          </w:tcPr>
          <w:p w14:paraId="7541CC4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Medicine Clinic Ltd</w:t>
            </w:r>
          </w:p>
        </w:tc>
        <w:tc>
          <w:tcPr>
            <w:tcW w:w="1158" w:type="dxa"/>
            <w:tcBorders>
              <w:top w:val="nil"/>
              <w:left w:val="nil"/>
              <w:bottom w:val="single" w:sz="4" w:space="0" w:color="auto"/>
              <w:right w:val="single" w:sz="4" w:space="0" w:color="auto"/>
            </w:tcBorders>
            <w:shd w:val="clear" w:color="auto" w:fill="auto"/>
            <w:noWrap/>
            <w:vAlign w:val="center"/>
            <w:hideMark/>
          </w:tcPr>
          <w:p w14:paraId="7845D44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DT10 2LL</w:t>
            </w:r>
          </w:p>
        </w:tc>
        <w:tc>
          <w:tcPr>
            <w:tcW w:w="814" w:type="dxa"/>
            <w:tcBorders>
              <w:top w:val="nil"/>
              <w:left w:val="nil"/>
              <w:bottom w:val="single" w:sz="4" w:space="0" w:color="auto"/>
              <w:right w:val="single" w:sz="4" w:space="0" w:color="auto"/>
            </w:tcBorders>
            <w:shd w:val="clear" w:color="auto" w:fill="auto"/>
            <w:noWrap/>
            <w:vAlign w:val="center"/>
            <w:hideMark/>
          </w:tcPr>
          <w:p w14:paraId="29ED423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0E13230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F32DF7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2DB2B21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3B67E7F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C3BAC8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3855914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45B418E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1CA2AD9"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183FC61"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FWH67</w:t>
            </w:r>
          </w:p>
        </w:tc>
        <w:tc>
          <w:tcPr>
            <w:tcW w:w="1842" w:type="dxa"/>
            <w:tcBorders>
              <w:top w:val="nil"/>
              <w:left w:val="nil"/>
              <w:bottom w:val="single" w:sz="4" w:space="0" w:color="auto"/>
              <w:right w:val="single" w:sz="4" w:space="0" w:color="auto"/>
            </w:tcBorders>
            <w:shd w:val="clear" w:color="auto" w:fill="auto"/>
            <w:vAlign w:val="center"/>
            <w:hideMark/>
          </w:tcPr>
          <w:p w14:paraId="5F75E58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Super Happy Wing Ltd</w:t>
            </w:r>
          </w:p>
        </w:tc>
        <w:tc>
          <w:tcPr>
            <w:tcW w:w="1158" w:type="dxa"/>
            <w:tcBorders>
              <w:top w:val="nil"/>
              <w:left w:val="nil"/>
              <w:bottom w:val="single" w:sz="4" w:space="0" w:color="auto"/>
              <w:right w:val="single" w:sz="4" w:space="0" w:color="auto"/>
            </w:tcBorders>
            <w:shd w:val="clear" w:color="auto" w:fill="auto"/>
            <w:noWrap/>
            <w:vAlign w:val="center"/>
            <w:hideMark/>
          </w:tcPr>
          <w:p w14:paraId="48F4945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BH24 2HP</w:t>
            </w:r>
          </w:p>
        </w:tc>
        <w:tc>
          <w:tcPr>
            <w:tcW w:w="814" w:type="dxa"/>
            <w:tcBorders>
              <w:top w:val="nil"/>
              <w:left w:val="nil"/>
              <w:bottom w:val="single" w:sz="4" w:space="0" w:color="auto"/>
              <w:right w:val="single" w:sz="4" w:space="0" w:color="auto"/>
            </w:tcBorders>
            <w:shd w:val="clear" w:color="auto" w:fill="auto"/>
            <w:noWrap/>
            <w:vAlign w:val="center"/>
            <w:hideMark/>
          </w:tcPr>
          <w:p w14:paraId="69EC7F7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30E2BD3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582B22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01F9C96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66B04D9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49D2CD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6CCD16A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12EBF95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D7063C1"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3DA73F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FWL38</w:t>
            </w:r>
          </w:p>
        </w:tc>
        <w:tc>
          <w:tcPr>
            <w:tcW w:w="1842" w:type="dxa"/>
            <w:tcBorders>
              <w:top w:val="nil"/>
              <w:left w:val="nil"/>
              <w:bottom w:val="single" w:sz="4" w:space="0" w:color="auto"/>
              <w:right w:val="single" w:sz="4" w:space="0" w:color="auto"/>
            </w:tcBorders>
            <w:shd w:val="clear" w:color="auto" w:fill="auto"/>
            <w:vAlign w:val="center"/>
            <w:hideMark/>
          </w:tcPr>
          <w:p w14:paraId="2E9EA55E" w14:textId="08BA172B" w:rsidR="003311BF" w:rsidRPr="00A46601" w:rsidRDefault="23F989DC" w:rsidP="00F51D3C">
            <w:pPr>
              <w:widowControl/>
              <w:spacing w:after="0" w:line="240" w:lineRule="auto"/>
              <w:rPr>
                <w:rFonts w:ascii="Calibri" w:eastAsia="Times New Roman" w:hAnsi="Calibri" w:cs="Calibri"/>
                <w:sz w:val="22"/>
                <w:szCs w:val="22"/>
                <w:lang w:val="en-GB" w:eastAsia="en-GB"/>
              </w:rPr>
            </w:pPr>
            <w:r w:rsidRPr="69C078DE">
              <w:rPr>
                <w:rFonts w:ascii="Calibri" w:eastAsia="Times New Roman" w:hAnsi="Calibri" w:cs="Calibri"/>
                <w:sz w:val="22"/>
                <w:szCs w:val="22"/>
                <w:lang w:val="en-GB" w:eastAsia="en-GB"/>
              </w:rPr>
              <w:t>Avicenna Retail</w:t>
            </w:r>
            <w:r w:rsidR="003311BF" w:rsidRPr="69C078DE">
              <w:rPr>
                <w:rFonts w:ascii="Calibri" w:eastAsia="Times New Roman" w:hAnsi="Calibri" w:cs="Calibri"/>
                <w:sz w:val="22"/>
                <w:szCs w:val="22"/>
                <w:lang w:val="en-GB" w:eastAsia="en-GB"/>
              </w:rPr>
              <w:t xml:space="preserve"> Ltd</w:t>
            </w:r>
          </w:p>
        </w:tc>
        <w:tc>
          <w:tcPr>
            <w:tcW w:w="1158" w:type="dxa"/>
            <w:tcBorders>
              <w:top w:val="nil"/>
              <w:left w:val="nil"/>
              <w:bottom w:val="single" w:sz="4" w:space="0" w:color="auto"/>
              <w:right w:val="single" w:sz="4" w:space="0" w:color="auto"/>
            </w:tcBorders>
            <w:shd w:val="clear" w:color="auto" w:fill="auto"/>
            <w:noWrap/>
            <w:vAlign w:val="center"/>
            <w:hideMark/>
          </w:tcPr>
          <w:p w14:paraId="173AD63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SP8 4XS</w:t>
            </w:r>
          </w:p>
        </w:tc>
        <w:tc>
          <w:tcPr>
            <w:tcW w:w="814" w:type="dxa"/>
            <w:tcBorders>
              <w:top w:val="nil"/>
              <w:left w:val="nil"/>
              <w:bottom w:val="single" w:sz="4" w:space="0" w:color="auto"/>
              <w:right w:val="single" w:sz="4" w:space="0" w:color="auto"/>
            </w:tcBorders>
            <w:shd w:val="clear" w:color="auto" w:fill="auto"/>
            <w:noWrap/>
            <w:vAlign w:val="center"/>
            <w:hideMark/>
          </w:tcPr>
          <w:p w14:paraId="47382E34"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51516C4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09:00-13:30 </w:t>
            </w:r>
            <w:r w:rsidRPr="00A46601">
              <w:rPr>
                <w:rFonts w:ascii="Calibri" w:eastAsia="Times New Roman" w:hAnsi="Calibri" w:cs="Calibri"/>
                <w:sz w:val="22"/>
                <w:szCs w:val="22"/>
                <w:lang w:val="en-GB" w:eastAsia="en-GB"/>
              </w:rPr>
              <w:br/>
              <w:t>14:30-18:30</w:t>
            </w:r>
          </w:p>
        </w:tc>
        <w:tc>
          <w:tcPr>
            <w:tcW w:w="1354" w:type="dxa"/>
            <w:tcBorders>
              <w:top w:val="nil"/>
              <w:left w:val="nil"/>
              <w:bottom w:val="single" w:sz="4" w:space="0" w:color="auto"/>
              <w:right w:val="single" w:sz="4" w:space="0" w:color="auto"/>
            </w:tcBorders>
            <w:shd w:val="clear" w:color="auto" w:fill="auto"/>
            <w:vAlign w:val="center"/>
            <w:hideMark/>
          </w:tcPr>
          <w:p w14:paraId="3BB32B5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09:00-13:30 </w:t>
            </w:r>
            <w:r w:rsidRPr="00A46601">
              <w:rPr>
                <w:rFonts w:ascii="Calibri" w:eastAsia="Times New Roman" w:hAnsi="Calibri" w:cs="Calibri"/>
                <w:sz w:val="22"/>
                <w:szCs w:val="22"/>
                <w:lang w:val="en-GB" w:eastAsia="en-GB"/>
              </w:rPr>
              <w:br/>
              <w:t>14:30-18:30</w:t>
            </w:r>
          </w:p>
        </w:tc>
        <w:tc>
          <w:tcPr>
            <w:tcW w:w="1354" w:type="dxa"/>
            <w:tcBorders>
              <w:top w:val="nil"/>
              <w:left w:val="nil"/>
              <w:bottom w:val="single" w:sz="4" w:space="0" w:color="auto"/>
              <w:right w:val="single" w:sz="4" w:space="0" w:color="auto"/>
            </w:tcBorders>
            <w:shd w:val="clear" w:color="auto" w:fill="auto"/>
            <w:vAlign w:val="center"/>
            <w:hideMark/>
          </w:tcPr>
          <w:p w14:paraId="6392A31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09:00-13:30 </w:t>
            </w:r>
            <w:r w:rsidRPr="00A46601">
              <w:rPr>
                <w:rFonts w:ascii="Calibri" w:eastAsia="Times New Roman" w:hAnsi="Calibri" w:cs="Calibri"/>
                <w:sz w:val="22"/>
                <w:szCs w:val="22"/>
                <w:lang w:val="en-GB" w:eastAsia="en-GB"/>
              </w:rPr>
              <w:br/>
              <w:t>14:30-18:30</w:t>
            </w:r>
          </w:p>
        </w:tc>
        <w:tc>
          <w:tcPr>
            <w:tcW w:w="1354" w:type="dxa"/>
            <w:tcBorders>
              <w:top w:val="nil"/>
              <w:left w:val="nil"/>
              <w:bottom w:val="single" w:sz="4" w:space="0" w:color="auto"/>
              <w:right w:val="single" w:sz="4" w:space="0" w:color="auto"/>
            </w:tcBorders>
            <w:shd w:val="clear" w:color="auto" w:fill="auto"/>
            <w:vAlign w:val="center"/>
            <w:hideMark/>
          </w:tcPr>
          <w:p w14:paraId="0B8868B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09:00-13:30 </w:t>
            </w:r>
            <w:r w:rsidRPr="00A46601">
              <w:rPr>
                <w:rFonts w:ascii="Calibri" w:eastAsia="Times New Roman" w:hAnsi="Calibri" w:cs="Calibri"/>
                <w:sz w:val="22"/>
                <w:szCs w:val="22"/>
                <w:lang w:val="en-GB" w:eastAsia="en-GB"/>
              </w:rPr>
              <w:br/>
              <w:t>14:30-18:30</w:t>
            </w:r>
          </w:p>
        </w:tc>
        <w:tc>
          <w:tcPr>
            <w:tcW w:w="1354" w:type="dxa"/>
            <w:tcBorders>
              <w:top w:val="nil"/>
              <w:left w:val="nil"/>
              <w:bottom w:val="single" w:sz="4" w:space="0" w:color="auto"/>
              <w:right w:val="single" w:sz="4" w:space="0" w:color="auto"/>
            </w:tcBorders>
            <w:shd w:val="clear" w:color="auto" w:fill="auto"/>
            <w:vAlign w:val="center"/>
            <w:hideMark/>
          </w:tcPr>
          <w:p w14:paraId="0B257AB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09:00-13:30 </w:t>
            </w:r>
            <w:r w:rsidRPr="00A46601">
              <w:rPr>
                <w:rFonts w:ascii="Calibri" w:eastAsia="Times New Roman" w:hAnsi="Calibri" w:cs="Calibri"/>
                <w:sz w:val="22"/>
                <w:szCs w:val="22"/>
                <w:lang w:val="en-GB" w:eastAsia="en-GB"/>
              </w:rPr>
              <w:br/>
              <w:t>14:30-18:30</w:t>
            </w:r>
          </w:p>
        </w:tc>
        <w:tc>
          <w:tcPr>
            <w:tcW w:w="1354" w:type="dxa"/>
            <w:tcBorders>
              <w:top w:val="nil"/>
              <w:left w:val="nil"/>
              <w:bottom w:val="single" w:sz="4" w:space="0" w:color="auto"/>
              <w:right w:val="single" w:sz="4" w:space="0" w:color="auto"/>
            </w:tcBorders>
            <w:shd w:val="clear" w:color="auto" w:fill="auto"/>
            <w:noWrap/>
            <w:vAlign w:val="center"/>
            <w:hideMark/>
          </w:tcPr>
          <w:p w14:paraId="37E1703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5E9B78A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710BAF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BAFA8B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FWV19</w:t>
            </w:r>
          </w:p>
        </w:tc>
        <w:tc>
          <w:tcPr>
            <w:tcW w:w="1842" w:type="dxa"/>
            <w:tcBorders>
              <w:top w:val="nil"/>
              <w:left w:val="nil"/>
              <w:bottom w:val="single" w:sz="4" w:space="0" w:color="auto"/>
              <w:right w:val="single" w:sz="4" w:space="0" w:color="auto"/>
            </w:tcBorders>
            <w:shd w:val="clear" w:color="auto" w:fill="auto"/>
            <w:vAlign w:val="center"/>
            <w:hideMark/>
          </w:tcPr>
          <w:p w14:paraId="0CE8913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L Rowland &amp; Co (Retail) Ltd</w:t>
            </w:r>
          </w:p>
        </w:tc>
        <w:tc>
          <w:tcPr>
            <w:tcW w:w="1158" w:type="dxa"/>
            <w:tcBorders>
              <w:top w:val="nil"/>
              <w:left w:val="nil"/>
              <w:bottom w:val="single" w:sz="4" w:space="0" w:color="auto"/>
              <w:right w:val="single" w:sz="4" w:space="0" w:color="auto"/>
            </w:tcBorders>
            <w:shd w:val="clear" w:color="auto" w:fill="auto"/>
            <w:noWrap/>
            <w:vAlign w:val="center"/>
            <w:hideMark/>
          </w:tcPr>
          <w:p w14:paraId="51185DF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DT3 6LD</w:t>
            </w:r>
          </w:p>
        </w:tc>
        <w:tc>
          <w:tcPr>
            <w:tcW w:w="814" w:type="dxa"/>
            <w:tcBorders>
              <w:top w:val="nil"/>
              <w:left w:val="nil"/>
              <w:bottom w:val="single" w:sz="4" w:space="0" w:color="auto"/>
              <w:right w:val="single" w:sz="4" w:space="0" w:color="auto"/>
            </w:tcBorders>
            <w:shd w:val="clear" w:color="auto" w:fill="auto"/>
            <w:noWrap/>
            <w:vAlign w:val="center"/>
            <w:hideMark/>
          </w:tcPr>
          <w:p w14:paraId="2ED9F59F"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7AB0984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63CE822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464126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0E21983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vAlign w:val="center"/>
            <w:hideMark/>
          </w:tcPr>
          <w:p w14:paraId="39D81C7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14:00-18:00</w:t>
            </w:r>
          </w:p>
        </w:tc>
        <w:tc>
          <w:tcPr>
            <w:tcW w:w="1354" w:type="dxa"/>
            <w:tcBorders>
              <w:top w:val="nil"/>
              <w:left w:val="nil"/>
              <w:bottom w:val="single" w:sz="4" w:space="0" w:color="auto"/>
              <w:right w:val="single" w:sz="4" w:space="0" w:color="auto"/>
            </w:tcBorders>
            <w:shd w:val="clear" w:color="auto" w:fill="auto"/>
            <w:noWrap/>
            <w:vAlign w:val="center"/>
            <w:hideMark/>
          </w:tcPr>
          <w:p w14:paraId="32C8CF7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5CCB874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540930DB"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7E10386"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FX758</w:t>
            </w:r>
          </w:p>
        </w:tc>
        <w:tc>
          <w:tcPr>
            <w:tcW w:w="1842" w:type="dxa"/>
            <w:tcBorders>
              <w:top w:val="nil"/>
              <w:left w:val="nil"/>
              <w:bottom w:val="single" w:sz="4" w:space="0" w:color="auto"/>
              <w:right w:val="single" w:sz="4" w:space="0" w:color="auto"/>
            </w:tcBorders>
            <w:shd w:val="clear" w:color="auto" w:fill="auto"/>
            <w:vAlign w:val="center"/>
            <w:hideMark/>
          </w:tcPr>
          <w:p w14:paraId="7E51003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Day Lewis PLC</w:t>
            </w:r>
          </w:p>
        </w:tc>
        <w:tc>
          <w:tcPr>
            <w:tcW w:w="1158" w:type="dxa"/>
            <w:tcBorders>
              <w:top w:val="nil"/>
              <w:left w:val="nil"/>
              <w:bottom w:val="single" w:sz="4" w:space="0" w:color="auto"/>
              <w:right w:val="single" w:sz="4" w:space="0" w:color="auto"/>
            </w:tcBorders>
            <w:shd w:val="clear" w:color="auto" w:fill="auto"/>
            <w:noWrap/>
            <w:vAlign w:val="center"/>
            <w:hideMark/>
          </w:tcPr>
          <w:p w14:paraId="04817A2D"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DT3 4DT</w:t>
            </w:r>
          </w:p>
        </w:tc>
        <w:tc>
          <w:tcPr>
            <w:tcW w:w="814" w:type="dxa"/>
            <w:tcBorders>
              <w:top w:val="nil"/>
              <w:left w:val="nil"/>
              <w:bottom w:val="single" w:sz="4" w:space="0" w:color="auto"/>
              <w:right w:val="single" w:sz="4" w:space="0" w:color="auto"/>
            </w:tcBorders>
            <w:shd w:val="clear" w:color="auto" w:fill="auto"/>
            <w:noWrap/>
            <w:vAlign w:val="center"/>
            <w:hideMark/>
          </w:tcPr>
          <w:p w14:paraId="7638B522"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7889E0A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5C7D021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42C73EC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70C0E24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32B603F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08:30-13:00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0BC3789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c>
          <w:tcPr>
            <w:tcW w:w="1354" w:type="dxa"/>
            <w:tcBorders>
              <w:top w:val="nil"/>
              <w:left w:val="nil"/>
              <w:bottom w:val="single" w:sz="4" w:space="0" w:color="auto"/>
              <w:right w:val="single" w:sz="4" w:space="0" w:color="auto"/>
            </w:tcBorders>
            <w:shd w:val="clear" w:color="auto" w:fill="auto"/>
            <w:noWrap/>
            <w:vAlign w:val="center"/>
            <w:hideMark/>
          </w:tcPr>
          <w:p w14:paraId="64F632D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6CE3F705"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FA417B9"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lastRenderedPageBreak/>
              <w:t>FXF11</w:t>
            </w:r>
          </w:p>
        </w:tc>
        <w:tc>
          <w:tcPr>
            <w:tcW w:w="1842" w:type="dxa"/>
            <w:tcBorders>
              <w:top w:val="nil"/>
              <w:left w:val="nil"/>
              <w:bottom w:val="single" w:sz="4" w:space="0" w:color="auto"/>
              <w:right w:val="single" w:sz="4" w:space="0" w:color="auto"/>
            </w:tcBorders>
            <w:shd w:val="clear" w:color="auto" w:fill="auto"/>
            <w:vAlign w:val="center"/>
            <w:hideMark/>
          </w:tcPr>
          <w:p w14:paraId="552F101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Wessex Pharmacies Ltd</w:t>
            </w:r>
          </w:p>
        </w:tc>
        <w:tc>
          <w:tcPr>
            <w:tcW w:w="1158" w:type="dxa"/>
            <w:tcBorders>
              <w:top w:val="nil"/>
              <w:left w:val="nil"/>
              <w:bottom w:val="single" w:sz="4" w:space="0" w:color="auto"/>
              <w:right w:val="single" w:sz="4" w:space="0" w:color="auto"/>
            </w:tcBorders>
            <w:shd w:val="clear" w:color="auto" w:fill="auto"/>
            <w:noWrap/>
            <w:vAlign w:val="center"/>
            <w:hideMark/>
          </w:tcPr>
          <w:p w14:paraId="09881965"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DT4 7JJ</w:t>
            </w:r>
          </w:p>
        </w:tc>
        <w:tc>
          <w:tcPr>
            <w:tcW w:w="814" w:type="dxa"/>
            <w:tcBorders>
              <w:top w:val="nil"/>
              <w:left w:val="nil"/>
              <w:bottom w:val="single" w:sz="4" w:space="0" w:color="auto"/>
              <w:right w:val="single" w:sz="4" w:space="0" w:color="auto"/>
            </w:tcBorders>
            <w:shd w:val="clear" w:color="auto" w:fill="auto"/>
            <w:noWrap/>
            <w:vAlign w:val="center"/>
            <w:hideMark/>
          </w:tcPr>
          <w:p w14:paraId="4542FA8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3591E7C8"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3975BC39"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74C2A501"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6A41107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vAlign w:val="center"/>
            <w:hideMark/>
          </w:tcPr>
          <w:p w14:paraId="5D20D3A2"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14:15-17:30</w:t>
            </w:r>
          </w:p>
        </w:tc>
        <w:tc>
          <w:tcPr>
            <w:tcW w:w="1354" w:type="dxa"/>
            <w:tcBorders>
              <w:top w:val="nil"/>
              <w:left w:val="nil"/>
              <w:bottom w:val="single" w:sz="4" w:space="0" w:color="auto"/>
              <w:right w:val="single" w:sz="4" w:space="0" w:color="auto"/>
            </w:tcBorders>
            <w:shd w:val="clear" w:color="auto" w:fill="auto"/>
            <w:noWrap/>
            <w:vAlign w:val="center"/>
            <w:hideMark/>
          </w:tcPr>
          <w:p w14:paraId="4F63CF1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430D362B"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04F2AFAE"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0886E2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FXH34</w:t>
            </w:r>
          </w:p>
        </w:tc>
        <w:tc>
          <w:tcPr>
            <w:tcW w:w="1842" w:type="dxa"/>
            <w:tcBorders>
              <w:top w:val="nil"/>
              <w:left w:val="nil"/>
              <w:bottom w:val="single" w:sz="4" w:space="0" w:color="auto"/>
              <w:right w:val="single" w:sz="4" w:space="0" w:color="auto"/>
            </w:tcBorders>
            <w:shd w:val="clear" w:color="auto" w:fill="auto"/>
            <w:vAlign w:val="center"/>
            <w:hideMark/>
          </w:tcPr>
          <w:p w14:paraId="0CF5D6D0"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Boots UK Ltd</w:t>
            </w:r>
          </w:p>
        </w:tc>
        <w:tc>
          <w:tcPr>
            <w:tcW w:w="1158" w:type="dxa"/>
            <w:tcBorders>
              <w:top w:val="nil"/>
              <w:left w:val="nil"/>
              <w:bottom w:val="single" w:sz="4" w:space="0" w:color="auto"/>
              <w:right w:val="single" w:sz="4" w:space="0" w:color="auto"/>
            </w:tcBorders>
            <w:shd w:val="clear" w:color="auto" w:fill="auto"/>
            <w:noWrap/>
            <w:vAlign w:val="center"/>
            <w:hideMark/>
          </w:tcPr>
          <w:p w14:paraId="4E3E8F7A"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DT6 3QJ</w:t>
            </w:r>
          </w:p>
        </w:tc>
        <w:tc>
          <w:tcPr>
            <w:tcW w:w="814" w:type="dxa"/>
            <w:tcBorders>
              <w:top w:val="nil"/>
              <w:left w:val="nil"/>
              <w:bottom w:val="single" w:sz="4" w:space="0" w:color="auto"/>
              <w:right w:val="single" w:sz="4" w:space="0" w:color="auto"/>
            </w:tcBorders>
            <w:shd w:val="clear" w:color="auto" w:fill="auto"/>
            <w:noWrap/>
            <w:vAlign w:val="center"/>
            <w:hideMark/>
          </w:tcPr>
          <w:p w14:paraId="51131D3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655499B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09:00-16:30</w:t>
            </w:r>
          </w:p>
        </w:tc>
        <w:tc>
          <w:tcPr>
            <w:tcW w:w="1354" w:type="dxa"/>
            <w:tcBorders>
              <w:top w:val="nil"/>
              <w:left w:val="nil"/>
              <w:bottom w:val="single" w:sz="4" w:space="0" w:color="auto"/>
              <w:right w:val="single" w:sz="4" w:space="0" w:color="auto"/>
            </w:tcBorders>
            <w:shd w:val="clear" w:color="auto" w:fill="auto"/>
            <w:vAlign w:val="center"/>
            <w:hideMark/>
          </w:tcPr>
          <w:p w14:paraId="7999563E"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09:00-16:30</w:t>
            </w:r>
          </w:p>
        </w:tc>
        <w:tc>
          <w:tcPr>
            <w:tcW w:w="1354" w:type="dxa"/>
            <w:tcBorders>
              <w:top w:val="nil"/>
              <w:left w:val="nil"/>
              <w:bottom w:val="single" w:sz="4" w:space="0" w:color="auto"/>
              <w:right w:val="single" w:sz="4" w:space="0" w:color="auto"/>
            </w:tcBorders>
            <w:shd w:val="clear" w:color="auto" w:fill="auto"/>
            <w:vAlign w:val="center"/>
            <w:hideMark/>
          </w:tcPr>
          <w:p w14:paraId="0A8E902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09:00-16:30</w:t>
            </w:r>
          </w:p>
        </w:tc>
        <w:tc>
          <w:tcPr>
            <w:tcW w:w="1354" w:type="dxa"/>
            <w:tcBorders>
              <w:top w:val="nil"/>
              <w:left w:val="nil"/>
              <w:bottom w:val="single" w:sz="4" w:space="0" w:color="auto"/>
              <w:right w:val="single" w:sz="4" w:space="0" w:color="auto"/>
            </w:tcBorders>
            <w:shd w:val="clear" w:color="auto" w:fill="auto"/>
            <w:vAlign w:val="center"/>
            <w:hideMark/>
          </w:tcPr>
          <w:p w14:paraId="1A3CAC97"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09:00-16:30</w:t>
            </w:r>
          </w:p>
        </w:tc>
        <w:tc>
          <w:tcPr>
            <w:tcW w:w="1354" w:type="dxa"/>
            <w:tcBorders>
              <w:top w:val="nil"/>
              <w:left w:val="nil"/>
              <w:bottom w:val="single" w:sz="4" w:space="0" w:color="auto"/>
              <w:right w:val="single" w:sz="4" w:space="0" w:color="auto"/>
            </w:tcBorders>
            <w:shd w:val="clear" w:color="auto" w:fill="auto"/>
            <w:vAlign w:val="center"/>
            <w:hideMark/>
          </w:tcPr>
          <w:p w14:paraId="24B5EBD5"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09:00-16:30</w:t>
            </w:r>
          </w:p>
        </w:tc>
        <w:tc>
          <w:tcPr>
            <w:tcW w:w="1354" w:type="dxa"/>
            <w:tcBorders>
              <w:top w:val="nil"/>
              <w:left w:val="nil"/>
              <w:bottom w:val="single" w:sz="4" w:space="0" w:color="auto"/>
              <w:right w:val="single" w:sz="4" w:space="0" w:color="auto"/>
            </w:tcBorders>
            <w:shd w:val="clear" w:color="auto" w:fill="auto"/>
            <w:vAlign w:val="center"/>
            <w:hideMark/>
          </w:tcPr>
          <w:p w14:paraId="72250F16"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09:00-17:30</w:t>
            </w:r>
          </w:p>
        </w:tc>
        <w:tc>
          <w:tcPr>
            <w:tcW w:w="1354" w:type="dxa"/>
            <w:tcBorders>
              <w:top w:val="nil"/>
              <w:left w:val="nil"/>
              <w:bottom w:val="single" w:sz="4" w:space="0" w:color="auto"/>
              <w:right w:val="single" w:sz="4" w:space="0" w:color="auto"/>
            </w:tcBorders>
            <w:shd w:val="clear" w:color="auto" w:fill="auto"/>
            <w:vAlign w:val="center"/>
            <w:hideMark/>
          </w:tcPr>
          <w:p w14:paraId="12C0AE7D"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r w:rsidR="003311BF" w:rsidRPr="00A46601" w14:paraId="1D35951F" w14:textId="77777777" w:rsidTr="69C078DE">
        <w:trPr>
          <w:trHeight w:val="8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6D4A5783"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FYM76</w:t>
            </w:r>
          </w:p>
        </w:tc>
        <w:tc>
          <w:tcPr>
            <w:tcW w:w="1842" w:type="dxa"/>
            <w:tcBorders>
              <w:top w:val="nil"/>
              <w:left w:val="nil"/>
              <w:bottom w:val="single" w:sz="4" w:space="0" w:color="auto"/>
              <w:right w:val="single" w:sz="4" w:space="0" w:color="auto"/>
            </w:tcBorders>
            <w:shd w:val="clear" w:color="auto" w:fill="auto"/>
            <w:vAlign w:val="center"/>
            <w:hideMark/>
          </w:tcPr>
          <w:p w14:paraId="580C2A5C"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FG Lock Ltd</w:t>
            </w:r>
          </w:p>
        </w:tc>
        <w:tc>
          <w:tcPr>
            <w:tcW w:w="1158" w:type="dxa"/>
            <w:tcBorders>
              <w:top w:val="nil"/>
              <w:left w:val="nil"/>
              <w:bottom w:val="single" w:sz="4" w:space="0" w:color="auto"/>
              <w:right w:val="single" w:sz="4" w:space="0" w:color="auto"/>
            </w:tcBorders>
            <w:shd w:val="clear" w:color="auto" w:fill="auto"/>
            <w:noWrap/>
            <w:vAlign w:val="center"/>
            <w:hideMark/>
          </w:tcPr>
          <w:p w14:paraId="65C1E94E"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DT6 6PX</w:t>
            </w:r>
          </w:p>
        </w:tc>
        <w:tc>
          <w:tcPr>
            <w:tcW w:w="814" w:type="dxa"/>
            <w:tcBorders>
              <w:top w:val="nil"/>
              <w:left w:val="nil"/>
              <w:bottom w:val="single" w:sz="4" w:space="0" w:color="auto"/>
              <w:right w:val="single" w:sz="4" w:space="0" w:color="auto"/>
            </w:tcBorders>
            <w:shd w:val="clear" w:color="auto" w:fill="auto"/>
            <w:noWrap/>
            <w:vAlign w:val="center"/>
            <w:hideMark/>
          </w:tcPr>
          <w:p w14:paraId="5B204607" w14:textId="77777777" w:rsidR="003311BF" w:rsidRPr="00A46601" w:rsidRDefault="003311BF" w:rsidP="00F51D3C">
            <w:pPr>
              <w:widowControl/>
              <w:spacing w:after="0" w:line="240" w:lineRule="auto"/>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Dorset</w:t>
            </w:r>
          </w:p>
        </w:tc>
        <w:tc>
          <w:tcPr>
            <w:tcW w:w="1354" w:type="dxa"/>
            <w:tcBorders>
              <w:top w:val="nil"/>
              <w:left w:val="nil"/>
              <w:bottom w:val="single" w:sz="4" w:space="0" w:color="auto"/>
              <w:right w:val="single" w:sz="4" w:space="0" w:color="auto"/>
            </w:tcBorders>
            <w:shd w:val="clear" w:color="auto" w:fill="auto"/>
            <w:vAlign w:val="center"/>
            <w:hideMark/>
          </w:tcPr>
          <w:p w14:paraId="002B5B94"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A64F8DC"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2EABDD53"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256935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vAlign w:val="center"/>
            <w:hideMark/>
          </w:tcPr>
          <w:p w14:paraId="1E5F935A"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 xml:space="preserve">09:00-13:00 </w:t>
            </w:r>
            <w:r w:rsidRPr="00A46601">
              <w:rPr>
                <w:rFonts w:ascii="Calibri" w:eastAsia="Times New Roman" w:hAnsi="Calibri" w:cs="Calibri"/>
                <w:sz w:val="22"/>
                <w:szCs w:val="22"/>
                <w:lang w:val="en-GB" w:eastAsia="en-GB"/>
              </w:rPr>
              <w:br/>
              <w:t>14:00-17:30</w:t>
            </w:r>
          </w:p>
        </w:tc>
        <w:tc>
          <w:tcPr>
            <w:tcW w:w="1354" w:type="dxa"/>
            <w:tcBorders>
              <w:top w:val="nil"/>
              <w:left w:val="nil"/>
              <w:bottom w:val="single" w:sz="4" w:space="0" w:color="auto"/>
              <w:right w:val="single" w:sz="4" w:space="0" w:color="auto"/>
            </w:tcBorders>
            <w:shd w:val="clear" w:color="auto" w:fill="auto"/>
            <w:noWrap/>
            <w:vAlign w:val="center"/>
            <w:hideMark/>
          </w:tcPr>
          <w:p w14:paraId="53A4AB40"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09:00-13:00</w:t>
            </w:r>
          </w:p>
        </w:tc>
        <w:tc>
          <w:tcPr>
            <w:tcW w:w="1354" w:type="dxa"/>
            <w:tcBorders>
              <w:top w:val="nil"/>
              <w:left w:val="nil"/>
              <w:bottom w:val="single" w:sz="4" w:space="0" w:color="auto"/>
              <w:right w:val="single" w:sz="4" w:space="0" w:color="auto"/>
            </w:tcBorders>
            <w:shd w:val="clear" w:color="auto" w:fill="auto"/>
            <w:noWrap/>
            <w:vAlign w:val="center"/>
            <w:hideMark/>
          </w:tcPr>
          <w:p w14:paraId="6F4AA1FF" w14:textId="77777777" w:rsidR="003311BF" w:rsidRPr="00A46601" w:rsidRDefault="003311BF" w:rsidP="00F51D3C">
            <w:pPr>
              <w:widowControl/>
              <w:spacing w:after="0" w:line="240" w:lineRule="auto"/>
              <w:jc w:val="center"/>
              <w:rPr>
                <w:rFonts w:ascii="Calibri" w:eastAsia="Times New Roman" w:hAnsi="Calibri" w:cs="Calibri"/>
                <w:sz w:val="22"/>
                <w:szCs w:val="22"/>
                <w:lang w:val="en-GB" w:eastAsia="en-GB"/>
              </w:rPr>
            </w:pPr>
            <w:r w:rsidRPr="00A46601">
              <w:rPr>
                <w:rFonts w:ascii="Calibri" w:eastAsia="Times New Roman" w:hAnsi="Calibri" w:cs="Calibri"/>
                <w:sz w:val="22"/>
                <w:szCs w:val="22"/>
                <w:lang w:val="en-GB" w:eastAsia="en-GB"/>
              </w:rPr>
              <w:t>Closed</w:t>
            </w:r>
          </w:p>
        </w:tc>
      </w:tr>
    </w:tbl>
    <w:p w14:paraId="2BA685E1" w14:textId="77777777" w:rsidR="003311BF" w:rsidRPr="00634C97" w:rsidRDefault="003311BF" w:rsidP="003311BF">
      <w:pPr>
        <w:rPr>
          <w:lang w:val="en-GB"/>
        </w:rPr>
      </w:pPr>
    </w:p>
    <w:p w14:paraId="2E6AC462" w14:textId="77777777" w:rsidR="003311BF" w:rsidRDefault="003311BF" w:rsidP="003311BF">
      <w:pPr>
        <w:widowControl/>
        <w:spacing w:after="160" w:line="259" w:lineRule="auto"/>
        <w:rPr>
          <w:lang w:val="en-GB"/>
        </w:rPr>
        <w:sectPr w:rsidR="003311BF" w:rsidSect="00F51D3C">
          <w:pgSz w:w="16838" w:h="11906" w:orient="landscape"/>
          <w:pgMar w:top="1440" w:right="1440" w:bottom="1440" w:left="1440" w:header="708" w:footer="708" w:gutter="0"/>
          <w:cols w:space="708"/>
          <w:docGrid w:linePitch="360"/>
        </w:sectPr>
      </w:pPr>
    </w:p>
    <w:p w14:paraId="50FCAD8E" w14:textId="77777777" w:rsidR="003311BF" w:rsidRPr="00634C97" w:rsidRDefault="003311BF" w:rsidP="003311BF">
      <w:pPr>
        <w:widowControl/>
        <w:spacing w:after="160" w:line="259" w:lineRule="auto"/>
        <w:rPr>
          <w:lang w:val="en-GB"/>
        </w:rPr>
      </w:pPr>
    </w:p>
    <w:p w14:paraId="089B0525" w14:textId="13836BCB" w:rsidR="003311BF" w:rsidRPr="002E5889" w:rsidRDefault="003311BF" w:rsidP="003311BF">
      <w:pPr>
        <w:pStyle w:val="Heading1"/>
      </w:pPr>
      <w:bookmarkStart w:id="249" w:name="_Toc115685091"/>
      <w:r w:rsidRPr="00634C97">
        <w:t xml:space="preserve">Appendix </w:t>
      </w:r>
      <w:r w:rsidR="00EA2042">
        <w:t>8</w:t>
      </w:r>
      <w:r w:rsidRPr="00634C97">
        <w:t>: List of</w:t>
      </w:r>
      <w:r>
        <w:t xml:space="preserve"> distance selling pharmacies </w:t>
      </w:r>
      <w:r w:rsidRPr="00634C97">
        <w:t>and opening times</w:t>
      </w:r>
      <w:bookmarkEnd w:id="249"/>
    </w:p>
    <w:tbl>
      <w:tblPr>
        <w:tblW w:w="14280" w:type="dxa"/>
        <w:tblLayout w:type="fixed"/>
        <w:tblLook w:val="04A0" w:firstRow="1" w:lastRow="0" w:firstColumn="1" w:lastColumn="0" w:noHBand="0" w:noVBand="1"/>
      </w:tblPr>
      <w:tblGrid>
        <w:gridCol w:w="988"/>
        <w:gridCol w:w="1701"/>
        <w:gridCol w:w="1275"/>
        <w:gridCol w:w="851"/>
        <w:gridCol w:w="1370"/>
        <w:gridCol w:w="1323"/>
        <w:gridCol w:w="1378"/>
        <w:gridCol w:w="1349"/>
        <w:gridCol w:w="1348"/>
        <w:gridCol w:w="1349"/>
        <w:gridCol w:w="1348"/>
      </w:tblGrid>
      <w:tr w:rsidR="003311BF" w:rsidRPr="00A46601" w14:paraId="17216769" w14:textId="77777777" w:rsidTr="00C82D25">
        <w:trPr>
          <w:trHeight w:val="870"/>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106C7"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ODS CODE</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140DCBD3"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Contractor Name</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705114B9"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Postcode</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194EA73"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HWB</w:t>
            </w:r>
          </w:p>
        </w:tc>
        <w:tc>
          <w:tcPr>
            <w:tcW w:w="1370" w:type="dxa"/>
            <w:tcBorders>
              <w:top w:val="single" w:sz="4" w:space="0" w:color="auto"/>
              <w:left w:val="nil"/>
              <w:bottom w:val="single" w:sz="4" w:space="0" w:color="auto"/>
              <w:right w:val="single" w:sz="4" w:space="0" w:color="auto"/>
            </w:tcBorders>
            <w:shd w:val="clear" w:color="auto" w:fill="auto"/>
            <w:vAlign w:val="center"/>
            <w:hideMark/>
          </w:tcPr>
          <w:p w14:paraId="78F337AF"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Monday</w:t>
            </w:r>
          </w:p>
        </w:tc>
        <w:tc>
          <w:tcPr>
            <w:tcW w:w="1323" w:type="dxa"/>
            <w:tcBorders>
              <w:top w:val="single" w:sz="4" w:space="0" w:color="auto"/>
              <w:left w:val="nil"/>
              <w:bottom w:val="single" w:sz="4" w:space="0" w:color="auto"/>
              <w:right w:val="single" w:sz="4" w:space="0" w:color="auto"/>
            </w:tcBorders>
            <w:shd w:val="clear" w:color="auto" w:fill="auto"/>
            <w:vAlign w:val="center"/>
            <w:hideMark/>
          </w:tcPr>
          <w:p w14:paraId="25AC22CC"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Tuesday</w:t>
            </w:r>
          </w:p>
        </w:tc>
        <w:tc>
          <w:tcPr>
            <w:tcW w:w="1378" w:type="dxa"/>
            <w:tcBorders>
              <w:top w:val="single" w:sz="4" w:space="0" w:color="auto"/>
              <w:left w:val="nil"/>
              <w:bottom w:val="single" w:sz="4" w:space="0" w:color="auto"/>
              <w:right w:val="single" w:sz="4" w:space="0" w:color="auto"/>
            </w:tcBorders>
            <w:shd w:val="clear" w:color="auto" w:fill="auto"/>
            <w:vAlign w:val="center"/>
            <w:hideMark/>
          </w:tcPr>
          <w:p w14:paraId="57BFA714"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Wednesday</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14:paraId="6E79823B"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Thursday</w:t>
            </w:r>
          </w:p>
        </w:tc>
        <w:tc>
          <w:tcPr>
            <w:tcW w:w="1348" w:type="dxa"/>
            <w:tcBorders>
              <w:top w:val="single" w:sz="4" w:space="0" w:color="auto"/>
              <w:left w:val="nil"/>
              <w:bottom w:val="single" w:sz="4" w:space="0" w:color="auto"/>
              <w:right w:val="single" w:sz="4" w:space="0" w:color="auto"/>
            </w:tcBorders>
            <w:shd w:val="clear" w:color="auto" w:fill="auto"/>
            <w:vAlign w:val="center"/>
            <w:hideMark/>
          </w:tcPr>
          <w:p w14:paraId="4685F4B7"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Friday</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14:paraId="1C09DDE2"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Saturday</w:t>
            </w:r>
          </w:p>
        </w:tc>
        <w:tc>
          <w:tcPr>
            <w:tcW w:w="1348" w:type="dxa"/>
            <w:tcBorders>
              <w:top w:val="single" w:sz="4" w:space="0" w:color="auto"/>
              <w:left w:val="nil"/>
              <w:bottom w:val="single" w:sz="4" w:space="0" w:color="auto"/>
              <w:right w:val="single" w:sz="4" w:space="0" w:color="auto"/>
            </w:tcBorders>
            <w:shd w:val="clear" w:color="auto" w:fill="auto"/>
            <w:vAlign w:val="center"/>
            <w:hideMark/>
          </w:tcPr>
          <w:p w14:paraId="4191F2EE"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Sunday</w:t>
            </w:r>
          </w:p>
        </w:tc>
      </w:tr>
      <w:tr w:rsidR="003311BF" w:rsidRPr="00C824D0" w14:paraId="06FD392F" w14:textId="77777777" w:rsidTr="00C82D25">
        <w:trPr>
          <w:trHeight w:val="758"/>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7788DD8A"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FAE92</w:t>
            </w:r>
          </w:p>
        </w:tc>
        <w:tc>
          <w:tcPr>
            <w:tcW w:w="1701" w:type="dxa"/>
            <w:tcBorders>
              <w:top w:val="single" w:sz="4" w:space="0" w:color="auto"/>
              <w:left w:val="nil"/>
              <w:bottom w:val="single" w:sz="4" w:space="0" w:color="auto"/>
              <w:right w:val="single" w:sz="4" w:space="0" w:color="auto"/>
            </w:tcBorders>
            <w:shd w:val="clear" w:color="auto" w:fill="auto"/>
            <w:vAlign w:val="center"/>
          </w:tcPr>
          <w:p w14:paraId="58A7F264"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Automeds Pharmacy Ltd</w:t>
            </w:r>
          </w:p>
        </w:tc>
        <w:tc>
          <w:tcPr>
            <w:tcW w:w="1275" w:type="dxa"/>
            <w:tcBorders>
              <w:top w:val="single" w:sz="4" w:space="0" w:color="auto"/>
              <w:left w:val="nil"/>
              <w:bottom w:val="single" w:sz="4" w:space="0" w:color="auto"/>
              <w:right w:val="single" w:sz="4" w:space="0" w:color="auto"/>
            </w:tcBorders>
            <w:shd w:val="clear" w:color="auto" w:fill="auto"/>
            <w:vAlign w:val="center"/>
          </w:tcPr>
          <w:p w14:paraId="3E0AB886"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BH12 3PG</w:t>
            </w:r>
          </w:p>
        </w:tc>
        <w:tc>
          <w:tcPr>
            <w:tcW w:w="851" w:type="dxa"/>
            <w:tcBorders>
              <w:top w:val="single" w:sz="4" w:space="0" w:color="auto"/>
              <w:left w:val="nil"/>
              <w:bottom w:val="single" w:sz="4" w:space="0" w:color="auto"/>
              <w:right w:val="single" w:sz="4" w:space="0" w:color="auto"/>
            </w:tcBorders>
            <w:shd w:val="clear" w:color="auto" w:fill="auto"/>
            <w:vAlign w:val="center"/>
          </w:tcPr>
          <w:p w14:paraId="3C55D07C"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BCP</w:t>
            </w:r>
          </w:p>
        </w:tc>
        <w:tc>
          <w:tcPr>
            <w:tcW w:w="1370" w:type="dxa"/>
            <w:tcBorders>
              <w:top w:val="single" w:sz="4" w:space="0" w:color="auto"/>
              <w:left w:val="nil"/>
              <w:bottom w:val="single" w:sz="4" w:space="0" w:color="auto"/>
              <w:right w:val="single" w:sz="4" w:space="0" w:color="auto"/>
            </w:tcBorders>
            <w:shd w:val="clear" w:color="auto" w:fill="auto"/>
            <w:vAlign w:val="center"/>
          </w:tcPr>
          <w:p w14:paraId="432BFCCA"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131E3D">
              <w:rPr>
                <w:rFonts w:ascii="Calibri" w:hAnsi="Calibri" w:cs="Calibri"/>
                <w:color w:val="000000"/>
                <w:sz w:val="22"/>
                <w:szCs w:val="22"/>
              </w:rPr>
              <w:t xml:space="preserve">09:00-13:00 </w:t>
            </w:r>
            <w:r w:rsidRPr="00131E3D">
              <w:rPr>
                <w:rFonts w:ascii="Calibri" w:hAnsi="Calibri" w:cs="Calibri"/>
                <w:color w:val="000000"/>
                <w:sz w:val="22"/>
                <w:szCs w:val="22"/>
              </w:rPr>
              <w:br/>
              <w:t>14:00-18:00</w:t>
            </w:r>
          </w:p>
        </w:tc>
        <w:tc>
          <w:tcPr>
            <w:tcW w:w="1323" w:type="dxa"/>
            <w:tcBorders>
              <w:top w:val="single" w:sz="4" w:space="0" w:color="auto"/>
              <w:left w:val="nil"/>
              <w:bottom w:val="single" w:sz="4" w:space="0" w:color="auto"/>
              <w:right w:val="single" w:sz="4" w:space="0" w:color="auto"/>
            </w:tcBorders>
            <w:shd w:val="clear" w:color="auto" w:fill="auto"/>
            <w:vAlign w:val="center"/>
          </w:tcPr>
          <w:p w14:paraId="098D9FC3"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131E3D">
              <w:rPr>
                <w:rFonts w:ascii="Calibri" w:hAnsi="Calibri" w:cs="Calibri"/>
                <w:color w:val="000000"/>
                <w:sz w:val="22"/>
                <w:szCs w:val="22"/>
              </w:rPr>
              <w:t xml:space="preserve">09:00-13:00 </w:t>
            </w:r>
            <w:r w:rsidRPr="00131E3D">
              <w:rPr>
                <w:rFonts w:ascii="Calibri" w:hAnsi="Calibri" w:cs="Calibri"/>
                <w:color w:val="000000"/>
                <w:sz w:val="22"/>
                <w:szCs w:val="22"/>
              </w:rPr>
              <w:br/>
              <w:t>14:00-18:00</w:t>
            </w:r>
          </w:p>
        </w:tc>
        <w:tc>
          <w:tcPr>
            <w:tcW w:w="1378" w:type="dxa"/>
            <w:tcBorders>
              <w:top w:val="single" w:sz="4" w:space="0" w:color="auto"/>
              <w:left w:val="nil"/>
              <w:bottom w:val="single" w:sz="4" w:space="0" w:color="auto"/>
              <w:right w:val="single" w:sz="4" w:space="0" w:color="auto"/>
            </w:tcBorders>
            <w:shd w:val="clear" w:color="auto" w:fill="auto"/>
            <w:vAlign w:val="center"/>
          </w:tcPr>
          <w:p w14:paraId="1936AF2B"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131E3D">
              <w:rPr>
                <w:rFonts w:ascii="Calibri" w:hAnsi="Calibri" w:cs="Calibri"/>
                <w:color w:val="000000"/>
                <w:sz w:val="22"/>
                <w:szCs w:val="22"/>
              </w:rPr>
              <w:t xml:space="preserve">09:00-13:00 </w:t>
            </w:r>
            <w:r w:rsidRPr="00131E3D">
              <w:rPr>
                <w:rFonts w:ascii="Calibri" w:hAnsi="Calibri" w:cs="Calibri"/>
                <w:color w:val="000000"/>
                <w:sz w:val="22"/>
                <w:szCs w:val="22"/>
              </w:rPr>
              <w:br/>
              <w:t>14:00-18:00</w:t>
            </w:r>
          </w:p>
        </w:tc>
        <w:tc>
          <w:tcPr>
            <w:tcW w:w="1349" w:type="dxa"/>
            <w:tcBorders>
              <w:top w:val="single" w:sz="4" w:space="0" w:color="auto"/>
              <w:left w:val="nil"/>
              <w:bottom w:val="single" w:sz="4" w:space="0" w:color="auto"/>
              <w:right w:val="single" w:sz="4" w:space="0" w:color="auto"/>
            </w:tcBorders>
            <w:shd w:val="clear" w:color="auto" w:fill="auto"/>
            <w:vAlign w:val="center"/>
          </w:tcPr>
          <w:p w14:paraId="61EAC85B"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131E3D">
              <w:rPr>
                <w:rFonts w:ascii="Calibri" w:hAnsi="Calibri" w:cs="Calibri"/>
                <w:color w:val="000000"/>
                <w:sz w:val="22"/>
                <w:szCs w:val="22"/>
              </w:rPr>
              <w:t xml:space="preserve">09:00-13:00 </w:t>
            </w:r>
            <w:r w:rsidRPr="00131E3D">
              <w:rPr>
                <w:rFonts w:ascii="Calibri" w:hAnsi="Calibri" w:cs="Calibri"/>
                <w:color w:val="000000"/>
                <w:sz w:val="22"/>
                <w:szCs w:val="22"/>
              </w:rPr>
              <w:br/>
              <w:t>14:00-18:00</w:t>
            </w:r>
          </w:p>
        </w:tc>
        <w:tc>
          <w:tcPr>
            <w:tcW w:w="1348" w:type="dxa"/>
            <w:tcBorders>
              <w:top w:val="single" w:sz="4" w:space="0" w:color="auto"/>
              <w:left w:val="nil"/>
              <w:bottom w:val="single" w:sz="4" w:space="0" w:color="auto"/>
              <w:right w:val="single" w:sz="4" w:space="0" w:color="auto"/>
            </w:tcBorders>
            <w:shd w:val="clear" w:color="auto" w:fill="auto"/>
            <w:vAlign w:val="center"/>
          </w:tcPr>
          <w:p w14:paraId="07152CB2"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131E3D">
              <w:rPr>
                <w:rFonts w:ascii="Calibri" w:hAnsi="Calibri" w:cs="Calibri"/>
                <w:color w:val="000000"/>
                <w:sz w:val="22"/>
                <w:szCs w:val="22"/>
              </w:rPr>
              <w:t xml:space="preserve">09:00-13:00 </w:t>
            </w:r>
            <w:r w:rsidRPr="00131E3D">
              <w:rPr>
                <w:rFonts w:ascii="Calibri" w:hAnsi="Calibri" w:cs="Calibri"/>
                <w:color w:val="000000"/>
                <w:sz w:val="22"/>
                <w:szCs w:val="22"/>
              </w:rPr>
              <w:br/>
              <w:t>14:00-18:00</w:t>
            </w:r>
          </w:p>
        </w:tc>
        <w:tc>
          <w:tcPr>
            <w:tcW w:w="1349" w:type="dxa"/>
            <w:tcBorders>
              <w:top w:val="single" w:sz="4" w:space="0" w:color="auto"/>
              <w:left w:val="nil"/>
              <w:bottom w:val="single" w:sz="4" w:space="0" w:color="auto"/>
              <w:right w:val="single" w:sz="4" w:space="0" w:color="auto"/>
            </w:tcBorders>
            <w:shd w:val="clear" w:color="auto" w:fill="auto"/>
            <w:vAlign w:val="center"/>
          </w:tcPr>
          <w:p w14:paraId="52604FC7"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Closed</w:t>
            </w:r>
          </w:p>
        </w:tc>
        <w:tc>
          <w:tcPr>
            <w:tcW w:w="1348" w:type="dxa"/>
            <w:tcBorders>
              <w:top w:val="single" w:sz="4" w:space="0" w:color="auto"/>
              <w:left w:val="nil"/>
              <w:bottom w:val="single" w:sz="4" w:space="0" w:color="auto"/>
              <w:right w:val="single" w:sz="4" w:space="0" w:color="auto"/>
            </w:tcBorders>
            <w:shd w:val="clear" w:color="auto" w:fill="auto"/>
            <w:vAlign w:val="center"/>
          </w:tcPr>
          <w:p w14:paraId="53E15816"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Closed</w:t>
            </w:r>
          </w:p>
        </w:tc>
      </w:tr>
      <w:tr w:rsidR="003311BF" w:rsidRPr="00C824D0" w14:paraId="2C8827B1" w14:textId="77777777" w:rsidTr="00C82D25">
        <w:trPr>
          <w:trHeight w:val="698"/>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3B8776D9"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FXL70</w:t>
            </w:r>
          </w:p>
        </w:tc>
        <w:tc>
          <w:tcPr>
            <w:tcW w:w="1701" w:type="dxa"/>
            <w:tcBorders>
              <w:top w:val="single" w:sz="4" w:space="0" w:color="auto"/>
              <w:left w:val="nil"/>
              <w:bottom w:val="single" w:sz="4" w:space="0" w:color="auto"/>
              <w:right w:val="single" w:sz="4" w:space="0" w:color="auto"/>
            </w:tcBorders>
            <w:shd w:val="clear" w:color="auto" w:fill="auto"/>
            <w:vAlign w:val="center"/>
          </w:tcPr>
          <w:p w14:paraId="56E73434"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 xml:space="preserve">P &amp; D Cards Ltd </w:t>
            </w:r>
          </w:p>
        </w:tc>
        <w:tc>
          <w:tcPr>
            <w:tcW w:w="1275" w:type="dxa"/>
            <w:tcBorders>
              <w:top w:val="single" w:sz="4" w:space="0" w:color="auto"/>
              <w:left w:val="nil"/>
              <w:bottom w:val="single" w:sz="4" w:space="0" w:color="auto"/>
              <w:right w:val="single" w:sz="4" w:space="0" w:color="auto"/>
            </w:tcBorders>
            <w:shd w:val="clear" w:color="auto" w:fill="auto"/>
            <w:vAlign w:val="center"/>
          </w:tcPr>
          <w:p w14:paraId="7ECA92C4"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BH22 9HU</w:t>
            </w:r>
          </w:p>
        </w:tc>
        <w:tc>
          <w:tcPr>
            <w:tcW w:w="851" w:type="dxa"/>
            <w:tcBorders>
              <w:top w:val="single" w:sz="4" w:space="0" w:color="auto"/>
              <w:left w:val="nil"/>
              <w:bottom w:val="single" w:sz="4" w:space="0" w:color="auto"/>
              <w:right w:val="single" w:sz="4" w:space="0" w:color="auto"/>
            </w:tcBorders>
            <w:shd w:val="clear" w:color="auto" w:fill="auto"/>
            <w:vAlign w:val="center"/>
          </w:tcPr>
          <w:p w14:paraId="3C6D6E47"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D</w:t>
            </w:r>
            <w:r>
              <w:rPr>
                <w:rFonts w:ascii="Calibri" w:eastAsia="Times New Roman" w:hAnsi="Calibri" w:cs="Calibri"/>
                <w:sz w:val="22"/>
                <w:szCs w:val="22"/>
                <w:lang w:val="en-GB" w:eastAsia="en-GB"/>
              </w:rPr>
              <w:t>orset</w:t>
            </w:r>
          </w:p>
        </w:tc>
        <w:tc>
          <w:tcPr>
            <w:tcW w:w="1370" w:type="dxa"/>
            <w:tcBorders>
              <w:top w:val="single" w:sz="4" w:space="0" w:color="auto"/>
              <w:left w:val="nil"/>
              <w:bottom w:val="single" w:sz="4" w:space="0" w:color="auto"/>
              <w:right w:val="single" w:sz="4" w:space="0" w:color="auto"/>
            </w:tcBorders>
            <w:shd w:val="clear" w:color="auto" w:fill="auto"/>
            <w:vAlign w:val="center"/>
          </w:tcPr>
          <w:p w14:paraId="4D2C640C"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131E3D">
              <w:rPr>
                <w:rFonts w:ascii="Calibri" w:hAnsi="Calibri" w:cs="Calibri"/>
                <w:color w:val="000000"/>
                <w:sz w:val="22"/>
                <w:szCs w:val="22"/>
              </w:rPr>
              <w:t xml:space="preserve">09:00-13:00 </w:t>
            </w:r>
            <w:r w:rsidRPr="00131E3D">
              <w:rPr>
                <w:rFonts w:ascii="Calibri" w:hAnsi="Calibri" w:cs="Calibri"/>
                <w:color w:val="000000"/>
                <w:sz w:val="22"/>
                <w:szCs w:val="22"/>
              </w:rPr>
              <w:br/>
              <w:t>14:00-18:00</w:t>
            </w:r>
          </w:p>
        </w:tc>
        <w:tc>
          <w:tcPr>
            <w:tcW w:w="1323" w:type="dxa"/>
            <w:tcBorders>
              <w:top w:val="single" w:sz="4" w:space="0" w:color="auto"/>
              <w:left w:val="nil"/>
              <w:bottom w:val="single" w:sz="4" w:space="0" w:color="auto"/>
              <w:right w:val="single" w:sz="4" w:space="0" w:color="auto"/>
            </w:tcBorders>
            <w:shd w:val="clear" w:color="auto" w:fill="auto"/>
            <w:vAlign w:val="center"/>
          </w:tcPr>
          <w:p w14:paraId="3B06FA6C"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131E3D">
              <w:rPr>
                <w:rFonts w:ascii="Calibri" w:hAnsi="Calibri" w:cs="Calibri"/>
                <w:color w:val="000000"/>
                <w:sz w:val="22"/>
                <w:szCs w:val="22"/>
              </w:rPr>
              <w:t xml:space="preserve">09:00-13:00 </w:t>
            </w:r>
            <w:r w:rsidRPr="00131E3D">
              <w:rPr>
                <w:rFonts w:ascii="Calibri" w:hAnsi="Calibri" w:cs="Calibri"/>
                <w:color w:val="000000"/>
                <w:sz w:val="22"/>
                <w:szCs w:val="22"/>
              </w:rPr>
              <w:br/>
              <w:t>14:00-18:00</w:t>
            </w:r>
          </w:p>
        </w:tc>
        <w:tc>
          <w:tcPr>
            <w:tcW w:w="1378" w:type="dxa"/>
            <w:tcBorders>
              <w:top w:val="single" w:sz="4" w:space="0" w:color="auto"/>
              <w:left w:val="nil"/>
              <w:bottom w:val="single" w:sz="4" w:space="0" w:color="auto"/>
              <w:right w:val="single" w:sz="4" w:space="0" w:color="auto"/>
            </w:tcBorders>
            <w:shd w:val="clear" w:color="auto" w:fill="auto"/>
            <w:vAlign w:val="center"/>
          </w:tcPr>
          <w:p w14:paraId="15C1E7D0"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131E3D">
              <w:rPr>
                <w:rFonts w:ascii="Calibri" w:hAnsi="Calibri" w:cs="Calibri"/>
                <w:color w:val="000000"/>
                <w:sz w:val="22"/>
                <w:szCs w:val="22"/>
              </w:rPr>
              <w:t xml:space="preserve">09:00-13:00 </w:t>
            </w:r>
            <w:r w:rsidRPr="00131E3D">
              <w:rPr>
                <w:rFonts w:ascii="Calibri" w:hAnsi="Calibri" w:cs="Calibri"/>
                <w:color w:val="000000"/>
                <w:sz w:val="22"/>
                <w:szCs w:val="22"/>
              </w:rPr>
              <w:br/>
              <w:t>14:00-18:00</w:t>
            </w:r>
          </w:p>
        </w:tc>
        <w:tc>
          <w:tcPr>
            <w:tcW w:w="1349" w:type="dxa"/>
            <w:tcBorders>
              <w:top w:val="single" w:sz="4" w:space="0" w:color="auto"/>
              <w:left w:val="nil"/>
              <w:bottom w:val="single" w:sz="4" w:space="0" w:color="auto"/>
              <w:right w:val="single" w:sz="4" w:space="0" w:color="auto"/>
            </w:tcBorders>
            <w:shd w:val="clear" w:color="auto" w:fill="auto"/>
            <w:vAlign w:val="center"/>
          </w:tcPr>
          <w:p w14:paraId="4AE6E397"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131E3D">
              <w:rPr>
                <w:rFonts w:ascii="Calibri" w:hAnsi="Calibri" w:cs="Calibri"/>
                <w:color w:val="000000"/>
                <w:sz w:val="22"/>
                <w:szCs w:val="22"/>
              </w:rPr>
              <w:t xml:space="preserve">09:00-13:00 </w:t>
            </w:r>
            <w:r w:rsidRPr="00131E3D">
              <w:rPr>
                <w:rFonts w:ascii="Calibri" w:hAnsi="Calibri" w:cs="Calibri"/>
                <w:color w:val="000000"/>
                <w:sz w:val="22"/>
                <w:szCs w:val="22"/>
              </w:rPr>
              <w:br/>
              <w:t>14:00-18:00</w:t>
            </w:r>
          </w:p>
        </w:tc>
        <w:tc>
          <w:tcPr>
            <w:tcW w:w="1348" w:type="dxa"/>
            <w:tcBorders>
              <w:top w:val="single" w:sz="4" w:space="0" w:color="auto"/>
              <w:left w:val="nil"/>
              <w:bottom w:val="single" w:sz="4" w:space="0" w:color="auto"/>
              <w:right w:val="single" w:sz="4" w:space="0" w:color="auto"/>
            </w:tcBorders>
            <w:shd w:val="clear" w:color="auto" w:fill="auto"/>
            <w:vAlign w:val="center"/>
          </w:tcPr>
          <w:p w14:paraId="16B5E735"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131E3D">
              <w:rPr>
                <w:rFonts w:ascii="Calibri" w:hAnsi="Calibri" w:cs="Calibri"/>
                <w:color w:val="000000"/>
                <w:sz w:val="22"/>
                <w:szCs w:val="22"/>
              </w:rPr>
              <w:t xml:space="preserve">09:00-13:00 </w:t>
            </w:r>
            <w:r w:rsidRPr="00131E3D">
              <w:rPr>
                <w:rFonts w:ascii="Calibri" w:hAnsi="Calibri" w:cs="Calibri"/>
                <w:color w:val="000000"/>
                <w:sz w:val="22"/>
                <w:szCs w:val="22"/>
              </w:rPr>
              <w:br/>
              <w:t>14:00-18:00</w:t>
            </w:r>
          </w:p>
        </w:tc>
        <w:tc>
          <w:tcPr>
            <w:tcW w:w="1349" w:type="dxa"/>
            <w:tcBorders>
              <w:top w:val="single" w:sz="4" w:space="0" w:color="auto"/>
              <w:left w:val="nil"/>
              <w:bottom w:val="single" w:sz="4" w:space="0" w:color="auto"/>
              <w:right w:val="single" w:sz="4" w:space="0" w:color="auto"/>
            </w:tcBorders>
            <w:shd w:val="clear" w:color="auto" w:fill="auto"/>
            <w:vAlign w:val="center"/>
          </w:tcPr>
          <w:p w14:paraId="5B739D71"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Closed</w:t>
            </w:r>
          </w:p>
        </w:tc>
        <w:tc>
          <w:tcPr>
            <w:tcW w:w="1348" w:type="dxa"/>
            <w:tcBorders>
              <w:top w:val="single" w:sz="4" w:space="0" w:color="auto"/>
              <w:left w:val="nil"/>
              <w:bottom w:val="single" w:sz="4" w:space="0" w:color="auto"/>
              <w:right w:val="single" w:sz="4" w:space="0" w:color="auto"/>
            </w:tcBorders>
            <w:shd w:val="clear" w:color="auto" w:fill="auto"/>
            <w:vAlign w:val="center"/>
          </w:tcPr>
          <w:p w14:paraId="7D6BD2EF"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Closed</w:t>
            </w:r>
          </w:p>
        </w:tc>
      </w:tr>
    </w:tbl>
    <w:p w14:paraId="7E67775B" w14:textId="77777777" w:rsidR="003311BF" w:rsidRPr="00BB118B" w:rsidRDefault="003311BF" w:rsidP="003311BF">
      <w:pPr>
        <w:rPr>
          <w:sz w:val="16"/>
          <w:szCs w:val="16"/>
        </w:rPr>
      </w:pPr>
    </w:p>
    <w:p w14:paraId="625AD7E4" w14:textId="0DF4DD78" w:rsidR="003311BF" w:rsidRPr="002E5889" w:rsidRDefault="003311BF" w:rsidP="003311BF">
      <w:pPr>
        <w:pStyle w:val="Heading1"/>
      </w:pPr>
      <w:bookmarkStart w:id="250" w:name="_Toc115685092"/>
      <w:r w:rsidRPr="00634C97">
        <w:t xml:space="preserve">Appendix </w:t>
      </w:r>
      <w:r w:rsidR="00EA2042">
        <w:t>9</w:t>
      </w:r>
      <w:r w:rsidRPr="00634C97">
        <w:t>: List of</w:t>
      </w:r>
      <w:r>
        <w:t xml:space="preserve"> dispensing appliance contractors a</w:t>
      </w:r>
      <w:r w:rsidRPr="00634C97">
        <w:t>nd opening times</w:t>
      </w:r>
      <w:bookmarkEnd w:id="250"/>
    </w:p>
    <w:tbl>
      <w:tblPr>
        <w:tblW w:w="14280" w:type="dxa"/>
        <w:tblLayout w:type="fixed"/>
        <w:tblLook w:val="04A0" w:firstRow="1" w:lastRow="0" w:firstColumn="1" w:lastColumn="0" w:noHBand="0" w:noVBand="1"/>
      </w:tblPr>
      <w:tblGrid>
        <w:gridCol w:w="988"/>
        <w:gridCol w:w="1701"/>
        <w:gridCol w:w="1275"/>
        <w:gridCol w:w="851"/>
        <w:gridCol w:w="1370"/>
        <w:gridCol w:w="1348"/>
        <w:gridCol w:w="1353"/>
        <w:gridCol w:w="1349"/>
        <w:gridCol w:w="1348"/>
        <w:gridCol w:w="1349"/>
        <w:gridCol w:w="1348"/>
      </w:tblGrid>
      <w:tr w:rsidR="003311BF" w:rsidRPr="00A46601" w14:paraId="604991DC" w14:textId="77777777" w:rsidTr="00C82D25">
        <w:trPr>
          <w:trHeight w:val="870"/>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192D27"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ODS CODE</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AE61D84"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Contractor Name</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59071D74"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Postcode</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101D671"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HWB</w:t>
            </w:r>
          </w:p>
        </w:tc>
        <w:tc>
          <w:tcPr>
            <w:tcW w:w="1370" w:type="dxa"/>
            <w:tcBorders>
              <w:top w:val="single" w:sz="4" w:space="0" w:color="auto"/>
              <w:left w:val="nil"/>
              <w:bottom w:val="single" w:sz="4" w:space="0" w:color="auto"/>
              <w:right w:val="single" w:sz="4" w:space="0" w:color="auto"/>
            </w:tcBorders>
            <w:shd w:val="clear" w:color="auto" w:fill="auto"/>
            <w:vAlign w:val="center"/>
            <w:hideMark/>
          </w:tcPr>
          <w:p w14:paraId="3E8C64B9"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Monday</w:t>
            </w:r>
          </w:p>
        </w:tc>
        <w:tc>
          <w:tcPr>
            <w:tcW w:w="1348" w:type="dxa"/>
            <w:tcBorders>
              <w:top w:val="single" w:sz="4" w:space="0" w:color="auto"/>
              <w:left w:val="nil"/>
              <w:bottom w:val="single" w:sz="4" w:space="0" w:color="auto"/>
              <w:right w:val="single" w:sz="4" w:space="0" w:color="auto"/>
            </w:tcBorders>
            <w:shd w:val="clear" w:color="auto" w:fill="auto"/>
            <w:vAlign w:val="center"/>
            <w:hideMark/>
          </w:tcPr>
          <w:p w14:paraId="2B00E57A"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Tuesday</w:t>
            </w:r>
          </w:p>
        </w:tc>
        <w:tc>
          <w:tcPr>
            <w:tcW w:w="1353" w:type="dxa"/>
            <w:tcBorders>
              <w:top w:val="single" w:sz="4" w:space="0" w:color="auto"/>
              <w:left w:val="nil"/>
              <w:bottom w:val="single" w:sz="4" w:space="0" w:color="auto"/>
              <w:right w:val="single" w:sz="4" w:space="0" w:color="auto"/>
            </w:tcBorders>
            <w:shd w:val="clear" w:color="auto" w:fill="auto"/>
            <w:vAlign w:val="center"/>
            <w:hideMark/>
          </w:tcPr>
          <w:p w14:paraId="5C703736"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Wednesday</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14:paraId="5802EDCE"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Thursday</w:t>
            </w:r>
          </w:p>
        </w:tc>
        <w:tc>
          <w:tcPr>
            <w:tcW w:w="1348" w:type="dxa"/>
            <w:tcBorders>
              <w:top w:val="single" w:sz="4" w:space="0" w:color="auto"/>
              <w:left w:val="nil"/>
              <w:bottom w:val="single" w:sz="4" w:space="0" w:color="auto"/>
              <w:right w:val="single" w:sz="4" w:space="0" w:color="auto"/>
            </w:tcBorders>
            <w:shd w:val="clear" w:color="auto" w:fill="auto"/>
            <w:vAlign w:val="center"/>
            <w:hideMark/>
          </w:tcPr>
          <w:p w14:paraId="0369D3DA"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Friday</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14:paraId="0DF107C6"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Saturday</w:t>
            </w:r>
          </w:p>
        </w:tc>
        <w:tc>
          <w:tcPr>
            <w:tcW w:w="1348" w:type="dxa"/>
            <w:tcBorders>
              <w:top w:val="single" w:sz="4" w:space="0" w:color="auto"/>
              <w:left w:val="nil"/>
              <w:bottom w:val="single" w:sz="4" w:space="0" w:color="auto"/>
              <w:right w:val="single" w:sz="4" w:space="0" w:color="auto"/>
            </w:tcBorders>
            <w:shd w:val="clear" w:color="auto" w:fill="auto"/>
            <w:vAlign w:val="center"/>
            <w:hideMark/>
          </w:tcPr>
          <w:p w14:paraId="72C3E588" w14:textId="77777777" w:rsidR="003311BF" w:rsidRPr="00A46601" w:rsidRDefault="003311BF" w:rsidP="00F51D3C">
            <w:pPr>
              <w:widowControl/>
              <w:spacing w:after="0" w:line="240" w:lineRule="auto"/>
              <w:rPr>
                <w:rFonts w:ascii="Calibri" w:eastAsia="Times New Roman" w:hAnsi="Calibri" w:cs="Calibri"/>
                <w:b/>
                <w:bCs/>
                <w:sz w:val="22"/>
                <w:szCs w:val="22"/>
                <w:lang w:val="en-GB" w:eastAsia="en-GB"/>
              </w:rPr>
            </w:pPr>
            <w:r w:rsidRPr="00A46601">
              <w:rPr>
                <w:rFonts w:ascii="Calibri" w:eastAsia="Times New Roman" w:hAnsi="Calibri" w:cs="Calibri"/>
                <w:b/>
                <w:bCs/>
                <w:sz w:val="22"/>
                <w:szCs w:val="22"/>
                <w:lang w:val="en-GB" w:eastAsia="en-GB"/>
              </w:rPr>
              <w:t>Opening Hours Sunday</w:t>
            </w:r>
          </w:p>
        </w:tc>
      </w:tr>
      <w:tr w:rsidR="003311BF" w:rsidRPr="00C824D0" w14:paraId="162E1625" w14:textId="77777777" w:rsidTr="00C82D25">
        <w:trPr>
          <w:trHeight w:val="696"/>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016D7DB7"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FCY62</w:t>
            </w:r>
          </w:p>
        </w:tc>
        <w:tc>
          <w:tcPr>
            <w:tcW w:w="1701" w:type="dxa"/>
            <w:tcBorders>
              <w:top w:val="single" w:sz="4" w:space="0" w:color="auto"/>
              <w:left w:val="nil"/>
              <w:bottom w:val="single" w:sz="4" w:space="0" w:color="auto"/>
              <w:right w:val="single" w:sz="4" w:space="0" w:color="auto"/>
            </w:tcBorders>
            <w:shd w:val="clear" w:color="auto" w:fill="auto"/>
            <w:vAlign w:val="center"/>
          </w:tcPr>
          <w:p w14:paraId="607C9252"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Fittleworth Medical Ltd</w:t>
            </w:r>
          </w:p>
        </w:tc>
        <w:tc>
          <w:tcPr>
            <w:tcW w:w="1275" w:type="dxa"/>
            <w:tcBorders>
              <w:top w:val="single" w:sz="4" w:space="0" w:color="auto"/>
              <w:left w:val="nil"/>
              <w:bottom w:val="single" w:sz="4" w:space="0" w:color="auto"/>
              <w:right w:val="single" w:sz="4" w:space="0" w:color="auto"/>
            </w:tcBorders>
            <w:shd w:val="clear" w:color="auto" w:fill="auto"/>
            <w:vAlign w:val="center"/>
          </w:tcPr>
          <w:p w14:paraId="26064083"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BH9 2RE</w:t>
            </w:r>
          </w:p>
        </w:tc>
        <w:tc>
          <w:tcPr>
            <w:tcW w:w="851" w:type="dxa"/>
            <w:tcBorders>
              <w:top w:val="single" w:sz="4" w:space="0" w:color="auto"/>
              <w:left w:val="nil"/>
              <w:bottom w:val="single" w:sz="4" w:space="0" w:color="auto"/>
              <w:right w:val="single" w:sz="4" w:space="0" w:color="auto"/>
            </w:tcBorders>
            <w:shd w:val="clear" w:color="auto" w:fill="auto"/>
            <w:vAlign w:val="center"/>
          </w:tcPr>
          <w:p w14:paraId="58E5B608"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BCP</w:t>
            </w:r>
          </w:p>
        </w:tc>
        <w:tc>
          <w:tcPr>
            <w:tcW w:w="1370" w:type="dxa"/>
            <w:tcBorders>
              <w:top w:val="single" w:sz="4" w:space="0" w:color="auto"/>
              <w:left w:val="nil"/>
              <w:bottom w:val="single" w:sz="4" w:space="0" w:color="auto"/>
              <w:right w:val="single" w:sz="4" w:space="0" w:color="auto"/>
            </w:tcBorders>
            <w:shd w:val="clear" w:color="auto" w:fill="auto"/>
            <w:vAlign w:val="center"/>
          </w:tcPr>
          <w:p w14:paraId="7F8545F1" w14:textId="77777777" w:rsidR="003311BF" w:rsidRPr="00C824D0" w:rsidRDefault="003311BF" w:rsidP="00F51D3C">
            <w:pPr>
              <w:widowControl/>
              <w:spacing w:after="0" w:line="240" w:lineRule="auto"/>
              <w:rPr>
                <w:rFonts w:ascii="Calibri" w:hAnsi="Calibri" w:cs="Calibri"/>
                <w:color w:val="000000"/>
                <w:sz w:val="22"/>
                <w:szCs w:val="22"/>
                <w:lang w:val="en-GB"/>
              </w:rPr>
            </w:pPr>
            <w:r w:rsidRPr="00C824D0">
              <w:rPr>
                <w:rFonts w:ascii="Calibri" w:hAnsi="Calibri" w:cs="Calibri"/>
                <w:color w:val="000000"/>
                <w:sz w:val="22"/>
                <w:szCs w:val="22"/>
              </w:rPr>
              <w:t>09:00-17:00</w:t>
            </w:r>
          </w:p>
        </w:tc>
        <w:tc>
          <w:tcPr>
            <w:tcW w:w="1348" w:type="dxa"/>
            <w:tcBorders>
              <w:top w:val="single" w:sz="4" w:space="0" w:color="auto"/>
              <w:left w:val="nil"/>
              <w:bottom w:val="single" w:sz="4" w:space="0" w:color="auto"/>
              <w:right w:val="single" w:sz="4" w:space="0" w:color="auto"/>
            </w:tcBorders>
            <w:shd w:val="clear" w:color="auto" w:fill="auto"/>
            <w:vAlign w:val="center"/>
          </w:tcPr>
          <w:p w14:paraId="36D9241D" w14:textId="77777777" w:rsidR="003311BF" w:rsidRPr="00C824D0" w:rsidRDefault="003311BF" w:rsidP="00F51D3C">
            <w:pPr>
              <w:widowControl/>
              <w:spacing w:after="0" w:line="240" w:lineRule="auto"/>
              <w:rPr>
                <w:rFonts w:ascii="Calibri" w:hAnsi="Calibri" w:cs="Calibri"/>
                <w:color w:val="000000"/>
                <w:sz w:val="22"/>
                <w:szCs w:val="22"/>
                <w:lang w:val="en-GB"/>
              </w:rPr>
            </w:pPr>
            <w:r w:rsidRPr="00C824D0">
              <w:rPr>
                <w:rFonts w:ascii="Calibri" w:hAnsi="Calibri" w:cs="Calibri"/>
                <w:color w:val="000000"/>
                <w:sz w:val="22"/>
                <w:szCs w:val="22"/>
              </w:rPr>
              <w:t>09:00-17:00</w:t>
            </w:r>
          </w:p>
        </w:tc>
        <w:tc>
          <w:tcPr>
            <w:tcW w:w="1353" w:type="dxa"/>
            <w:tcBorders>
              <w:top w:val="single" w:sz="4" w:space="0" w:color="auto"/>
              <w:left w:val="nil"/>
              <w:bottom w:val="single" w:sz="4" w:space="0" w:color="auto"/>
              <w:right w:val="single" w:sz="4" w:space="0" w:color="auto"/>
            </w:tcBorders>
            <w:shd w:val="clear" w:color="auto" w:fill="auto"/>
            <w:vAlign w:val="center"/>
          </w:tcPr>
          <w:p w14:paraId="434B4639" w14:textId="77777777" w:rsidR="003311BF" w:rsidRPr="00C824D0" w:rsidRDefault="003311BF" w:rsidP="00F51D3C">
            <w:pPr>
              <w:widowControl/>
              <w:spacing w:after="0" w:line="240" w:lineRule="auto"/>
              <w:rPr>
                <w:rFonts w:ascii="Calibri" w:hAnsi="Calibri" w:cs="Calibri"/>
                <w:color w:val="000000"/>
                <w:sz w:val="22"/>
                <w:szCs w:val="22"/>
                <w:lang w:val="en-GB"/>
              </w:rPr>
            </w:pPr>
            <w:r w:rsidRPr="00C824D0">
              <w:rPr>
                <w:rFonts w:ascii="Calibri" w:hAnsi="Calibri" w:cs="Calibri"/>
                <w:color w:val="000000"/>
                <w:sz w:val="22"/>
                <w:szCs w:val="22"/>
              </w:rPr>
              <w:t>09:00-17:00</w:t>
            </w:r>
          </w:p>
        </w:tc>
        <w:tc>
          <w:tcPr>
            <w:tcW w:w="1349" w:type="dxa"/>
            <w:tcBorders>
              <w:top w:val="single" w:sz="4" w:space="0" w:color="auto"/>
              <w:left w:val="nil"/>
              <w:bottom w:val="single" w:sz="4" w:space="0" w:color="auto"/>
              <w:right w:val="single" w:sz="4" w:space="0" w:color="auto"/>
            </w:tcBorders>
            <w:shd w:val="clear" w:color="auto" w:fill="auto"/>
            <w:vAlign w:val="center"/>
          </w:tcPr>
          <w:p w14:paraId="39D1E2CE" w14:textId="77777777" w:rsidR="003311BF" w:rsidRPr="00C824D0" w:rsidRDefault="003311BF" w:rsidP="00F51D3C">
            <w:pPr>
              <w:widowControl/>
              <w:spacing w:after="0" w:line="240" w:lineRule="auto"/>
              <w:rPr>
                <w:rFonts w:ascii="Calibri" w:hAnsi="Calibri" w:cs="Calibri"/>
                <w:color w:val="000000"/>
                <w:sz w:val="22"/>
                <w:szCs w:val="22"/>
                <w:lang w:val="en-GB"/>
              </w:rPr>
            </w:pPr>
            <w:r w:rsidRPr="00C824D0">
              <w:rPr>
                <w:rFonts w:ascii="Calibri" w:hAnsi="Calibri" w:cs="Calibri"/>
                <w:color w:val="000000"/>
                <w:sz w:val="22"/>
                <w:szCs w:val="22"/>
              </w:rPr>
              <w:t>09:00-17:00</w:t>
            </w:r>
          </w:p>
        </w:tc>
        <w:tc>
          <w:tcPr>
            <w:tcW w:w="1348" w:type="dxa"/>
            <w:tcBorders>
              <w:top w:val="single" w:sz="4" w:space="0" w:color="auto"/>
              <w:left w:val="nil"/>
              <w:bottom w:val="single" w:sz="4" w:space="0" w:color="auto"/>
              <w:right w:val="single" w:sz="4" w:space="0" w:color="auto"/>
            </w:tcBorders>
            <w:shd w:val="clear" w:color="auto" w:fill="auto"/>
            <w:vAlign w:val="center"/>
          </w:tcPr>
          <w:p w14:paraId="43F6DA78" w14:textId="77777777" w:rsidR="003311BF" w:rsidRPr="00C824D0" w:rsidRDefault="003311BF" w:rsidP="00F51D3C">
            <w:pPr>
              <w:widowControl/>
              <w:spacing w:after="0" w:line="240" w:lineRule="auto"/>
              <w:rPr>
                <w:rFonts w:ascii="Calibri" w:hAnsi="Calibri" w:cs="Calibri"/>
                <w:color w:val="000000"/>
                <w:sz w:val="22"/>
                <w:szCs w:val="22"/>
                <w:lang w:val="en-GB"/>
              </w:rPr>
            </w:pPr>
            <w:r w:rsidRPr="00C824D0">
              <w:rPr>
                <w:rFonts w:ascii="Calibri" w:hAnsi="Calibri" w:cs="Calibri"/>
                <w:color w:val="000000"/>
                <w:sz w:val="22"/>
                <w:szCs w:val="22"/>
              </w:rPr>
              <w:t>09:00-17:00</w:t>
            </w:r>
          </w:p>
        </w:tc>
        <w:tc>
          <w:tcPr>
            <w:tcW w:w="1349" w:type="dxa"/>
            <w:tcBorders>
              <w:top w:val="single" w:sz="4" w:space="0" w:color="auto"/>
              <w:left w:val="nil"/>
              <w:bottom w:val="single" w:sz="4" w:space="0" w:color="auto"/>
              <w:right w:val="single" w:sz="4" w:space="0" w:color="auto"/>
            </w:tcBorders>
            <w:shd w:val="clear" w:color="auto" w:fill="auto"/>
            <w:vAlign w:val="center"/>
          </w:tcPr>
          <w:p w14:paraId="7027FB11"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Closed</w:t>
            </w:r>
          </w:p>
        </w:tc>
        <w:tc>
          <w:tcPr>
            <w:tcW w:w="1348" w:type="dxa"/>
            <w:tcBorders>
              <w:top w:val="single" w:sz="4" w:space="0" w:color="auto"/>
              <w:left w:val="nil"/>
              <w:bottom w:val="single" w:sz="4" w:space="0" w:color="auto"/>
              <w:right w:val="single" w:sz="4" w:space="0" w:color="auto"/>
            </w:tcBorders>
            <w:shd w:val="clear" w:color="auto" w:fill="auto"/>
            <w:vAlign w:val="center"/>
          </w:tcPr>
          <w:p w14:paraId="48D7B456"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Closed</w:t>
            </w:r>
          </w:p>
        </w:tc>
      </w:tr>
      <w:tr w:rsidR="003311BF" w:rsidRPr="00C824D0" w14:paraId="795E29FE" w14:textId="77777777" w:rsidTr="00C82D25">
        <w:trPr>
          <w:trHeight w:val="692"/>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01144730"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FWP06</w:t>
            </w:r>
          </w:p>
        </w:tc>
        <w:tc>
          <w:tcPr>
            <w:tcW w:w="1701" w:type="dxa"/>
            <w:tcBorders>
              <w:top w:val="single" w:sz="4" w:space="0" w:color="auto"/>
              <w:left w:val="nil"/>
              <w:bottom w:val="single" w:sz="4" w:space="0" w:color="auto"/>
              <w:right w:val="single" w:sz="4" w:space="0" w:color="auto"/>
            </w:tcBorders>
            <w:shd w:val="clear" w:color="auto" w:fill="auto"/>
            <w:vAlign w:val="center"/>
          </w:tcPr>
          <w:p w14:paraId="01FBA354"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Salts Healthcare Ltd</w:t>
            </w:r>
          </w:p>
        </w:tc>
        <w:tc>
          <w:tcPr>
            <w:tcW w:w="1275" w:type="dxa"/>
            <w:tcBorders>
              <w:top w:val="single" w:sz="4" w:space="0" w:color="auto"/>
              <w:left w:val="nil"/>
              <w:bottom w:val="single" w:sz="4" w:space="0" w:color="auto"/>
              <w:right w:val="single" w:sz="4" w:space="0" w:color="auto"/>
            </w:tcBorders>
            <w:shd w:val="clear" w:color="auto" w:fill="auto"/>
            <w:vAlign w:val="center"/>
          </w:tcPr>
          <w:p w14:paraId="2DB58B69"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BH1 1HF</w:t>
            </w:r>
          </w:p>
        </w:tc>
        <w:tc>
          <w:tcPr>
            <w:tcW w:w="851" w:type="dxa"/>
            <w:tcBorders>
              <w:top w:val="single" w:sz="4" w:space="0" w:color="auto"/>
              <w:left w:val="nil"/>
              <w:bottom w:val="single" w:sz="4" w:space="0" w:color="auto"/>
              <w:right w:val="single" w:sz="4" w:space="0" w:color="auto"/>
            </w:tcBorders>
            <w:shd w:val="clear" w:color="auto" w:fill="auto"/>
            <w:vAlign w:val="center"/>
          </w:tcPr>
          <w:p w14:paraId="28B1FB78"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BCP</w:t>
            </w:r>
          </w:p>
        </w:tc>
        <w:tc>
          <w:tcPr>
            <w:tcW w:w="1370" w:type="dxa"/>
            <w:tcBorders>
              <w:top w:val="single" w:sz="4" w:space="0" w:color="auto"/>
              <w:left w:val="nil"/>
              <w:bottom w:val="single" w:sz="4" w:space="0" w:color="auto"/>
              <w:right w:val="single" w:sz="4" w:space="0" w:color="auto"/>
            </w:tcBorders>
            <w:shd w:val="clear" w:color="auto" w:fill="auto"/>
            <w:vAlign w:val="center"/>
          </w:tcPr>
          <w:p w14:paraId="4F08FE40"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hAnsi="Calibri" w:cs="Calibri"/>
                <w:color w:val="000000"/>
                <w:sz w:val="22"/>
                <w:szCs w:val="22"/>
              </w:rPr>
              <w:t>09:00-17:00</w:t>
            </w:r>
          </w:p>
        </w:tc>
        <w:tc>
          <w:tcPr>
            <w:tcW w:w="1348" w:type="dxa"/>
            <w:tcBorders>
              <w:top w:val="single" w:sz="4" w:space="0" w:color="auto"/>
              <w:left w:val="nil"/>
              <w:bottom w:val="single" w:sz="4" w:space="0" w:color="auto"/>
              <w:right w:val="single" w:sz="4" w:space="0" w:color="auto"/>
            </w:tcBorders>
            <w:shd w:val="clear" w:color="auto" w:fill="auto"/>
            <w:vAlign w:val="center"/>
          </w:tcPr>
          <w:p w14:paraId="270EC2AB"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hAnsi="Calibri" w:cs="Calibri"/>
                <w:color w:val="000000"/>
                <w:sz w:val="22"/>
                <w:szCs w:val="22"/>
              </w:rPr>
              <w:t>09:00-17:00</w:t>
            </w:r>
          </w:p>
        </w:tc>
        <w:tc>
          <w:tcPr>
            <w:tcW w:w="1353" w:type="dxa"/>
            <w:tcBorders>
              <w:top w:val="single" w:sz="4" w:space="0" w:color="auto"/>
              <w:left w:val="nil"/>
              <w:bottom w:val="single" w:sz="4" w:space="0" w:color="auto"/>
              <w:right w:val="single" w:sz="4" w:space="0" w:color="auto"/>
            </w:tcBorders>
            <w:shd w:val="clear" w:color="auto" w:fill="auto"/>
            <w:vAlign w:val="center"/>
          </w:tcPr>
          <w:p w14:paraId="7C4EDB01"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hAnsi="Calibri" w:cs="Calibri"/>
                <w:color w:val="000000"/>
                <w:sz w:val="22"/>
                <w:szCs w:val="22"/>
              </w:rPr>
              <w:t>09:00-17:00</w:t>
            </w:r>
          </w:p>
        </w:tc>
        <w:tc>
          <w:tcPr>
            <w:tcW w:w="1349" w:type="dxa"/>
            <w:tcBorders>
              <w:top w:val="single" w:sz="4" w:space="0" w:color="auto"/>
              <w:left w:val="nil"/>
              <w:bottom w:val="single" w:sz="4" w:space="0" w:color="auto"/>
              <w:right w:val="single" w:sz="4" w:space="0" w:color="auto"/>
            </w:tcBorders>
            <w:shd w:val="clear" w:color="auto" w:fill="auto"/>
            <w:vAlign w:val="center"/>
          </w:tcPr>
          <w:p w14:paraId="7834C11A"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hAnsi="Calibri" w:cs="Calibri"/>
                <w:color w:val="000000"/>
                <w:sz w:val="22"/>
                <w:szCs w:val="22"/>
              </w:rPr>
              <w:t>09:00-17:00</w:t>
            </w:r>
          </w:p>
        </w:tc>
        <w:tc>
          <w:tcPr>
            <w:tcW w:w="1348" w:type="dxa"/>
            <w:tcBorders>
              <w:top w:val="single" w:sz="4" w:space="0" w:color="auto"/>
              <w:left w:val="nil"/>
              <w:bottom w:val="single" w:sz="4" w:space="0" w:color="auto"/>
              <w:right w:val="single" w:sz="4" w:space="0" w:color="auto"/>
            </w:tcBorders>
            <w:shd w:val="clear" w:color="auto" w:fill="auto"/>
            <w:vAlign w:val="center"/>
          </w:tcPr>
          <w:p w14:paraId="1AE0F982"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hAnsi="Calibri" w:cs="Calibri"/>
                <w:color w:val="000000"/>
                <w:sz w:val="22"/>
                <w:szCs w:val="22"/>
              </w:rPr>
              <w:t>09:00-17:00</w:t>
            </w:r>
          </w:p>
        </w:tc>
        <w:tc>
          <w:tcPr>
            <w:tcW w:w="1349" w:type="dxa"/>
            <w:tcBorders>
              <w:top w:val="single" w:sz="4" w:space="0" w:color="auto"/>
              <w:left w:val="nil"/>
              <w:bottom w:val="single" w:sz="4" w:space="0" w:color="auto"/>
              <w:right w:val="single" w:sz="4" w:space="0" w:color="auto"/>
            </w:tcBorders>
            <w:shd w:val="clear" w:color="auto" w:fill="auto"/>
            <w:vAlign w:val="center"/>
          </w:tcPr>
          <w:p w14:paraId="43D0BBD4"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hAnsi="Calibri" w:cs="Calibri"/>
                <w:color w:val="000000"/>
                <w:sz w:val="22"/>
                <w:szCs w:val="22"/>
              </w:rPr>
              <w:t>09:00-17:00</w:t>
            </w:r>
          </w:p>
        </w:tc>
        <w:tc>
          <w:tcPr>
            <w:tcW w:w="1348" w:type="dxa"/>
            <w:tcBorders>
              <w:top w:val="single" w:sz="4" w:space="0" w:color="auto"/>
              <w:left w:val="nil"/>
              <w:bottom w:val="single" w:sz="4" w:space="0" w:color="auto"/>
              <w:right w:val="single" w:sz="4" w:space="0" w:color="auto"/>
            </w:tcBorders>
            <w:shd w:val="clear" w:color="auto" w:fill="auto"/>
            <w:vAlign w:val="center"/>
          </w:tcPr>
          <w:p w14:paraId="39C2986C"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Closed</w:t>
            </w:r>
          </w:p>
        </w:tc>
      </w:tr>
      <w:tr w:rsidR="003311BF" w:rsidRPr="00C824D0" w14:paraId="0DF9021D" w14:textId="77777777" w:rsidTr="00C82D25">
        <w:trPr>
          <w:trHeight w:val="870"/>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2C7DEF68"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FMK11</w:t>
            </w:r>
          </w:p>
        </w:tc>
        <w:tc>
          <w:tcPr>
            <w:tcW w:w="1701" w:type="dxa"/>
            <w:tcBorders>
              <w:top w:val="single" w:sz="4" w:space="0" w:color="auto"/>
              <w:left w:val="nil"/>
              <w:bottom w:val="single" w:sz="4" w:space="0" w:color="auto"/>
              <w:right w:val="single" w:sz="4" w:space="0" w:color="auto"/>
            </w:tcBorders>
            <w:shd w:val="clear" w:color="auto" w:fill="auto"/>
            <w:vAlign w:val="center"/>
          </w:tcPr>
          <w:p w14:paraId="7656459D"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Respond Healthcare Ltd</w:t>
            </w:r>
          </w:p>
        </w:tc>
        <w:tc>
          <w:tcPr>
            <w:tcW w:w="1275" w:type="dxa"/>
            <w:tcBorders>
              <w:top w:val="single" w:sz="4" w:space="0" w:color="auto"/>
              <w:left w:val="nil"/>
              <w:bottom w:val="single" w:sz="4" w:space="0" w:color="auto"/>
              <w:right w:val="single" w:sz="4" w:space="0" w:color="auto"/>
            </w:tcBorders>
            <w:shd w:val="clear" w:color="auto" w:fill="auto"/>
            <w:vAlign w:val="center"/>
          </w:tcPr>
          <w:p w14:paraId="66B99A42"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BH22 9NG</w:t>
            </w:r>
          </w:p>
        </w:tc>
        <w:tc>
          <w:tcPr>
            <w:tcW w:w="851" w:type="dxa"/>
            <w:tcBorders>
              <w:top w:val="single" w:sz="4" w:space="0" w:color="auto"/>
              <w:left w:val="nil"/>
              <w:bottom w:val="single" w:sz="4" w:space="0" w:color="auto"/>
              <w:right w:val="single" w:sz="4" w:space="0" w:color="auto"/>
            </w:tcBorders>
            <w:shd w:val="clear" w:color="auto" w:fill="auto"/>
            <w:vAlign w:val="center"/>
          </w:tcPr>
          <w:p w14:paraId="795FCA7D"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D</w:t>
            </w:r>
            <w:r>
              <w:rPr>
                <w:rFonts w:ascii="Calibri" w:eastAsia="Times New Roman" w:hAnsi="Calibri" w:cs="Calibri"/>
                <w:sz w:val="22"/>
                <w:szCs w:val="22"/>
                <w:lang w:val="en-GB" w:eastAsia="en-GB"/>
              </w:rPr>
              <w:t>orset</w:t>
            </w:r>
          </w:p>
        </w:tc>
        <w:tc>
          <w:tcPr>
            <w:tcW w:w="1370" w:type="dxa"/>
            <w:tcBorders>
              <w:top w:val="single" w:sz="4" w:space="0" w:color="auto"/>
              <w:left w:val="nil"/>
              <w:bottom w:val="single" w:sz="4" w:space="0" w:color="auto"/>
              <w:right w:val="single" w:sz="4" w:space="0" w:color="auto"/>
            </w:tcBorders>
            <w:shd w:val="clear" w:color="auto" w:fill="auto"/>
            <w:vAlign w:val="center"/>
          </w:tcPr>
          <w:p w14:paraId="6AE8088E"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hAnsi="Calibri" w:cs="Calibri"/>
                <w:color w:val="000000"/>
                <w:sz w:val="22"/>
                <w:szCs w:val="22"/>
              </w:rPr>
              <w:t>09:00-17:00</w:t>
            </w:r>
          </w:p>
        </w:tc>
        <w:tc>
          <w:tcPr>
            <w:tcW w:w="1348" w:type="dxa"/>
            <w:tcBorders>
              <w:top w:val="single" w:sz="4" w:space="0" w:color="auto"/>
              <w:left w:val="nil"/>
              <w:bottom w:val="single" w:sz="4" w:space="0" w:color="auto"/>
              <w:right w:val="single" w:sz="4" w:space="0" w:color="auto"/>
            </w:tcBorders>
            <w:shd w:val="clear" w:color="auto" w:fill="auto"/>
            <w:vAlign w:val="center"/>
          </w:tcPr>
          <w:p w14:paraId="629D2632"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hAnsi="Calibri" w:cs="Calibri"/>
                <w:color w:val="000000"/>
                <w:sz w:val="22"/>
                <w:szCs w:val="22"/>
              </w:rPr>
              <w:t>09:00-17:00</w:t>
            </w:r>
          </w:p>
        </w:tc>
        <w:tc>
          <w:tcPr>
            <w:tcW w:w="1353" w:type="dxa"/>
            <w:tcBorders>
              <w:top w:val="single" w:sz="4" w:space="0" w:color="auto"/>
              <w:left w:val="nil"/>
              <w:bottom w:val="single" w:sz="4" w:space="0" w:color="auto"/>
              <w:right w:val="single" w:sz="4" w:space="0" w:color="auto"/>
            </w:tcBorders>
            <w:shd w:val="clear" w:color="auto" w:fill="auto"/>
            <w:vAlign w:val="center"/>
          </w:tcPr>
          <w:p w14:paraId="41CF3AAF"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hAnsi="Calibri" w:cs="Calibri"/>
                <w:color w:val="000000"/>
                <w:sz w:val="22"/>
                <w:szCs w:val="22"/>
              </w:rPr>
              <w:t>09:00-17:00</w:t>
            </w:r>
          </w:p>
        </w:tc>
        <w:tc>
          <w:tcPr>
            <w:tcW w:w="1349" w:type="dxa"/>
            <w:tcBorders>
              <w:top w:val="single" w:sz="4" w:space="0" w:color="auto"/>
              <w:left w:val="nil"/>
              <w:bottom w:val="single" w:sz="4" w:space="0" w:color="auto"/>
              <w:right w:val="single" w:sz="4" w:space="0" w:color="auto"/>
            </w:tcBorders>
            <w:shd w:val="clear" w:color="auto" w:fill="auto"/>
            <w:vAlign w:val="center"/>
          </w:tcPr>
          <w:p w14:paraId="460B2257"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hAnsi="Calibri" w:cs="Calibri"/>
                <w:color w:val="000000"/>
                <w:sz w:val="22"/>
                <w:szCs w:val="22"/>
              </w:rPr>
              <w:t>09:00-17:00</w:t>
            </w:r>
          </w:p>
        </w:tc>
        <w:tc>
          <w:tcPr>
            <w:tcW w:w="1348" w:type="dxa"/>
            <w:tcBorders>
              <w:top w:val="single" w:sz="4" w:space="0" w:color="auto"/>
              <w:left w:val="nil"/>
              <w:bottom w:val="single" w:sz="4" w:space="0" w:color="auto"/>
              <w:right w:val="single" w:sz="4" w:space="0" w:color="auto"/>
            </w:tcBorders>
            <w:shd w:val="clear" w:color="auto" w:fill="auto"/>
            <w:vAlign w:val="center"/>
          </w:tcPr>
          <w:p w14:paraId="34314A7C"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hAnsi="Calibri" w:cs="Calibri"/>
                <w:color w:val="000000"/>
                <w:sz w:val="22"/>
                <w:szCs w:val="22"/>
              </w:rPr>
              <w:t>09:00-17:00</w:t>
            </w:r>
          </w:p>
        </w:tc>
        <w:tc>
          <w:tcPr>
            <w:tcW w:w="1349" w:type="dxa"/>
            <w:tcBorders>
              <w:top w:val="single" w:sz="4" w:space="0" w:color="auto"/>
              <w:left w:val="nil"/>
              <w:bottom w:val="single" w:sz="4" w:space="0" w:color="auto"/>
              <w:right w:val="single" w:sz="4" w:space="0" w:color="auto"/>
            </w:tcBorders>
            <w:shd w:val="clear" w:color="auto" w:fill="auto"/>
            <w:vAlign w:val="center"/>
          </w:tcPr>
          <w:p w14:paraId="62033995"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Closed</w:t>
            </w:r>
          </w:p>
        </w:tc>
        <w:tc>
          <w:tcPr>
            <w:tcW w:w="1348" w:type="dxa"/>
            <w:tcBorders>
              <w:top w:val="single" w:sz="4" w:space="0" w:color="auto"/>
              <w:left w:val="nil"/>
              <w:bottom w:val="single" w:sz="4" w:space="0" w:color="auto"/>
              <w:right w:val="single" w:sz="4" w:space="0" w:color="auto"/>
            </w:tcBorders>
            <w:shd w:val="clear" w:color="auto" w:fill="auto"/>
            <w:vAlign w:val="center"/>
          </w:tcPr>
          <w:p w14:paraId="30C4EE5C" w14:textId="77777777" w:rsidR="003311BF" w:rsidRPr="00C824D0" w:rsidRDefault="003311BF" w:rsidP="00F51D3C">
            <w:pPr>
              <w:widowControl/>
              <w:spacing w:after="0" w:line="240" w:lineRule="auto"/>
              <w:rPr>
                <w:rFonts w:ascii="Calibri" w:eastAsia="Times New Roman" w:hAnsi="Calibri" w:cs="Calibri"/>
                <w:sz w:val="22"/>
                <w:szCs w:val="22"/>
                <w:lang w:val="en-GB" w:eastAsia="en-GB"/>
              </w:rPr>
            </w:pPr>
            <w:r w:rsidRPr="00C824D0">
              <w:rPr>
                <w:rFonts w:ascii="Calibri" w:eastAsia="Times New Roman" w:hAnsi="Calibri" w:cs="Calibri"/>
                <w:sz w:val="22"/>
                <w:szCs w:val="22"/>
                <w:lang w:val="en-GB" w:eastAsia="en-GB"/>
              </w:rPr>
              <w:t>Closed</w:t>
            </w:r>
          </w:p>
        </w:tc>
      </w:tr>
    </w:tbl>
    <w:p w14:paraId="2963DAEA" w14:textId="5041A14A" w:rsidR="00754329" w:rsidRDefault="00754329" w:rsidP="00C82D25">
      <w:pPr>
        <w:widowControl/>
        <w:spacing w:after="160" w:line="259" w:lineRule="auto"/>
        <w:rPr>
          <w:lang w:val="en-GB"/>
        </w:rPr>
      </w:pPr>
    </w:p>
    <w:sectPr w:rsidR="00754329" w:rsidSect="003311BF">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C266A2" w14:textId="77777777" w:rsidR="00B15A12" w:rsidRDefault="00B15A12" w:rsidP="00A50E27">
      <w:pPr>
        <w:spacing w:after="0" w:line="240" w:lineRule="auto"/>
      </w:pPr>
      <w:r>
        <w:separator/>
      </w:r>
    </w:p>
  </w:endnote>
  <w:endnote w:type="continuationSeparator" w:id="0">
    <w:p w14:paraId="3DFDFD5D" w14:textId="77777777" w:rsidR="00B15A12" w:rsidRDefault="00B15A12" w:rsidP="00A50E27">
      <w:pPr>
        <w:spacing w:after="0" w:line="240" w:lineRule="auto"/>
      </w:pPr>
      <w:r>
        <w:continuationSeparator/>
      </w:r>
    </w:p>
  </w:endnote>
  <w:endnote w:type="continuationNotice" w:id="1">
    <w:p w14:paraId="5F9A24ED" w14:textId="77777777" w:rsidR="00B15A12" w:rsidRDefault="00B15A1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altName w:val="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3807566"/>
      <w:docPartObj>
        <w:docPartGallery w:val="Page Numbers (Bottom of Page)"/>
        <w:docPartUnique/>
      </w:docPartObj>
    </w:sdtPr>
    <w:sdtEndPr>
      <w:rPr>
        <w:noProof/>
      </w:rPr>
    </w:sdtEndPr>
    <w:sdtContent>
      <w:p w14:paraId="232EE500" w14:textId="568295D3" w:rsidR="0052768C" w:rsidRDefault="0052768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6123C8F" w14:textId="77777777" w:rsidR="0052768C" w:rsidRDefault="005276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C0B3D5" w14:textId="77777777" w:rsidR="00B15A12" w:rsidRDefault="00B15A12" w:rsidP="00A50E27">
      <w:pPr>
        <w:spacing w:after="0" w:line="240" w:lineRule="auto"/>
      </w:pPr>
      <w:r>
        <w:separator/>
      </w:r>
    </w:p>
  </w:footnote>
  <w:footnote w:type="continuationSeparator" w:id="0">
    <w:p w14:paraId="6C69B047" w14:textId="77777777" w:rsidR="00B15A12" w:rsidRDefault="00B15A12" w:rsidP="00A50E27">
      <w:pPr>
        <w:spacing w:after="0" w:line="240" w:lineRule="auto"/>
      </w:pPr>
      <w:r>
        <w:continuationSeparator/>
      </w:r>
    </w:p>
  </w:footnote>
  <w:footnote w:type="continuationNotice" w:id="1">
    <w:p w14:paraId="65DEA952" w14:textId="77777777" w:rsidR="00B15A12" w:rsidRDefault="00B15A12">
      <w:pPr>
        <w:spacing w:after="0" w:line="240" w:lineRule="auto"/>
      </w:pPr>
    </w:p>
  </w:footnote>
  <w:footnote w:id="2">
    <w:p w14:paraId="6EA8EC42" w14:textId="77777777" w:rsidR="00A50E27" w:rsidRDefault="00A50E27" w:rsidP="00A50E27">
      <w:pPr>
        <w:pStyle w:val="FootnoteText"/>
      </w:pPr>
      <w:r>
        <w:rPr>
          <w:rStyle w:val="FootnoteReference"/>
        </w:rPr>
        <w:footnoteRef/>
      </w:r>
      <w:r>
        <w:t xml:space="preserve"> </w:t>
      </w:r>
      <w:r w:rsidRPr="00253F41">
        <w:t>Kulakiewicz A and Macdonald M, ‘Pharmacy and the impact of Covid-19’, House of Commons Library Debate Pack Number CDP-0028, 10 March 2021.</w:t>
      </w:r>
    </w:p>
  </w:footnote>
  <w:footnote w:id="3">
    <w:p w14:paraId="5E15C502" w14:textId="77777777" w:rsidR="00754329" w:rsidRDefault="00754329" w:rsidP="00754329">
      <w:pPr>
        <w:pStyle w:val="FootnoteText"/>
      </w:pPr>
      <w:r>
        <w:rPr>
          <w:rStyle w:val="FootnoteReference"/>
        </w:rPr>
        <w:footnoteRef/>
      </w:r>
      <w:r>
        <w:t xml:space="preserve"> </w:t>
      </w:r>
      <w:hyperlink r:id="rId1" w:history="1">
        <w:r>
          <w:rPr>
            <w:rStyle w:val="Hyperlink"/>
          </w:rPr>
          <w:t>Dorset Council's Plan - Dorset Council</w:t>
        </w:r>
      </w:hyperlink>
    </w:p>
  </w:footnote>
  <w:footnote w:id="4">
    <w:p w14:paraId="0433D863" w14:textId="77777777" w:rsidR="00754329" w:rsidRDefault="00754329" w:rsidP="00754329">
      <w:pPr>
        <w:pStyle w:val="FootnoteText"/>
      </w:pPr>
      <w:r>
        <w:rPr>
          <w:rStyle w:val="FootnoteReference"/>
        </w:rPr>
        <w:footnoteRef/>
      </w:r>
      <w:r>
        <w:t xml:space="preserve"> </w:t>
      </w:r>
      <w:hyperlink r:id="rId2" w:history="1">
        <w:r>
          <w:rPr>
            <w:rStyle w:val="Hyperlink"/>
          </w:rPr>
          <w:t>Corporate Strategy - April 2022 (BCP COUNCIL  Councilcouncil.gov.uk)</w:t>
        </w:r>
      </w:hyperlink>
    </w:p>
  </w:footnote>
  <w:footnote w:id="5">
    <w:p w14:paraId="54010EB4" w14:textId="77777777" w:rsidR="00754329" w:rsidRDefault="00754329" w:rsidP="00754329">
      <w:pPr>
        <w:pStyle w:val="FootnoteText"/>
      </w:pPr>
      <w:r>
        <w:rPr>
          <w:rStyle w:val="FootnoteReference"/>
        </w:rPr>
        <w:footnoteRef/>
      </w:r>
      <w:r>
        <w:t xml:space="preserve"> </w:t>
      </w:r>
      <w:hyperlink r:id="rId3" w:history="1">
        <w:r>
          <w:rPr>
            <w:rStyle w:val="Hyperlink"/>
          </w:rPr>
          <w:t>NHS Dorset – Integrated Care Board</w:t>
        </w:r>
      </w:hyperlink>
    </w:p>
  </w:footnote>
  <w:footnote w:id="6">
    <w:p w14:paraId="0497AA88" w14:textId="269F0E82" w:rsidR="00E260F9" w:rsidRDefault="00E260F9">
      <w:pPr>
        <w:pStyle w:val="FootnoteText"/>
      </w:pPr>
      <w:r>
        <w:rPr>
          <w:rStyle w:val="FootnoteReference"/>
        </w:rPr>
        <w:footnoteRef/>
      </w:r>
      <w:r>
        <w:t xml:space="preserve"> </w:t>
      </w:r>
      <w:hyperlink r:id="rId4" w:history="1">
        <w:r>
          <w:rPr>
            <w:rStyle w:val="Hyperlink"/>
          </w:rPr>
          <w:t>Medicines Optimisation – NHS Dorset</w:t>
        </w:r>
      </w:hyperlink>
    </w:p>
  </w:footnote>
  <w:footnote w:id="7">
    <w:p w14:paraId="479DE6D5" w14:textId="77777777" w:rsidR="00754329" w:rsidRDefault="00754329" w:rsidP="00754329">
      <w:pPr>
        <w:pStyle w:val="FootnoteText"/>
      </w:pPr>
      <w:r>
        <w:rPr>
          <w:rStyle w:val="FootnoteReference"/>
        </w:rPr>
        <w:footnoteRef/>
      </w:r>
      <w:r>
        <w:t xml:space="preserve"> </w:t>
      </w:r>
      <w:hyperlink r:id="rId5" w:history="1">
        <w:r>
          <w:rPr>
            <w:rStyle w:val="Hyperlink"/>
          </w:rPr>
          <w:t>Our Dorset – Your local NHS and councils working together</w:t>
        </w:r>
      </w:hyperlink>
    </w:p>
  </w:footnote>
  <w:footnote w:id="8">
    <w:p w14:paraId="0FAD523F" w14:textId="77777777" w:rsidR="00754329" w:rsidRPr="003C61F2" w:rsidRDefault="00754329" w:rsidP="00754329">
      <w:pPr>
        <w:pStyle w:val="FootnoteText"/>
      </w:pPr>
      <w:r>
        <w:rPr>
          <w:rStyle w:val="FootnoteReference"/>
        </w:rPr>
        <w:footnoteRef/>
      </w:r>
      <w:r>
        <w:t xml:space="preserve"> </w:t>
      </w:r>
      <w:hyperlink r:id="rId6" w:history="1">
        <w:r>
          <w:rPr>
            <w:rStyle w:val="Hyperlink"/>
          </w:rPr>
          <w:t>Sub-National Population Projections (2018) | Tableau Public</w:t>
        </w:r>
      </w:hyperlink>
    </w:p>
  </w:footnote>
  <w:footnote w:id="9">
    <w:p w14:paraId="0738FEB3" w14:textId="77777777" w:rsidR="00754329" w:rsidRPr="00D131A0" w:rsidRDefault="00754329" w:rsidP="00754329">
      <w:pPr>
        <w:pStyle w:val="FootnoteText"/>
      </w:pPr>
      <w:r>
        <w:rPr>
          <w:rStyle w:val="FootnoteReference"/>
        </w:rPr>
        <w:footnoteRef/>
      </w:r>
      <w:r>
        <w:t xml:space="preserve"> </w:t>
      </w:r>
      <w:hyperlink r:id="rId7" w:history="1">
        <w:r>
          <w:rPr>
            <w:rStyle w:val="Hyperlink"/>
          </w:rPr>
          <w:t>Population Topic Data - Dorset Council</w:t>
        </w:r>
      </w:hyperlink>
    </w:p>
  </w:footnote>
  <w:footnote w:id="10">
    <w:p w14:paraId="45E9289F" w14:textId="77777777" w:rsidR="00315E83" w:rsidRDefault="00315E83" w:rsidP="00315E83">
      <w:pPr>
        <w:pStyle w:val="FootnoteText"/>
      </w:pPr>
      <w:r>
        <w:rPr>
          <w:rStyle w:val="FootnoteReference"/>
        </w:rPr>
        <w:footnoteRef/>
      </w:r>
      <w:r>
        <w:t xml:space="preserve"> </w:t>
      </w:r>
      <w:hyperlink r:id="rId8" w:history="1">
        <w:r>
          <w:rPr>
            <w:rStyle w:val="Hyperlink"/>
          </w:rPr>
          <w:t>2011 Census - Office for National Statistics (ons.gov.uk)</w:t>
        </w:r>
      </w:hyperlink>
    </w:p>
  </w:footnote>
  <w:footnote w:id="11">
    <w:p w14:paraId="2A253293" w14:textId="77777777" w:rsidR="00754329" w:rsidRDefault="00754329" w:rsidP="00754329">
      <w:pPr>
        <w:pStyle w:val="FootnoteText"/>
      </w:pPr>
      <w:r>
        <w:rPr>
          <w:rStyle w:val="FootnoteReference"/>
        </w:rPr>
        <w:footnoteRef/>
      </w:r>
      <w:r>
        <w:t xml:space="preserve"> </w:t>
      </w:r>
      <w:hyperlink r:id="rId9" w:history="1">
        <w:r>
          <w:rPr>
            <w:rStyle w:val="Hyperlink"/>
          </w:rPr>
          <w:t>Joint Strategic Needs Assessment (JSNA) - Public Health Dorset - Dorset Council</w:t>
        </w:r>
      </w:hyperlink>
    </w:p>
  </w:footnote>
  <w:footnote w:id="12">
    <w:p w14:paraId="70120399" w14:textId="77777777" w:rsidR="00754329" w:rsidRDefault="00754329" w:rsidP="00754329">
      <w:pPr>
        <w:pStyle w:val="FootnoteText"/>
      </w:pPr>
      <w:r>
        <w:rPr>
          <w:rStyle w:val="FootnoteReference"/>
        </w:rPr>
        <w:footnoteRef/>
      </w:r>
      <w:r>
        <w:t xml:space="preserve"> </w:t>
      </w:r>
      <w:hyperlink r:id="rId10" w:history="1">
        <w:r>
          <w:rPr>
            <w:rStyle w:val="Hyperlink"/>
          </w:rPr>
          <w:t>Asylum and refugee resettlement in the UK - Migration Observatory - The Migration Observatory (ox.ac.uk)</w:t>
        </w:r>
      </w:hyperlink>
    </w:p>
  </w:footnote>
  <w:footnote w:id="13">
    <w:p w14:paraId="7E20E862" w14:textId="77777777" w:rsidR="00754329" w:rsidRDefault="00754329" w:rsidP="00754329">
      <w:pPr>
        <w:pStyle w:val="FootnoteText"/>
      </w:pPr>
      <w:r>
        <w:rPr>
          <w:rStyle w:val="FootnoteReference"/>
        </w:rPr>
        <w:footnoteRef/>
      </w:r>
      <w:r>
        <w:t xml:space="preserve"> Unique health challenges for refugees and asylum seekers - Refugee and asylum seeker patient health toolkit - BMA</w:t>
      </w:r>
    </w:p>
  </w:footnote>
  <w:footnote w:id="14">
    <w:p w14:paraId="4F7FF5B5" w14:textId="77777777" w:rsidR="00754329" w:rsidRDefault="00754329" w:rsidP="00754329">
      <w:pPr>
        <w:pStyle w:val="FootnoteText"/>
      </w:pPr>
      <w:r>
        <w:rPr>
          <w:rStyle w:val="FootnoteReference"/>
        </w:rPr>
        <w:footnoteRef/>
      </w:r>
      <w:r>
        <w:t xml:space="preserve"> ONS Census 2011</w:t>
      </w:r>
    </w:p>
  </w:footnote>
  <w:footnote w:id="15">
    <w:p w14:paraId="7B01EF33" w14:textId="77777777" w:rsidR="00754329" w:rsidRDefault="00754329" w:rsidP="00754329">
      <w:pPr>
        <w:pStyle w:val="FootnoteText"/>
      </w:pPr>
      <w:r w:rsidRPr="00651DC7">
        <w:rPr>
          <w:rStyle w:val="FootnoteReference"/>
          <w:color w:val="000000" w:themeColor="text1"/>
        </w:rPr>
        <w:footnoteRef/>
      </w:r>
      <w:r w:rsidRPr="00651DC7">
        <w:rPr>
          <w:color w:val="000000" w:themeColor="text1"/>
        </w:rPr>
        <w:t xml:space="preserve"> </w:t>
      </w:r>
      <w:hyperlink r:id="rId11" w:history="1">
        <w:r w:rsidRPr="00651DC7">
          <w:rPr>
            <w:rStyle w:val="Hyperlink"/>
            <w:color w:val="000000" w:themeColor="text1"/>
          </w:rPr>
          <w:t>Prostitution (parliament.uk)</w:t>
        </w:r>
      </w:hyperlink>
    </w:p>
  </w:footnote>
  <w:footnote w:id="16">
    <w:p w14:paraId="14427E8D" w14:textId="77777777" w:rsidR="00754329" w:rsidRDefault="00754329" w:rsidP="00754329">
      <w:pPr>
        <w:pStyle w:val="FootnoteText"/>
      </w:pPr>
      <w:r>
        <w:rPr>
          <w:rStyle w:val="FootnoteReference"/>
        </w:rPr>
        <w:footnoteRef/>
      </w:r>
      <w:r>
        <w:t xml:space="preserve"> COVID-19: Health needs of sex workers are being sidelined, warn agencies The BMJ</w:t>
      </w:r>
    </w:p>
  </w:footnote>
  <w:footnote w:id="17">
    <w:p w14:paraId="55FDA6FC" w14:textId="77777777" w:rsidR="00754329" w:rsidRDefault="00754329" w:rsidP="00754329">
      <w:pPr>
        <w:pStyle w:val="FootnoteText"/>
      </w:pPr>
      <w:r>
        <w:rPr>
          <w:rStyle w:val="FootnoteReference"/>
        </w:rPr>
        <w:footnoteRef/>
      </w:r>
      <w:r>
        <w:t xml:space="preserve"> </w:t>
      </w:r>
      <w:hyperlink r:id="rId12" w:history="1">
        <w:r>
          <w:rPr>
            <w:rStyle w:val="Hyperlink"/>
          </w:rPr>
          <w:t>Statutory homelessness in England: October to December 2021 - GOV.UK (www.gov.uk)</w:t>
        </w:r>
      </w:hyperlink>
    </w:p>
  </w:footnote>
  <w:footnote w:id="18">
    <w:p w14:paraId="7EFC017C" w14:textId="77777777" w:rsidR="00754329" w:rsidRPr="00FC3D20" w:rsidRDefault="00754329" w:rsidP="00754329">
      <w:pPr>
        <w:pStyle w:val="FootnoteText"/>
      </w:pPr>
      <w:r w:rsidRPr="00FC3D20">
        <w:rPr>
          <w:rStyle w:val="FootnoteReference"/>
          <w:color w:val="000000" w:themeColor="text1"/>
        </w:rPr>
        <w:footnoteRef/>
      </w:r>
      <w:r w:rsidRPr="00FC3D20">
        <w:rPr>
          <w:color w:val="000000" w:themeColor="text1"/>
        </w:rPr>
        <w:t xml:space="preserve"> </w:t>
      </w:r>
      <w:hyperlink r:id="rId13" w:history="1">
        <w:r w:rsidRPr="00FC3D20">
          <w:rPr>
            <w:rStyle w:val="Hyperlink"/>
            <w:color w:val="000000" w:themeColor="text1"/>
          </w:rPr>
          <w:t>22.7 HEALTH AND HOMELESSNESS_v08_WEB_0.PDF (local.gov.uk)</w:t>
        </w:r>
      </w:hyperlink>
    </w:p>
  </w:footnote>
  <w:footnote w:id="19">
    <w:p w14:paraId="24D2007D" w14:textId="77777777" w:rsidR="00754329" w:rsidRDefault="00754329" w:rsidP="00754329">
      <w:pPr>
        <w:pStyle w:val="FootnoteText"/>
      </w:pPr>
      <w:r>
        <w:rPr>
          <w:rStyle w:val="FootnoteReference"/>
        </w:rPr>
        <w:footnoteRef/>
      </w:r>
      <w:r>
        <w:t xml:space="preserve"> Local discussions with Universities</w:t>
      </w:r>
    </w:p>
  </w:footnote>
  <w:footnote w:id="20">
    <w:p w14:paraId="27697A6D" w14:textId="77777777" w:rsidR="00754329" w:rsidRDefault="00754329" w:rsidP="00754329">
      <w:pPr>
        <w:pStyle w:val="FootnoteText"/>
      </w:pPr>
      <w:r>
        <w:rPr>
          <w:rStyle w:val="FootnoteReference"/>
        </w:rPr>
        <w:footnoteRef/>
      </w:r>
      <w:r>
        <w:t xml:space="preserve"> </w:t>
      </w:r>
      <w:hyperlink r:id="rId14" w:history="1">
        <w:r>
          <w:rPr>
            <w:rStyle w:val="Hyperlink"/>
          </w:rPr>
          <w:t>Destination-specific research | VisitBritain</w:t>
        </w:r>
      </w:hyperlink>
    </w:p>
  </w:footnote>
  <w:footnote w:id="21">
    <w:p w14:paraId="234E5E42" w14:textId="77777777" w:rsidR="00754329" w:rsidRDefault="00754329" w:rsidP="00754329">
      <w:pPr>
        <w:pStyle w:val="FootnoteText"/>
      </w:pPr>
      <w:r>
        <w:rPr>
          <w:rStyle w:val="FootnoteReference"/>
        </w:rPr>
        <w:footnoteRef/>
      </w:r>
      <w:r>
        <w:t xml:space="preserve"> </w:t>
      </w:r>
      <w:hyperlink r:id="rId15" w:history="1">
        <w:r>
          <w:rPr>
            <w:rStyle w:val="Hyperlink"/>
          </w:rPr>
          <w:t>Travel Time Map | Drive Time Radius &amp; Other Modes</w:t>
        </w:r>
      </w:hyperlink>
    </w:p>
  </w:footnote>
  <w:footnote w:id="22">
    <w:p w14:paraId="305BB5A4" w14:textId="77777777" w:rsidR="00F14F82" w:rsidRDefault="00F14F82" w:rsidP="00F14F82">
      <w:pPr>
        <w:pStyle w:val="FootnoteText"/>
      </w:pPr>
      <w:r>
        <w:rPr>
          <w:rStyle w:val="FootnoteReference"/>
        </w:rPr>
        <w:footnoteRef/>
      </w:r>
      <w:r>
        <w:t xml:space="preserve"> </w:t>
      </w:r>
      <w:hyperlink r:id="rId16" w:history="1">
        <w:r>
          <w:rPr>
            <w:rStyle w:val="Hyperlink"/>
          </w:rPr>
          <w:t>Purbeck Local Plan - Dorset Council</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C35F6"/>
    <w:multiLevelType w:val="hybridMultilevel"/>
    <w:tmpl w:val="C30C524C"/>
    <w:lvl w:ilvl="0" w:tplc="D1E02422">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445032"/>
    <w:multiLevelType w:val="hybridMultilevel"/>
    <w:tmpl w:val="CBEE028C"/>
    <w:lvl w:ilvl="0" w:tplc="C8B207A6">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682946"/>
    <w:multiLevelType w:val="multilevel"/>
    <w:tmpl w:val="4B6AB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72746B"/>
    <w:multiLevelType w:val="multilevel"/>
    <w:tmpl w:val="BCA6CDC8"/>
    <w:lvl w:ilvl="0">
      <w:start w:val="1"/>
      <w:numFmt w:val="decimal"/>
      <w:pStyle w:val="Heading1"/>
      <w:lvlText w:val="%1"/>
      <w:lvlJc w:val="left"/>
      <w:pPr>
        <w:ind w:left="432" w:hanging="432"/>
      </w:pPr>
    </w:lvl>
    <w:lvl w:ilvl="1">
      <w:start w:val="1"/>
      <w:numFmt w:val="decimal"/>
      <w:pStyle w:val="Heading2"/>
      <w:lvlText w:val="%1.%2"/>
      <w:lvlJc w:val="left"/>
      <w:pPr>
        <w:ind w:left="1852" w:hanging="576"/>
      </w:pPr>
    </w:lvl>
    <w:lvl w:ilvl="2">
      <w:start w:val="1"/>
      <w:numFmt w:val="decimal"/>
      <w:pStyle w:val="Heading3"/>
      <w:lvlText w:val="%1.%2.%3"/>
      <w:lvlJc w:val="left"/>
      <w:pPr>
        <w:ind w:left="1429"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08F96405"/>
    <w:multiLevelType w:val="multilevel"/>
    <w:tmpl w:val="C6949C7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3B7980"/>
    <w:multiLevelType w:val="hybridMultilevel"/>
    <w:tmpl w:val="0ADC17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3A0541"/>
    <w:multiLevelType w:val="hybridMultilevel"/>
    <w:tmpl w:val="7AEACB6C"/>
    <w:lvl w:ilvl="0" w:tplc="D1E02422">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86488D"/>
    <w:multiLevelType w:val="hybridMultilevel"/>
    <w:tmpl w:val="FD94B5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702559"/>
    <w:multiLevelType w:val="hybridMultilevel"/>
    <w:tmpl w:val="E106689A"/>
    <w:lvl w:ilvl="0" w:tplc="D1E02422">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5DD6E9E"/>
    <w:multiLevelType w:val="hybridMultilevel"/>
    <w:tmpl w:val="C98CB31E"/>
    <w:lvl w:ilvl="0" w:tplc="C8B207A6">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6A9171D"/>
    <w:multiLevelType w:val="hybridMultilevel"/>
    <w:tmpl w:val="AD3EBF9C"/>
    <w:lvl w:ilvl="0" w:tplc="D1E02422">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B575C9"/>
    <w:multiLevelType w:val="multilevel"/>
    <w:tmpl w:val="031CAC7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D0178E6"/>
    <w:multiLevelType w:val="hybridMultilevel"/>
    <w:tmpl w:val="A808F000"/>
    <w:lvl w:ilvl="0" w:tplc="D1E02422">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D295535"/>
    <w:multiLevelType w:val="hybridMultilevel"/>
    <w:tmpl w:val="7F24FD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EDE5BF1"/>
    <w:multiLevelType w:val="hybridMultilevel"/>
    <w:tmpl w:val="FC227194"/>
    <w:lvl w:ilvl="0" w:tplc="D1E02422">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F3A3923"/>
    <w:multiLevelType w:val="multilevel"/>
    <w:tmpl w:val="6C325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060378C"/>
    <w:multiLevelType w:val="hybridMultilevel"/>
    <w:tmpl w:val="53E03594"/>
    <w:lvl w:ilvl="0" w:tplc="0A62B15E">
      <w:start w:val="1"/>
      <w:numFmt w:val="decimal"/>
      <w:pStyle w:val="Figure"/>
      <w:lvlText w:val="Figure %1."/>
      <w:lvlJc w:val="left"/>
      <w:pPr>
        <w:ind w:left="720" w:hanging="360"/>
      </w:pPr>
      <w:rPr>
        <w:rFonts w:ascii="Arial" w:hAnsi="Arial" w:hint="default"/>
        <w:b w:val="0"/>
        <w:i w:val="0"/>
        <w:caps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29B5530"/>
    <w:multiLevelType w:val="multilevel"/>
    <w:tmpl w:val="D6E807E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2A009D2"/>
    <w:multiLevelType w:val="hybridMultilevel"/>
    <w:tmpl w:val="F60E10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3426E1"/>
    <w:multiLevelType w:val="hybridMultilevel"/>
    <w:tmpl w:val="9DCE8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656677B"/>
    <w:multiLevelType w:val="hybridMultilevel"/>
    <w:tmpl w:val="6380908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7576CE6"/>
    <w:multiLevelType w:val="multilevel"/>
    <w:tmpl w:val="1DFCB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9211D68"/>
    <w:multiLevelType w:val="multilevel"/>
    <w:tmpl w:val="980CA75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9E3124F"/>
    <w:multiLevelType w:val="multilevel"/>
    <w:tmpl w:val="33187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A6510A0"/>
    <w:multiLevelType w:val="hybridMultilevel"/>
    <w:tmpl w:val="44E2F1BC"/>
    <w:lvl w:ilvl="0" w:tplc="421C7DFA">
      <w:start w:val="1"/>
      <w:numFmt w:val="decimal"/>
      <w:pStyle w:val="Table"/>
      <w:lvlText w:val="Table %1."/>
      <w:lvlJc w:val="left"/>
      <w:pPr>
        <w:ind w:left="1077" w:hanging="360"/>
      </w:p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 w15:restartNumberingAfterBreak="0">
    <w:nsid w:val="2E094927"/>
    <w:multiLevelType w:val="hybridMultilevel"/>
    <w:tmpl w:val="30B01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E8A2E15"/>
    <w:multiLevelType w:val="hybridMultilevel"/>
    <w:tmpl w:val="2BA0020A"/>
    <w:lvl w:ilvl="0" w:tplc="C8B207A6">
      <w:start w:val="1"/>
      <w:numFmt w:val="bullet"/>
      <w:lvlText w:val=""/>
      <w:lvlJc w:val="left"/>
      <w:pPr>
        <w:ind w:left="720" w:hanging="360"/>
      </w:pPr>
      <w:rPr>
        <w:rFonts w:ascii="Symbol" w:hAnsi="Symbol" w:hint="default"/>
        <w:sz w:val="24"/>
        <w:szCs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2D26919"/>
    <w:multiLevelType w:val="hybridMultilevel"/>
    <w:tmpl w:val="58FADC5C"/>
    <w:lvl w:ilvl="0" w:tplc="D1E02422">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8182E7D"/>
    <w:multiLevelType w:val="multilevel"/>
    <w:tmpl w:val="5F2ECE9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9606094"/>
    <w:multiLevelType w:val="hybridMultilevel"/>
    <w:tmpl w:val="A344E63C"/>
    <w:lvl w:ilvl="0" w:tplc="98603118">
      <w:numFmt w:val="bullet"/>
      <w:lvlText w:val=""/>
      <w:lvlJc w:val="left"/>
      <w:pPr>
        <w:ind w:left="1540" w:hanging="720"/>
      </w:pPr>
      <w:rPr>
        <w:rFonts w:ascii="Symbol" w:eastAsia="Symbol" w:hAnsi="Symbol" w:cs="Symbol" w:hint="default"/>
      </w:rPr>
    </w:lvl>
    <w:lvl w:ilvl="1" w:tplc="08090003">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30" w15:restartNumberingAfterBreak="0">
    <w:nsid w:val="3ADE1B7D"/>
    <w:multiLevelType w:val="multilevel"/>
    <w:tmpl w:val="8E2CD93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D9D7C2C"/>
    <w:multiLevelType w:val="multilevel"/>
    <w:tmpl w:val="EA183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252127C"/>
    <w:multiLevelType w:val="hybridMultilevel"/>
    <w:tmpl w:val="94F636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2F15705"/>
    <w:multiLevelType w:val="hybridMultilevel"/>
    <w:tmpl w:val="B05C6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6224348"/>
    <w:multiLevelType w:val="hybridMultilevel"/>
    <w:tmpl w:val="CBB4440A"/>
    <w:lvl w:ilvl="0" w:tplc="D1E02422">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5" w15:restartNumberingAfterBreak="0">
    <w:nsid w:val="48CC0D00"/>
    <w:multiLevelType w:val="hybridMultilevel"/>
    <w:tmpl w:val="F47CC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DE3A4A2"/>
    <w:multiLevelType w:val="hybridMultilevel"/>
    <w:tmpl w:val="EFD67D82"/>
    <w:lvl w:ilvl="0" w:tplc="41EEDDA8">
      <w:start w:val="1"/>
      <w:numFmt w:val="bullet"/>
      <w:lvlText w:val=""/>
      <w:lvlJc w:val="left"/>
      <w:pPr>
        <w:ind w:left="720" w:hanging="360"/>
      </w:pPr>
      <w:rPr>
        <w:rFonts w:ascii="Symbol" w:hAnsi="Symbol" w:hint="default"/>
      </w:rPr>
    </w:lvl>
    <w:lvl w:ilvl="1" w:tplc="1612EF40">
      <w:start w:val="1"/>
      <w:numFmt w:val="bullet"/>
      <w:lvlText w:val="o"/>
      <w:lvlJc w:val="left"/>
      <w:pPr>
        <w:ind w:left="1440" w:hanging="360"/>
      </w:pPr>
      <w:rPr>
        <w:rFonts w:ascii="Courier New" w:hAnsi="Courier New" w:hint="default"/>
      </w:rPr>
    </w:lvl>
    <w:lvl w:ilvl="2" w:tplc="20B07D4E">
      <w:start w:val="1"/>
      <w:numFmt w:val="bullet"/>
      <w:lvlText w:val=""/>
      <w:lvlJc w:val="left"/>
      <w:pPr>
        <w:ind w:left="2160" w:hanging="360"/>
      </w:pPr>
      <w:rPr>
        <w:rFonts w:ascii="Wingdings" w:hAnsi="Wingdings" w:hint="default"/>
      </w:rPr>
    </w:lvl>
    <w:lvl w:ilvl="3" w:tplc="990C04FC">
      <w:start w:val="1"/>
      <w:numFmt w:val="bullet"/>
      <w:lvlText w:val=""/>
      <w:lvlJc w:val="left"/>
      <w:pPr>
        <w:ind w:left="2880" w:hanging="360"/>
      </w:pPr>
      <w:rPr>
        <w:rFonts w:ascii="Symbol" w:hAnsi="Symbol" w:hint="default"/>
      </w:rPr>
    </w:lvl>
    <w:lvl w:ilvl="4" w:tplc="8FE0FCCA">
      <w:start w:val="1"/>
      <w:numFmt w:val="bullet"/>
      <w:lvlText w:val="o"/>
      <w:lvlJc w:val="left"/>
      <w:pPr>
        <w:ind w:left="3600" w:hanging="360"/>
      </w:pPr>
      <w:rPr>
        <w:rFonts w:ascii="Courier New" w:hAnsi="Courier New" w:hint="default"/>
      </w:rPr>
    </w:lvl>
    <w:lvl w:ilvl="5" w:tplc="9A0E739C">
      <w:start w:val="1"/>
      <w:numFmt w:val="bullet"/>
      <w:lvlText w:val=""/>
      <w:lvlJc w:val="left"/>
      <w:pPr>
        <w:ind w:left="4320" w:hanging="360"/>
      </w:pPr>
      <w:rPr>
        <w:rFonts w:ascii="Wingdings" w:hAnsi="Wingdings" w:hint="default"/>
      </w:rPr>
    </w:lvl>
    <w:lvl w:ilvl="6" w:tplc="9D80AF3A">
      <w:start w:val="1"/>
      <w:numFmt w:val="bullet"/>
      <w:lvlText w:val=""/>
      <w:lvlJc w:val="left"/>
      <w:pPr>
        <w:ind w:left="5040" w:hanging="360"/>
      </w:pPr>
      <w:rPr>
        <w:rFonts w:ascii="Symbol" w:hAnsi="Symbol" w:hint="default"/>
      </w:rPr>
    </w:lvl>
    <w:lvl w:ilvl="7" w:tplc="CC14BD80">
      <w:start w:val="1"/>
      <w:numFmt w:val="bullet"/>
      <w:lvlText w:val="o"/>
      <w:lvlJc w:val="left"/>
      <w:pPr>
        <w:ind w:left="5760" w:hanging="360"/>
      </w:pPr>
      <w:rPr>
        <w:rFonts w:ascii="Courier New" w:hAnsi="Courier New" w:hint="default"/>
      </w:rPr>
    </w:lvl>
    <w:lvl w:ilvl="8" w:tplc="7E66AABE">
      <w:start w:val="1"/>
      <w:numFmt w:val="bullet"/>
      <w:lvlText w:val=""/>
      <w:lvlJc w:val="left"/>
      <w:pPr>
        <w:ind w:left="6480" w:hanging="360"/>
      </w:pPr>
      <w:rPr>
        <w:rFonts w:ascii="Wingdings" w:hAnsi="Wingdings" w:hint="default"/>
      </w:rPr>
    </w:lvl>
  </w:abstractNum>
  <w:abstractNum w:abstractNumId="37" w15:restartNumberingAfterBreak="0">
    <w:nsid w:val="4EDC1A15"/>
    <w:multiLevelType w:val="hybridMultilevel"/>
    <w:tmpl w:val="6B227C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3BC1D33"/>
    <w:multiLevelType w:val="multilevel"/>
    <w:tmpl w:val="BCE6365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41B54C4"/>
    <w:multiLevelType w:val="hybridMultilevel"/>
    <w:tmpl w:val="30BE4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493613D"/>
    <w:multiLevelType w:val="multilevel"/>
    <w:tmpl w:val="484CF67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726103C"/>
    <w:multiLevelType w:val="hybridMultilevel"/>
    <w:tmpl w:val="21F8A592"/>
    <w:lvl w:ilvl="0" w:tplc="D1E02422">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99731E3"/>
    <w:multiLevelType w:val="multilevel"/>
    <w:tmpl w:val="063C6CD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B935B98"/>
    <w:multiLevelType w:val="hybridMultilevel"/>
    <w:tmpl w:val="2878E0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57A5351"/>
    <w:multiLevelType w:val="multilevel"/>
    <w:tmpl w:val="0F766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71D171A"/>
    <w:multiLevelType w:val="multilevel"/>
    <w:tmpl w:val="F7F2A4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67F8505A"/>
    <w:multiLevelType w:val="hybridMultilevel"/>
    <w:tmpl w:val="BB9CDA1A"/>
    <w:lvl w:ilvl="0" w:tplc="C8B207A6">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C670689"/>
    <w:multiLevelType w:val="hybridMultilevel"/>
    <w:tmpl w:val="BA8629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17E41A0"/>
    <w:multiLevelType w:val="hybridMultilevel"/>
    <w:tmpl w:val="BC0EE1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2433FE1"/>
    <w:multiLevelType w:val="multilevel"/>
    <w:tmpl w:val="D8DCE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74E11ED3"/>
    <w:multiLevelType w:val="multilevel"/>
    <w:tmpl w:val="7C589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77641B8A"/>
    <w:multiLevelType w:val="hybridMultilevel"/>
    <w:tmpl w:val="70CE1B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97B3379"/>
    <w:multiLevelType w:val="hybridMultilevel"/>
    <w:tmpl w:val="89CCE7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B387048"/>
    <w:multiLevelType w:val="hybridMultilevel"/>
    <w:tmpl w:val="A3BCD48A"/>
    <w:lvl w:ilvl="0" w:tplc="D1E02422">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E5C57BB"/>
    <w:multiLevelType w:val="hybridMultilevel"/>
    <w:tmpl w:val="E6282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24974684">
    <w:abstractNumId w:val="3"/>
  </w:num>
  <w:num w:numId="2" w16cid:durableId="1041324464">
    <w:abstractNumId w:val="29"/>
  </w:num>
  <w:num w:numId="3" w16cid:durableId="1830095511">
    <w:abstractNumId w:val="48"/>
  </w:num>
  <w:num w:numId="4" w16cid:durableId="119303721">
    <w:abstractNumId w:val="18"/>
  </w:num>
  <w:num w:numId="5" w16cid:durableId="1759133310">
    <w:abstractNumId w:val="39"/>
  </w:num>
  <w:num w:numId="6" w16cid:durableId="383023286">
    <w:abstractNumId w:val="5"/>
  </w:num>
  <w:num w:numId="7" w16cid:durableId="507714529">
    <w:abstractNumId w:val="34"/>
  </w:num>
  <w:num w:numId="8" w16cid:durableId="1175068159">
    <w:abstractNumId w:val="0"/>
  </w:num>
  <w:num w:numId="9" w16cid:durableId="44838911">
    <w:abstractNumId w:val="12"/>
  </w:num>
  <w:num w:numId="10" w16cid:durableId="43188990">
    <w:abstractNumId w:val="10"/>
  </w:num>
  <w:num w:numId="11" w16cid:durableId="2024041223">
    <w:abstractNumId w:val="6"/>
  </w:num>
  <w:num w:numId="12" w16cid:durableId="765886110">
    <w:abstractNumId w:val="8"/>
  </w:num>
  <w:num w:numId="13" w16cid:durableId="1343165791">
    <w:abstractNumId w:val="53"/>
  </w:num>
  <w:num w:numId="14" w16cid:durableId="192037193">
    <w:abstractNumId w:val="27"/>
  </w:num>
  <w:num w:numId="15" w16cid:durableId="1629627217">
    <w:abstractNumId w:val="14"/>
  </w:num>
  <w:num w:numId="16" w16cid:durableId="328602857">
    <w:abstractNumId w:val="43"/>
  </w:num>
  <w:num w:numId="17" w16cid:durableId="1345520097">
    <w:abstractNumId w:val="41"/>
  </w:num>
  <w:num w:numId="18" w16cid:durableId="1408303104">
    <w:abstractNumId w:val="20"/>
  </w:num>
  <w:num w:numId="19" w16cid:durableId="578373007">
    <w:abstractNumId w:val="32"/>
  </w:num>
  <w:num w:numId="20" w16cid:durableId="839930393">
    <w:abstractNumId w:val="33"/>
  </w:num>
  <w:num w:numId="21" w16cid:durableId="1228148313">
    <w:abstractNumId w:val="19"/>
  </w:num>
  <w:num w:numId="22" w16cid:durableId="332606091">
    <w:abstractNumId w:val="47"/>
  </w:num>
  <w:num w:numId="23" w16cid:durableId="1233467801">
    <w:abstractNumId w:val="36"/>
  </w:num>
  <w:num w:numId="24" w16cid:durableId="1506744065">
    <w:abstractNumId w:val="24"/>
  </w:num>
  <w:num w:numId="25" w16cid:durableId="952903454">
    <w:abstractNumId w:val="25"/>
  </w:num>
  <w:num w:numId="26" w16cid:durableId="1802264606">
    <w:abstractNumId w:val="35"/>
  </w:num>
  <w:num w:numId="27" w16cid:durableId="907568229">
    <w:abstractNumId w:val="13"/>
  </w:num>
  <w:num w:numId="28" w16cid:durableId="1021592027">
    <w:abstractNumId w:val="37"/>
  </w:num>
  <w:num w:numId="29" w16cid:durableId="2145390388">
    <w:abstractNumId w:val="52"/>
  </w:num>
  <w:num w:numId="30" w16cid:durableId="1891071135">
    <w:abstractNumId w:val="54"/>
  </w:num>
  <w:num w:numId="31" w16cid:durableId="931358579">
    <w:abstractNumId w:val="11"/>
  </w:num>
  <w:num w:numId="32" w16cid:durableId="74209178">
    <w:abstractNumId w:val="51"/>
  </w:num>
  <w:num w:numId="33" w16cid:durableId="1775976883">
    <w:abstractNumId w:val="9"/>
  </w:num>
  <w:num w:numId="34" w16cid:durableId="897861992">
    <w:abstractNumId w:val="1"/>
  </w:num>
  <w:num w:numId="35" w16cid:durableId="1766656258">
    <w:abstractNumId w:val="46"/>
  </w:num>
  <w:num w:numId="36" w16cid:durableId="1034236903">
    <w:abstractNumId w:val="26"/>
  </w:num>
  <w:num w:numId="37" w16cid:durableId="475531862">
    <w:abstractNumId w:val="16"/>
  </w:num>
  <w:num w:numId="38" w16cid:durableId="1688218509">
    <w:abstractNumId w:val="44"/>
  </w:num>
  <w:num w:numId="39" w16cid:durableId="225066992">
    <w:abstractNumId w:val="15"/>
  </w:num>
  <w:num w:numId="40" w16cid:durableId="424346958">
    <w:abstractNumId w:val="50"/>
  </w:num>
  <w:num w:numId="41" w16cid:durableId="1101032081">
    <w:abstractNumId w:val="2"/>
  </w:num>
  <w:num w:numId="42" w16cid:durableId="152836312">
    <w:abstractNumId w:val="31"/>
  </w:num>
  <w:num w:numId="43" w16cid:durableId="1575430757">
    <w:abstractNumId w:val="21"/>
  </w:num>
  <w:num w:numId="44" w16cid:durableId="420568747">
    <w:abstractNumId w:val="49"/>
  </w:num>
  <w:num w:numId="45" w16cid:durableId="4481861">
    <w:abstractNumId w:val="45"/>
  </w:num>
  <w:num w:numId="46" w16cid:durableId="746810366">
    <w:abstractNumId w:val="40"/>
  </w:num>
  <w:num w:numId="47" w16cid:durableId="1226332554">
    <w:abstractNumId w:val="38"/>
  </w:num>
  <w:num w:numId="48" w16cid:durableId="986016335">
    <w:abstractNumId w:val="28"/>
  </w:num>
  <w:num w:numId="49" w16cid:durableId="694427703">
    <w:abstractNumId w:val="4"/>
  </w:num>
  <w:num w:numId="50" w16cid:durableId="209922587">
    <w:abstractNumId w:val="22"/>
  </w:num>
  <w:num w:numId="51" w16cid:durableId="199560265">
    <w:abstractNumId w:val="30"/>
  </w:num>
  <w:num w:numId="52" w16cid:durableId="265315355">
    <w:abstractNumId w:val="23"/>
  </w:num>
  <w:num w:numId="53" w16cid:durableId="957757020">
    <w:abstractNumId w:val="17"/>
  </w:num>
  <w:num w:numId="54" w16cid:durableId="812715475">
    <w:abstractNumId w:val="42"/>
  </w:num>
  <w:num w:numId="55" w16cid:durableId="166785787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96776608">
    <w:abstractNumId w:val="16"/>
    <w:lvlOverride w:ilvl="0">
      <w:startOverride w:val="1"/>
    </w:lvlOverride>
  </w:num>
  <w:num w:numId="57" w16cid:durableId="1535340660">
    <w:abstractNumId w:val="16"/>
    <w:lvlOverride w:ilvl="0">
      <w:startOverride w:val="1"/>
    </w:lvlOverride>
  </w:num>
  <w:num w:numId="58" w16cid:durableId="47534479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95831474">
    <w:abstractNumId w:val="7"/>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786F"/>
    <w:rsid w:val="00002FCF"/>
    <w:rsid w:val="00003AE7"/>
    <w:rsid w:val="00004670"/>
    <w:rsid w:val="00005DDD"/>
    <w:rsid w:val="00006403"/>
    <w:rsid w:val="000210B5"/>
    <w:rsid w:val="0002121F"/>
    <w:rsid w:val="000246B2"/>
    <w:rsid w:val="000258C7"/>
    <w:rsid w:val="00026105"/>
    <w:rsid w:val="00031C8E"/>
    <w:rsid w:val="00033B48"/>
    <w:rsid w:val="00033F87"/>
    <w:rsid w:val="00050D1A"/>
    <w:rsid w:val="0005241D"/>
    <w:rsid w:val="0005247B"/>
    <w:rsid w:val="00052E42"/>
    <w:rsid w:val="00054F1F"/>
    <w:rsid w:val="00062459"/>
    <w:rsid w:val="000640BE"/>
    <w:rsid w:val="00071CAC"/>
    <w:rsid w:val="000721EB"/>
    <w:rsid w:val="00073AC1"/>
    <w:rsid w:val="000808BB"/>
    <w:rsid w:val="0008494D"/>
    <w:rsid w:val="00092CDC"/>
    <w:rsid w:val="00094926"/>
    <w:rsid w:val="00097D5E"/>
    <w:rsid w:val="000B3135"/>
    <w:rsid w:val="000C7310"/>
    <w:rsid w:val="000D10D9"/>
    <w:rsid w:val="000D7682"/>
    <w:rsid w:val="000E134E"/>
    <w:rsid w:val="000E1946"/>
    <w:rsid w:val="000E33B5"/>
    <w:rsid w:val="000F18E1"/>
    <w:rsid w:val="000F7770"/>
    <w:rsid w:val="0010165D"/>
    <w:rsid w:val="001033C5"/>
    <w:rsid w:val="00104A64"/>
    <w:rsid w:val="00117F7C"/>
    <w:rsid w:val="001205B6"/>
    <w:rsid w:val="00136923"/>
    <w:rsid w:val="00141211"/>
    <w:rsid w:val="00146F22"/>
    <w:rsid w:val="00150BDE"/>
    <w:rsid w:val="00154D3F"/>
    <w:rsid w:val="00155762"/>
    <w:rsid w:val="0016133B"/>
    <w:rsid w:val="00161474"/>
    <w:rsid w:val="00164259"/>
    <w:rsid w:val="00174CCB"/>
    <w:rsid w:val="00177850"/>
    <w:rsid w:val="00177952"/>
    <w:rsid w:val="00181194"/>
    <w:rsid w:val="00181A71"/>
    <w:rsid w:val="00183D06"/>
    <w:rsid w:val="00191FD3"/>
    <w:rsid w:val="00193893"/>
    <w:rsid w:val="00195032"/>
    <w:rsid w:val="001A30B0"/>
    <w:rsid w:val="001A576E"/>
    <w:rsid w:val="001B4CE1"/>
    <w:rsid w:val="001B7E45"/>
    <w:rsid w:val="001C72BC"/>
    <w:rsid w:val="001D0614"/>
    <w:rsid w:val="001D24BD"/>
    <w:rsid w:val="001D2A23"/>
    <w:rsid w:val="001E2DB4"/>
    <w:rsid w:val="001E33D0"/>
    <w:rsid w:val="001E7E3D"/>
    <w:rsid w:val="001F1780"/>
    <w:rsid w:val="001F4C97"/>
    <w:rsid w:val="001F5AC5"/>
    <w:rsid w:val="00205AE3"/>
    <w:rsid w:val="00206E22"/>
    <w:rsid w:val="00207885"/>
    <w:rsid w:val="00212908"/>
    <w:rsid w:val="00220B61"/>
    <w:rsid w:val="00220C88"/>
    <w:rsid w:val="002242D4"/>
    <w:rsid w:val="002249C6"/>
    <w:rsid w:val="00225302"/>
    <w:rsid w:val="00226DB9"/>
    <w:rsid w:val="00230830"/>
    <w:rsid w:val="00233CAF"/>
    <w:rsid w:val="002404BB"/>
    <w:rsid w:val="002431C4"/>
    <w:rsid w:val="002519BD"/>
    <w:rsid w:val="002525B0"/>
    <w:rsid w:val="0025679C"/>
    <w:rsid w:val="00256B00"/>
    <w:rsid w:val="00256BAC"/>
    <w:rsid w:val="00263FFA"/>
    <w:rsid w:val="00265CEC"/>
    <w:rsid w:val="002705EA"/>
    <w:rsid w:val="002756EE"/>
    <w:rsid w:val="002809CC"/>
    <w:rsid w:val="00282EA2"/>
    <w:rsid w:val="00283D4A"/>
    <w:rsid w:val="00285D42"/>
    <w:rsid w:val="00287365"/>
    <w:rsid w:val="00291DCD"/>
    <w:rsid w:val="00292D91"/>
    <w:rsid w:val="002A24BF"/>
    <w:rsid w:val="002A4383"/>
    <w:rsid w:val="002A68A6"/>
    <w:rsid w:val="002B0842"/>
    <w:rsid w:val="002B788E"/>
    <w:rsid w:val="002C579C"/>
    <w:rsid w:val="002C5F4A"/>
    <w:rsid w:val="002C7690"/>
    <w:rsid w:val="002E3BD2"/>
    <w:rsid w:val="002F114A"/>
    <w:rsid w:val="002F348F"/>
    <w:rsid w:val="00300AB3"/>
    <w:rsid w:val="00301396"/>
    <w:rsid w:val="00306506"/>
    <w:rsid w:val="00306EE6"/>
    <w:rsid w:val="0031120A"/>
    <w:rsid w:val="00315E83"/>
    <w:rsid w:val="00316490"/>
    <w:rsid w:val="00320D78"/>
    <w:rsid w:val="00324F6D"/>
    <w:rsid w:val="003300A8"/>
    <w:rsid w:val="003304F4"/>
    <w:rsid w:val="003311BF"/>
    <w:rsid w:val="003357B8"/>
    <w:rsid w:val="00343B49"/>
    <w:rsid w:val="00347F0C"/>
    <w:rsid w:val="0035489A"/>
    <w:rsid w:val="00354BAB"/>
    <w:rsid w:val="00354E78"/>
    <w:rsid w:val="003559C7"/>
    <w:rsid w:val="00357022"/>
    <w:rsid w:val="00362A83"/>
    <w:rsid w:val="00365A40"/>
    <w:rsid w:val="00367603"/>
    <w:rsid w:val="00372928"/>
    <w:rsid w:val="003737A1"/>
    <w:rsid w:val="00382E16"/>
    <w:rsid w:val="00386CFE"/>
    <w:rsid w:val="00393540"/>
    <w:rsid w:val="00393D28"/>
    <w:rsid w:val="003964E7"/>
    <w:rsid w:val="003A4C4F"/>
    <w:rsid w:val="003A7838"/>
    <w:rsid w:val="003B11BE"/>
    <w:rsid w:val="003B1A8D"/>
    <w:rsid w:val="003C05E0"/>
    <w:rsid w:val="003C18B0"/>
    <w:rsid w:val="003C215E"/>
    <w:rsid w:val="003C2A31"/>
    <w:rsid w:val="003D0A0E"/>
    <w:rsid w:val="003D7340"/>
    <w:rsid w:val="003D7DAE"/>
    <w:rsid w:val="003E04E4"/>
    <w:rsid w:val="003E051A"/>
    <w:rsid w:val="003E196A"/>
    <w:rsid w:val="003E443B"/>
    <w:rsid w:val="003F0574"/>
    <w:rsid w:val="003F0A65"/>
    <w:rsid w:val="003F2F4A"/>
    <w:rsid w:val="003F4F50"/>
    <w:rsid w:val="003F5967"/>
    <w:rsid w:val="003F6DDF"/>
    <w:rsid w:val="003F73A5"/>
    <w:rsid w:val="004024A9"/>
    <w:rsid w:val="00404890"/>
    <w:rsid w:val="00407003"/>
    <w:rsid w:val="00410154"/>
    <w:rsid w:val="00414684"/>
    <w:rsid w:val="0041738E"/>
    <w:rsid w:val="00421BBB"/>
    <w:rsid w:val="00425885"/>
    <w:rsid w:val="00426F70"/>
    <w:rsid w:val="00430C4D"/>
    <w:rsid w:val="00432538"/>
    <w:rsid w:val="00440863"/>
    <w:rsid w:val="0044126F"/>
    <w:rsid w:val="00441E23"/>
    <w:rsid w:val="00450295"/>
    <w:rsid w:val="00455512"/>
    <w:rsid w:val="00460471"/>
    <w:rsid w:val="00462149"/>
    <w:rsid w:val="00464F00"/>
    <w:rsid w:val="00467E31"/>
    <w:rsid w:val="0047006D"/>
    <w:rsid w:val="0047468D"/>
    <w:rsid w:val="004841DB"/>
    <w:rsid w:val="00485BCB"/>
    <w:rsid w:val="0048642F"/>
    <w:rsid w:val="00487D01"/>
    <w:rsid w:val="00493623"/>
    <w:rsid w:val="00493AE0"/>
    <w:rsid w:val="00496C58"/>
    <w:rsid w:val="004A599E"/>
    <w:rsid w:val="004B41BF"/>
    <w:rsid w:val="004B41FA"/>
    <w:rsid w:val="004B6B8B"/>
    <w:rsid w:val="004B6E0C"/>
    <w:rsid w:val="004C0121"/>
    <w:rsid w:val="004C1905"/>
    <w:rsid w:val="004C452E"/>
    <w:rsid w:val="004D2676"/>
    <w:rsid w:val="004D2E81"/>
    <w:rsid w:val="004D3008"/>
    <w:rsid w:val="004D7C14"/>
    <w:rsid w:val="004E1F4D"/>
    <w:rsid w:val="004E5BFB"/>
    <w:rsid w:val="004E6073"/>
    <w:rsid w:val="004E673D"/>
    <w:rsid w:val="004F1374"/>
    <w:rsid w:val="004F1FF1"/>
    <w:rsid w:val="004F6259"/>
    <w:rsid w:val="00512199"/>
    <w:rsid w:val="00522121"/>
    <w:rsid w:val="00525BCC"/>
    <w:rsid w:val="0052768C"/>
    <w:rsid w:val="00541589"/>
    <w:rsid w:val="00541E28"/>
    <w:rsid w:val="005423E4"/>
    <w:rsid w:val="0054375B"/>
    <w:rsid w:val="00544D5D"/>
    <w:rsid w:val="00544E6D"/>
    <w:rsid w:val="005509B9"/>
    <w:rsid w:val="005510FB"/>
    <w:rsid w:val="0055133C"/>
    <w:rsid w:val="00565F05"/>
    <w:rsid w:val="00575847"/>
    <w:rsid w:val="00581EF9"/>
    <w:rsid w:val="00583862"/>
    <w:rsid w:val="00585DDC"/>
    <w:rsid w:val="005876BA"/>
    <w:rsid w:val="0059103D"/>
    <w:rsid w:val="00592AC4"/>
    <w:rsid w:val="0059394F"/>
    <w:rsid w:val="00597358"/>
    <w:rsid w:val="005B145B"/>
    <w:rsid w:val="005B1CDE"/>
    <w:rsid w:val="005C05AE"/>
    <w:rsid w:val="005C56C4"/>
    <w:rsid w:val="005C60FE"/>
    <w:rsid w:val="005C7ACE"/>
    <w:rsid w:val="005D08E8"/>
    <w:rsid w:val="005D5D41"/>
    <w:rsid w:val="005E2B2A"/>
    <w:rsid w:val="005E5591"/>
    <w:rsid w:val="005E661A"/>
    <w:rsid w:val="005F52E9"/>
    <w:rsid w:val="005F5603"/>
    <w:rsid w:val="005F7CB0"/>
    <w:rsid w:val="00601AC4"/>
    <w:rsid w:val="00603B0A"/>
    <w:rsid w:val="0060663E"/>
    <w:rsid w:val="006163A8"/>
    <w:rsid w:val="00616615"/>
    <w:rsid w:val="00620974"/>
    <w:rsid w:val="00620B03"/>
    <w:rsid w:val="006217EF"/>
    <w:rsid w:val="00621E96"/>
    <w:rsid w:val="00626910"/>
    <w:rsid w:val="0063394C"/>
    <w:rsid w:val="006342F2"/>
    <w:rsid w:val="0063543A"/>
    <w:rsid w:val="006418A2"/>
    <w:rsid w:val="006432B0"/>
    <w:rsid w:val="00644795"/>
    <w:rsid w:val="0064D5B2"/>
    <w:rsid w:val="0066152E"/>
    <w:rsid w:val="006621DE"/>
    <w:rsid w:val="0066290E"/>
    <w:rsid w:val="006657A2"/>
    <w:rsid w:val="006661D1"/>
    <w:rsid w:val="006706CC"/>
    <w:rsid w:val="00676CC8"/>
    <w:rsid w:val="00676FB5"/>
    <w:rsid w:val="00691874"/>
    <w:rsid w:val="00694722"/>
    <w:rsid w:val="00694DED"/>
    <w:rsid w:val="00695984"/>
    <w:rsid w:val="00696A69"/>
    <w:rsid w:val="00697CCA"/>
    <w:rsid w:val="006A4DC5"/>
    <w:rsid w:val="006A786F"/>
    <w:rsid w:val="006B48FE"/>
    <w:rsid w:val="006B60ED"/>
    <w:rsid w:val="006B730E"/>
    <w:rsid w:val="006C0DD2"/>
    <w:rsid w:val="006C4087"/>
    <w:rsid w:val="006C4495"/>
    <w:rsid w:val="006C6FC9"/>
    <w:rsid w:val="006D11BC"/>
    <w:rsid w:val="006D4498"/>
    <w:rsid w:val="006D5EF3"/>
    <w:rsid w:val="006E22CA"/>
    <w:rsid w:val="006E4303"/>
    <w:rsid w:val="006E744C"/>
    <w:rsid w:val="006E7ECE"/>
    <w:rsid w:val="006F0263"/>
    <w:rsid w:val="006F064B"/>
    <w:rsid w:val="006F1663"/>
    <w:rsid w:val="006F191F"/>
    <w:rsid w:val="006F2BB2"/>
    <w:rsid w:val="006F2D8C"/>
    <w:rsid w:val="006F3569"/>
    <w:rsid w:val="007042D3"/>
    <w:rsid w:val="00704EC7"/>
    <w:rsid w:val="00714600"/>
    <w:rsid w:val="00716043"/>
    <w:rsid w:val="00721B45"/>
    <w:rsid w:val="00723F68"/>
    <w:rsid w:val="00731E86"/>
    <w:rsid w:val="00732B82"/>
    <w:rsid w:val="00733F1D"/>
    <w:rsid w:val="007350A3"/>
    <w:rsid w:val="00736F25"/>
    <w:rsid w:val="007438FB"/>
    <w:rsid w:val="007517F8"/>
    <w:rsid w:val="007527D2"/>
    <w:rsid w:val="00754329"/>
    <w:rsid w:val="007547E7"/>
    <w:rsid w:val="007568EB"/>
    <w:rsid w:val="0075724D"/>
    <w:rsid w:val="00765370"/>
    <w:rsid w:val="00770054"/>
    <w:rsid w:val="00771A01"/>
    <w:rsid w:val="00774AC3"/>
    <w:rsid w:val="007816B7"/>
    <w:rsid w:val="007864E2"/>
    <w:rsid w:val="00787126"/>
    <w:rsid w:val="00790F45"/>
    <w:rsid w:val="00796E3C"/>
    <w:rsid w:val="007A6EE1"/>
    <w:rsid w:val="007B17E6"/>
    <w:rsid w:val="007B2F67"/>
    <w:rsid w:val="007B639B"/>
    <w:rsid w:val="007C4394"/>
    <w:rsid w:val="007D0051"/>
    <w:rsid w:val="007D2293"/>
    <w:rsid w:val="007D2F5F"/>
    <w:rsid w:val="007D676C"/>
    <w:rsid w:val="007D6A03"/>
    <w:rsid w:val="007E275A"/>
    <w:rsid w:val="007E3C10"/>
    <w:rsid w:val="007E708C"/>
    <w:rsid w:val="007F711E"/>
    <w:rsid w:val="007F762A"/>
    <w:rsid w:val="0080044F"/>
    <w:rsid w:val="00800E97"/>
    <w:rsid w:val="0080141B"/>
    <w:rsid w:val="00801696"/>
    <w:rsid w:val="00804C05"/>
    <w:rsid w:val="0080633B"/>
    <w:rsid w:val="00813CBF"/>
    <w:rsid w:val="00817E34"/>
    <w:rsid w:val="00824CBD"/>
    <w:rsid w:val="00831CB6"/>
    <w:rsid w:val="00832360"/>
    <w:rsid w:val="00834733"/>
    <w:rsid w:val="0084420F"/>
    <w:rsid w:val="0085045A"/>
    <w:rsid w:val="0086773C"/>
    <w:rsid w:val="008728B9"/>
    <w:rsid w:val="00873EF7"/>
    <w:rsid w:val="00874CED"/>
    <w:rsid w:val="00881925"/>
    <w:rsid w:val="00882F2D"/>
    <w:rsid w:val="008852ED"/>
    <w:rsid w:val="00887867"/>
    <w:rsid w:val="008A2EB9"/>
    <w:rsid w:val="008A6891"/>
    <w:rsid w:val="008B2128"/>
    <w:rsid w:val="008B397B"/>
    <w:rsid w:val="008B4D1F"/>
    <w:rsid w:val="008B6FEF"/>
    <w:rsid w:val="008B72C5"/>
    <w:rsid w:val="008C7C01"/>
    <w:rsid w:val="008D2239"/>
    <w:rsid w:val="008D582F"/>
    <w:rsid w:val="008E525E"/>
    <w:rsid w:val="008F54DB"/>
    <w:rsid w:val="008F567B"/>
    <w:rsid w:val="00901CFC"/>
    <w:rsid w:val="00903FDC"/>
    <w:rsid w:val="00904929"/>
    <w:rsid w:val="009104EF"/>
    <w:rsid w:val="00911558"/>
    <w:rsid w:val="009267A5"/>
    <w:rsid w:val="00941000"/>
    <w:rsid w:val="009419E8"/>
    <w:rsid w:val="009438FB"/>
    <w:rsid w:val="0094675C"/>
    <w:rsid w:val="00946E09"/>
    <w:rsid w:val="00946F2C"/>
    <w:rsid w:val="0095136B"/>
    <w:rsid w:val="009549F3"/>
    <w:rsid w:val="00960527"/>
    <w:rsid w:val="00972E86"/>
    <w:rsid w:val="009843DE"/>
    <w:rsid w:val="00985033"/>
    <w:rsid w:val="0099182A"/>
    <w:rsid w:val="0099676A"/>
    <w:rsid w:val="009A784D"/>
    <w:rsid w:val="009BF310"/>
    <w:rsid w:val="009C04AE"/>
    <w:rsid w:val="009C61D0"/>
    <w:rsid w:val="009C634C"/>
    <w:rsid w:val="009D4C88"/>
    <w:rsid w:val="009D59A6"/>
    <w:rsid w:val="009E0596"/>
    <w:rsid w:val="009E406E"/>
    <w:rsid w:val="009E46AB"/>
    <w:rsid w:val="009F2146"/>
    <w:rsid w:val="009F34EF"/>
    <w:rsid w:val="009F3799"/>
    <w:rsid w:val="009F618C"/>
    <w:rsid w:val="00A0338D"/>
    <w:rsid w:val="00A1002F"/>
    <w:rsid w:val="00A2079A"/>
    <w:rsid w:val="00A20814"/>
    <w:rsid w:val="00A2105C"/>
    <w:rsid w:val="00A23BCD"/>
    <w:rsid w:val="00A31434"/>
    <w:rsid w:val="00A31567"/>
    <w:rsid w:val="00A36382"/>
    <w:rsid w:val="00A40A02"/>
    <w:rsid w:val="00A42B41"/>
    <w:rsid w:val="00A44E42"/>
    <w:rsid w:val="00A50E27"/>
    <w:rsid w:val="00A51F6F"/>
    <w:rsid w:val="00A529D8"/>
    <w:rsid w:val="00A52F64"/>
    <w:rsid w:val="00A573D3"/>
    <w:rsid w:val="00A576AA"/>
    <w:rsid w:val="00A6588A"/>
    <w:rsid w:val="00A66186"/>
    <w:rsid w:val="00A6667B"/>
    <w:rsid w:val="00A8362F"/>
    <w:rsid w:val="00A85CFE"/>
    <w:rsid w:val="00A86216"/>
    <w:rsid w:val="00A86CF3"/>
    <w:rsid w:val="00A9445B"/>
    <w:rsid w:val="00A94FDF"/>
    <w:rsid w:val="00AA2301"/>
    <w:rsid w:val="00AA3163"/>
    <w:rsid w:val="00AA422A"/>
    <w:rsid w:val="00AB3101"/>
    <w:rsid w:val="00AC20F6"/>
    <w:rsid w:val="00AC5CCB"/>
    <w:rsid w:val="00AC5EC7"/>
    <w:rsid w:val="00AD0E10"/>
    <w:rsid w:val="00AD1CC1"/>
    <w:rsid w:val="00AD7CCB"/>
    <w:rsid w:val="00AE6F13"/>
    <w:rsid w:val="00B00898"/>
    <w:rsid w:val="00B053C1"/>
    <w:rsid w:val="00B06D6D"/>
    <w:rsid w:val="00B15505"/>
    <w:rsid w:val="00B15A12"/>
    <w:rsid w:val="00B20555"/>
    <w:rsid w:val="00B20EB8"/>
    <w:rsid w:val="00B23E9D"/>
    <w:rsid w:val="00B24104"/>
    <w:rsid w:val="00B31935"/>
    <w:rsid w:val="00B33E3F"/>
    <w:rsid w:val="00B3505C"/>
    <w:rsid w:val="00B370D2"/>
    <w:rsid w:val="00B44AE7"/>
    <w:rsid w:val="00B46C29"/>
    <w:rsid w:val="00B50986"/>
    <w:rsid w:val="00B514A4"/>
    <w:rsid w:val="00B53DD1"/>
    <w:rsid w:val="00B62180"/>
    <w:rsid w:val="00B62BF2"/>
    <w:rsid w:val="00B65652"/>
    <w:rsid w:val="00B72356"/>
    <w:rsid w:val="00B80CCA"/>
    <w:rsid w:val="00B836E9"/>
    <w:rsid w:val="00B8488C"/>
    <w:rsid w:val="00B849A2"/>
    <w:rsid w:val="00B854D7"/>
    <w:rsid w:val="00B91060"/>
    <w:rsid w:val="00B91479"/>
    <w:rsid w:val="00B95337"/>
    <w:rsid w:val="00BA105A"/>
    <w:rsid w:val="00BA114E"/>
    <w:rsid w:val="00BA3DF6"/>
    <w:rsid w:val="00BA6489"/>
    <w:rsid w:val="00BB0A54"/>
    <w:rsid w:val="00BB46B2"/>
    <w:rsid w:val="00BB71A9"/>
    <w:rsid w:val="00BC2D88"/>
    <w:rsid w:val="00BD0470"/>
    <w:rsid w:val="00BE0988"/>
    <w:rsid w:val="00BE1B62"/>
    <w:rsid w:val="00BE6CDD"/>
    <w:rsid w:val="00BF44B7"/>
    <w:rsid w:val="00BF7117"/>
    <w:rsid w:val="00C00D3C"/>
    <w:rsid w:val="00C01D26"/>
    <w:rsid w:val="00C026FD"/>
    <w:rsid w:val="00C0D3CE"/>
    <w:rsid w:val="00C17A64"/>
    <w:rsid w:val="00C21616"/>
    <w:rsid w:val="00C24713"/>
    <w:rsid w:val="00C27ED7"/>
    <w:rsid w:val="00C31228"/>
    <w:rsid w:val="00C3195B"/>
    <w:rsid w:val="00C34464"/>
    <w:rsid w:val="00C346D4"/>
    <w:rsid w:val="00C41BC8"/>
    <w:rsid w:val="00C43A05"/>
    <w:rsid w:val="00C46561"/>
    <w:rsid w:val="00C51DFC"/>
    <w:rsid w:val="00C5440E"/>
    <w:rsid w:val="00C57BE8"/>
    <w:rsid w:val="00C647A0"/>
    <w:rsid w:val="00C71CC1"/>
    <w:rsid w:val="00C72E6A"/>
    <w:rsid w:val="00C75800"/>
    <w:rsid w:val="00C82D25"/>
    <w:rsid w:val="00C84C02"/>
    <w:rsid w:val="00C87603"/>
    <w:rsid w:val="00C90E81"/>
    <w:rsid w:val="00C948B7"/>
    <w:rsid w:val="00CA18F5"/>
    <w:rsid w:val="00CA5FEB"/>
    <w:rsid w:val="00CA6EF6"/>
    <w:rsid w:val="00CB1DCB"/>
    <w:rsid w:val="00CB54B1"/>
    <w:rsid w:val="00CB5B97"/>
    <w:rsid w:val="00CC18FF"/>
    <w:rsid w:val="00CC336B"/>
    <w:rsid w:val="00CD1193"/>
    <w:rsid w:val="00CD40D9"/>
    <w:rsid w:val="00CE508F"/>
    <w:rsid w:val="00CE6CDA"/>
    <w:rsid w:val="00CF035A"/>
    <w:rsid w:val="00CF15CC"/>
    <w:rsid w:val="00D023BD"/>
    <w:rsid w:val="00D02D57"/>
    <w:rsid w:val="00D0674E"/>
    <w:rsid w:val="00D07F7D"/>
    <w:rsid w:val="00D10A44"/>
    <w:rsid w:val="00D121C9"/>
    <w:rsid w:val="00D14407"/>
    <w:rsid w:val="00D215CC"/>
    <w:rsid w:val="00D21F44"/>
    <w:rsid w:val="00D25B01"/>
    <w:rsid w:val="00D36281"/>
    <w:rsid w:val="00D41E42"/>
    <w:rsid w:val="00D46D28"/>
    <w:rsid w:val="00D50B39"/>
    <w:rsid w:val="00D52374"/>
    <w:rsid w:val="00D5771D"/>
    <w:rsid w:val="00D628BC"/>
    <w:rsid w:val="00D63FCB"/>
    <w:rsid w:val="00D64322"/>
    <w:rsid w:val="00D665E6"/>
    <w:rsid w:val="00D66B5B"/>
    <w:rsid w:val="00D706DF"/>
    <w:rsid w:val="00D70B51"/>
    <w:rsid w:val="00D7307D"/>
    <w:rsid w:val="00D85928"/>
    <w:rsid w:val="00D8645A"/>
    <w:rsid w:val="00D90FCA"/>
    <w:rsid w:val="00D949B3"/>
    <w:rsid w:val="00DA0699"/>
    <w:rsid w:val="00DA0BF0"/>
    <w:rsid w:val="00DA2BD5"/>
    <w:rsid w:val="00DA6DF1"/>
    <w:rsid w:val="00DB0C08"/>
    <w:rsid w:val="00DB2806"/>
    <w:rsid w:val="00DC0774"/>
    <w:rsid w:val="00DC3C66"/>
    <w:rsid w:val="00DD2549"/>
    <w:rsid w:val="00DD4800"/>
    <w:rsid w:val="00DD5D55"/>
    <w:rsid w:val="00DE0621"/>
    <w:rsid w:val="00DE2C8D"/>
    <w:rsid w:val="00DE62BA"/>
    <w:rsid w:val="00DE7057"/>
    <w:rsid w:val="00DF7F09"/>
    <w:rsid w:val="00E04051"/>
    <w:rsid w:val="00E04BE4"/>
    <w:rsid w:val="00E126BA"/>
    <w:rsid w:val="00E173E8"/>
    <w:rsid w:val="00E2106C"/>
    <w:rsid w:val="00E22EB8"/>
    <w:rsid w:val="00E260F9"/>
    <w:rsid w:val="00E29A74"/>
    <w:rsid w:val="00E2FA8D"/>
    <w:rsid w:val="00E4083D"/>
    <w:rsid w:val="00E438F4"/>
    <w:rsid w:val="00E43EE4"/>
    <w:rsid w:val="00E457FE"/>
    <w:rsid w:val="00E468EF"/>
    <w:rsid w:val="00E50336"/>
    <w:rsid w:val="00E52516"/>
    <w:rsid w:val="00E604A6"/>
    <w:rsid w:val="00E6391D"/>
    <w:rsid w:val="00E6503E"/>
    <w:rsid w:val="00E71A62"/>
    <w:rsid w:val="00E73362"/>
    <w:rsid w:val="00E745C8"/>
    <w:rsid w:val="00E7630C"/>
    <w:rsid w:val="00E774CC"/>
    <w:rsid w:val="00E83ED4"/>
    <w:rsid w:val="00E8451A"/>
    <w:rsid w:val="00E84656"/>
    <w:rsid w:val="00E86EA3"/>
    <w:rsid w:val="00E875FB"/>
    <w:rsid w:val="00EA05AC"/>
    <w:rsid w:val="00EA0FC4"/>
    <w:rsid w:val="00EA2042"/>
    <w:rsid w:val="00EA542B"/>
    <w:rsid w:val="00EA762A"/>
    <w:rsid w:val="00EB7634"/>
    <w:rsid w:val="00EC34D1"/>
    <w:rsid w:val="00EC40DE"/>
    <w:rsid w:val="00ED07A2"/>
    <w:rsid w:val="00ED369A"/>
    <w:rsid w:val="00ED457A"/>
    <w:rsid w:val="00ED5412"/>
    <w:rsid w:val="00ED7304"/>
    <w:rsid w:val="00EE18D3"/>
    <w:rsid w:val="00EE5F4D"/>
    <w:rsid w:val="00EF156F"/>
    <w:rsid w:val="00EF1D32"/>
    <w:rsid w:val="00EF2A2E"/>
    <w:rsid w:val="00EF5E94"/>
    <w:rsid w:val="00F005C8"/>
    <w:rsid w:val="00F01FC8"/>
    <w:rsid w:val="00F05DE8"/>
    <w:rsid w:val="00F06F09"/>
    <w:rsid w:val="00F10951"/>
    <w:rsid w:val="00F135F6"/>
    <w:rsid w:val="00F13B11"/>
    <w:rsid w:val="00F14F82"/>
    <w:rsid w:val="00F22883"/>
    <w:rsid w:val="00F23094"/>
    <w:rsid w:val="00F25F20"/>
    <w:rsid w:val="00F326FA"/>
    <w:rsid w:val="00F33093"/>
    <w:rsid w:val="00F33E1A"/>
    <w:rsid w:val="00F40501"/>
    <w:rsid w:val="00F51D3C"/>
    <w:rsid w:val="00F6448C"/>
    <w:rsid w:val="00F76D40"/>
    <w:rsid w:val="00F7778D"/>
    <w:rsid w:val="00F81A7A"/>
    <w:rsid w:val="00F85807"/>
    <w:rsid w:val="00F870D1"/>
    <w:rsid w:val="00F9177B"/>
    <w:rsid w:val="00F9241A"/>
    <w:rsid w:val="00F961EA"/>
    <w:rsid w:val="00FA06FF"/>
    <w:rsid w:val="00FA2557"/>
    <w:rsid w:val="00FA58D5"/>
    <w:rsid w:val="00FA745B"/>
    <w:rsid w:val="00FA7508"/>
    <w:rsid w:val="00FB1F07"/>
    <w:rsid w:val="00FC00F1"/>
    <w:rsid w:val="00FC73ED"/>
    <w:rsid w:val="00FD4E15"/>
    <w:rsid w:val="00FF2F73"/>
    <w:rsid w:val="00FF555D"/>
    <w:rsid w:val="00FF683C"/>
    <w:rsid w:val="00FF7763"/>
    <w:rsid w:val="0121555C"/>
    <w:rsid w:val="012CCF1C"/>
    <w:rsid w:val="0175713E"/>
    <w:rsid w:val="02483DE4"/>
    <w:rsid w:val="02520AA1"/>
    <w:rsid w:val="028B9DB7"/>
    <w:rsid w:val="028DB203"/>
    <w:rsid w:val="02A1375A"/>
    <w:rsid w:val="02F91E75"/>
    <w:rsid w:val="0318C9ED"/>
    <w:rsid w:val="033CB9F4"/>
    <w:rsid w:val="03655C2E"/>
    <w:rsid w:val="0367A8B8"/>
    <w:rsid w:val="039B1C7D"/>
    <w:rsid w:val="03D6E320"/>
    <w:rsid w:val="03F3499F"/>
    <w:rsid w:val="0419FDD3"/>
    <w:rsid w:val="050ADB90"/>
    <w:rsid w:val="0527B700"/>
    <w:rsid w:val="052900CA"/>
    <w:rsid w:val="054E9B59"/>
    <w:rsid w:val="05674846"/>
    <w:rsid w:val="056A1ECD"/>
    <w:rsid w:val="061B79F3"/>
    <w:rsid w:val="06439BB8"/>
    <w:rsid w:val="066396E4"/>
    <w:rsid w:val="06915713"/>
    <w:rsid w:val="07230820"/>
    <w:rsid w:val="07B4B840"/>
    <w:rsid w:val="07BA06A6"/>
    <w:rsid w:val="07D91500"/>
    <w:rsid w:val="07EF90A7"/>
    <w:rsid w:val="08393DB6"/>
    <w:rsid w:val="083FB53B"/>
    <w:rsid w:val="089E846D"/>
    <w:rsid w:val="09093FA7"/>
    <w:rsid w:val="091F23FF"/>
    <w:rsid w:val="0961A590"/>
    <w:rsid w:val="099D3FC6"/>
    <w:rsid w:val="0A020637"/>
    <w:rsid w:val="0BF27A29"/>
    <w:rsid w:val="0C406FED"/>
    <w:rsid w:val="0C48EE3B"/>
    <w:rsid w:val="0C4C1086"/>
    <w:rsid w:val="0C99F409"/>
    <w:rsid w:val="0CBE9700"/>
    <w:rsid w:val="0CF8CF65"/>
    <w:rsid w:val="0D21C52B"/>
    <w:rsid w:val="0D9C46CF"/>
    <w:rsid w:val="0DB156B0"/>
    <w:rsid w:val="0DD1F4E9"/>
    <w:rsid w:val="0DE88269"/>
    <w:rsid w:val="0E14B72B"/>
    <w:rsid w:val="0EE85D7D"/>
    <w:rsid w:val="0EEE3063"/>
    <w:rsid w:val="0F664B56"/>
    <w:rsid w:val="0F6DB731"/>
    <w:rsid w:val="0F95C100"/>
    <w:rsid w:val="0FD660C1"/>
    <w:rsid w:val="0FDAD994"/>
    <w:rsid w:val="10689C9B"/>
    <w:rsid w:val="108C51F3"/>
    <w:rsid w:val="110F3C5D"/>
    <w:rsid w:val="1114FC94"/>
    <w:rsid w:val="11237849"/>
    <w:rsid w:val="117B791D"/>
    <w:rsid w:val="11B361BF"/>
    <w:rsid w:val="11F3C189"/>
    <w:rsid w:val="11FE1014"/>
    <w:rsid w:val="125B50ED"/>
    <w:rsid w:val="12E0E235"/>
    <w:rsid w:val="1311DF3E"/>
    <w:rsid w:val="1389148E"/>
    <w:rsid w:val="13931F81"/>
    <w:rsid w:val="13982342"/>
    <w:rsid w:val="13F3840E"/>
    <w:rsid w:val="1404DA0A"/>
    <w:rsid w:val="1428C586"/>
    <w:rsid w:val="145B190B"/>
    <w:rsid w:val="1460E2F7"/>
    <w:rsid w:val="14629532"/>
    <w:rsid w:val="14C7B1B8"/>
    <w:rsid w:val="14CAC1BF"/>
    <w:rsid w:val="151BB662"/>
    <w:rsid w:val="1584C799"/>
    <w:rsid w:val="15B53CA0"/>
    <w:rsid w:val="15CD87C6"/>
    <w:rsid w:val="15FBD5DD"/>
    <w:rsid w:val="1613CB3C"/>
    <w:rsid w:val="165F25C1"/>
    <w:rsid w:val="166AC142"/>
    <w:rsid w:val="1678A980"/>
    <w:rsid w:val="16D77DBE"/>
    <w:rsid w:val="16E1BFCA"/>
    <w:rsid w:val="16E8C237"/>
    <w:rsid w:val="172097FA"/>
    <w:rsid w:val="174F85C2"/>
    <w:rsid w:val="17F894BC"/>
    <w:rsid w:val="1857DC60"/>
    <w:rsid w:val="188A4DF3"/>
    <w:rsid w:val="18CDA332"/>
    <w:rsid w:val="18D590B8"/>
    <w:rsid w:val="19E456A5"/>
    <w:rsid w:val="1A09377F"/>
    <w:rsid w:val="1A30CF9C"/>
    <w:rsid w:val="1A7CC7E9"/>
    <w:rsid w:val="1A89ED81"/>
    <w:rsid w:val="1A97F066"/>
    <w:rsid w:val="1B502BF2"/>
    <w:rsid w:val="1B594C56"/>
    <w:rsid w:val="1BBAF28E"/>
    <w:rsid w:val="1C27C0FD"/>
    <w:rsid w:val="1C55BCC9"/>
    <w:rsid w:val="1D8FD97E"/>
    <w:rsid w:val="1DB18DC3"/>
    <w:rsid w:val="1E18552C"/>
    <w:rsid w:val="1E3E089B"/>
    <w:rsid w:val="1E4B62FD"/>
    <w:rsid w:val="1E839C71"/>
    <w:rsid w:val="1E88EEAE"/>
    <w:rsid w:val="1F27B02E"/>
    <w:rsid w:val="1F38E9A2"/>
    <w:rsid w:val="1F5EF024"/>
    <w:rsid w:val="1F928A97"/>
    <w:rsid w:val="20568B61"/>
    <w:rsid w:val="2068CF0F"/>
    <w:rsid w:val="20D4BA03"/>
    <w:rsid w:val="20E9798A"/>
    <w:rsid w:val="2117AE71"/>
    <w:rsid w:val="21646598"/>
    <w:rsid w:val="217D8D87"/>
    <w:rsid w:val="2192C79D"/>
    <w:rsid w:val="21DC9818"/>
    <w:rsid w:val="21E01278"/>
    <w:rsid w:val="2214294F"/>
    <w:rsid w:val="2225D318"/>
    <w:rsid w:val="226231C0"/>
    <w:rsid w:val="22708A64"/>
    <w:rsid w:val="22BE64A5"/>
    <w:rsid w:val="22C46B40"/>
    <w:rsid w:val="22FE3AEC"/>
    <w:rsid w:val="23236A37"/>
    <w:rsid w:val="2329AA18"/>
    <w:rsid w:val="23B65484"/>
    <w:rsid w:val="23E4B56F"/>
    <w:rsid w:val="23F989DC"/>
    <w:rsid w:val="2422C1DD"/>
    <w:rsid w:val="24442F9F"/>
    <w:rsid w:val="2459D0F8"/>
    <w:rsid w:val="246CAEBD"/>
    <w:rsid w:val="247EFBDE"/>
    <w:rsid w:val="24F0CB99"/>
    <w:rsid w:val="24FA988A"/>
    <w:rsid w:val="251A7C82"/>
    <w:rsid w:val="25EAD12B"/>
    <w:rsid w:val="26626476"/>
    <w:rsid w:val="268ADE84"/>
    <w:rsid w:val="26E9BE02"/>
    <w:rsid w:val="274FE421"/>
    <w:rsid w:val="277C2CE7"/>
    <w:rsid w:val="278A1AFC"/>
    <w:rsid w:val="2811F0D6"/>
    <w:rsid w:val="28138CFC"/>
    <w:rsid w:val="282A7EB7"/>
    <w:rsid w:val="2869B2E7"/>
    <w:rsid w:val="2875412F"/>
    <w:rsid w:val="2887E9DE"/>
    <w:rsid w:val="28C1B1E8"/>
    <w:rsid w:val="28DAEC35"/>
    <w:rsid w:val="29E7B4AE"/>
    <w:rsid w:val="2A8784E3"/>
    <w:rsid w:val="2AB428D4"/>
    <w:rsid w:val="2AD09F1F"/>
    <w:rsid w:val="2B35F6D8"/>
    <w:rsid w:val="2B92184E"/>
    <w:rsid w:val="2BC8A022"/>
    <w:rsid w:val="2BCAD4C0"/>
    <w:rsid w:val="2BD10FDD"/>
    <w:rsid w:val="2C3E6B96"/>
    <w:rsid w:val="2C3EF0B1"/>
    <w:rsid w:val="2C8B21AC"/>
    <w:rsid w:val="2C9A5F79"/>
    <w:rsid w:val="2CA24D3A"/>
    <w:rsid w:val="2CA33620"/>
    <w:rsid w:val="2CF62FB6"/>
    <w:rsid w:val="2D650268"/>
    <w:rsid w:val="2D99BA9F"/>
    <w:rsid w:val="2E15C908"/>
    <w:rsid w:val="2E327D4C"/>
    <w:rsid w:val="2E6EE859"/>
    <w:rsid w:val="2E80617A"/>
    <w:rsid w:val="2E85D889"/>
    <w:rsid w:val="2E86B2AE"/>
    <w:rsid w:val="2E96F979"/>
    <w:rsid w:val="2EDE4157"/>
    <w:rsid w:val="2F159558"/>
    <w:rsid w:val="2F6C2CC9"/>
    <w:rsid w:val="2F6D2668"/>
    <w:rsid w:val="2FCB9449"/>
    <w:rsid w:val="2FE5214D"/>
    <w:rsid w:val="2FEB6915"/>
    <w:rsid w:val="30C9670C"/>
    <w:rsid w:val="30D4F81A"/>
    <w:rsid w:val="3100411A"/>
    <w:rsid w:val="313A123B"/>
    <w:rsid w:val="3268FA1E"/>
    <w:rsid w:val="329EB491"/>
    <w:rsid w:val="33037232"/>
    <w:rsid w:val="336B3831"/>
    <w:rsid w:val="339F3F97"/>
    <w:rsid w:val="33C49CA3"/>
    <w:rsid w:val="34153ECC"/>
    <w:rsid w:val="3416DDF6"/>
    <w:rsid w:val="341D2C52"/>
    <w:rsid w:val="34526873"/>
    <w:rsid w:val="34951FA8"/>
    <w:rsid w:val="3499016F"/>
    <w:rsid w:val="34D3C537"/>
    <w:rsid w:val="35089684"/>
    <w:rsid w:val="35994322"/>
    <w:rsid w:val="35A5924E"/>
    <w:rsid w:val="35F19B7B"/>
    <w:rsid w:val="36200F41"/>
    <w:rsid w:val="365B6951"/>
    <w:rsid w:val="36F621E3"/>
    <w:rsid w:val="3761A735"/>
    <w:rsid w:val="37BBDFA2"/>
    <w:rsid w:val="37CE916F"/>
    <w:rsid w:val="37F08C46"/>
    <w:rsid w:val="381A6E2D"/>
    <w:rsid w:val="382AC273"/>
    <w:rsid w:val="3840A281"/>
    <w:rsid w:val="3879DFA5"/>
    <w:rsid w:val="38950DDF"/>
    <w:rsid w:val="38D77518"/>
    <w:rsid w:val="38EF9489"/>
    <w:rsid w:val="3994FB19"/>
    <w:rsid w:val="399B0E47"/>
    <w:rsid w:val="3A8AFCF4"/>
    <w:rsid w:val="3A8C6DD6"/>
    <w:rsid w:val="3AA88FB9"/>
    <w:rsid w:val="3B56F118"/>
    <w:rsid w:val="3B758EAA"/>
    <w:rsid w:val="3BBD01C8"/>
    <w:rsid w:val="3C26A2F5"/>
    <w:rsid w:val="3C74A8CA"/>
    <w:rsid w:val="3CBB92A2"/>
    <w:rsid w:val="3CC04B9B"/>
    <w:rsid w:val="3D082B0A"/>
    <w:rsid w:val="3D48F842"/>
    <w:rsid w:val="3D879E48"/>
    <w:rsid w:val="3D93F480"/>
    <w:rsid w:val="3DFBDBF9"/>
    <w:rsid w:val="3E08CC22"/>
    <w:rsid w:val="3E1C06F1"/>
    <w:rsid w:val="3E21F47F"/>
    <w:rsid w:val="3E57115D"/>
    <w:rsid w:val="3E943982"/>
    <w:rsid w:val="3F036BC5"/>
    <w:rsid w:val="3F2A2D01"/>
    <w:rsid w:val="3F31ABF3"/>
    <w:rsid w:val="3FD76A42"/>
    <w:rsid w:val="4006FAA6"/>
    <w:rsid w:val="403435AD"/>
    <w:rsid w:val="4034AF91"/>
    <w:rsid w:val="4095AD08"/>
    <w:rsid w:val="40B21196"/>
    <w:rsid w:val="40FBAF5A"/>
    <w:rsid w:val="410FE93E"/>
    <w:rsid w:val="411A624B"/>
    <w:rsid w:val="411C0C6B"/>
    <w:rsid w:val="41395E04"/>
    <w:rsid w:val="41597B4B"/>
    <w:rsid w:val="418D2FB4"/>
    <w:rsid w:val="4196E0EE"/>
    <w:rsid w:val="419D5D40"/>
    <w:rsid w:val="41BDAF1E"/>
    <w:rsid w:val="41C34A03"/>
    <w:rsid w:val="41F74A98"/>
    <w:rsid w:val="427C24E0"/>
    <w:rsid w:val="42A58DF5"/>
    <w:rsid w:val="42C1EBFE"/>
    <w:rsid w:val="43019A6F"/>
    <w:rsid w:val="430C7223"/>
    <w:rsid w:val="432A8280"/>
    <w:rsid w:val="43CA7024"/>
    <w:rsid w:val="43F3F36B"/>
    <w:rsid w:val="43F51941"/>
    <w:rsid w:val="43F86433"/>
    <w:rsid w:val="44186CEA"/>
    <w:rsid w:val="441E4573"/>
    <w:rsid w:val="4433501C"/>
    <w:rsid w:val="443EDD71"/>
    <w:rsid w:val="444ADFCA"/>
    <w:rsid w:val="44F68AA1"/>
    <w:rsid w:val="4509F101"/>
    <w:rsid w:val="457ABCC3"/>
    <w:rsid w:val="459700E1"/>
    <w:rsid w:val="461BA391"/>
    <w:rsid w:val="464F0159"/>
    <w:rsid w:val="46A5C162"/>
    <w:rsid w:val="46B37D1C"/>
    <w:rsid w:val="4744AB5E"/>
    <w:rsid w:val="474D581B"/>
    <w:rsid w:val="475A80A5"/>
    <w:rsid w:val="4762B399"/>
    <w:rsid w:val="4796A587"/>
    <w:rsid w:val="47AE24D8"/>
    <w:rsid w:val="48063CB4"/>
    <w:rsid w:val="480E9D96"/>
    <w:rsid w:val="48205CF2"/>
    <w:rsid w:val="482C6317"/>
    <w:rsid w:val="48394CE2"/>
    <w:rsid w:val="483D9B1E"/>
    <w:rsid w:val="484C77B4"/>
    <w:rsid w:val="4871134D"/>
    <w:rsid w:val="489B6F24"/>
    <w:rsid w:val="48BCA47A"/>
    <w:rsid w:val="48C6A65D"/>
    <w:rsid w:val="48C7265E"/>
    <w:rsid w:val="48F99482"/>
    <w:rsid w:val="4916FA32"/>
    <w:rsid w:val="4949FE5A"/>
    <w:rsid w:val="49C0A47D"/>
    <w:rsid w:val="49DD8D97"/>
    <w:rsid w:val="4A26CFF4"/>
    <w:rsid w:val="4A5D51B9"/>
    <w:rsid w:val="4A7AEB84"/>
    <w:rsid w:val="4AA4077E"/>
    <w:rsid w:val="4AD12517"/>
    <w:rsid w:val="4AF8201E"/>
    <w:rsid w:val="4B564F68"/>
    <w:rsid w:val="4B587A77"/>
    <w:rsid w:val="4BAA027A"/>
    <w:rsid w:val="4BAAD174"/>
    <w:rsid w:val="4BBB7D18"/>
    <w:rsid w:val="4BBD5340"/>
    <w:rsid w:val="4D264088"/>
    <w:rsid w:val="4D3669BF"/>
    <w:rsid w:val="4D5522F6"/>
    <w:rsid w:val="4D569B25"/>
    <w:rsid w:val="4D605C3F"/>
    <w:rsid w:val="4DDF027C"/>
    <w:rsid w:val="4E04D204"/>
    <w:rsid w:val="4E08C5D9"/>
    <w:rsid w:val="4E2748AD"/>
    <w:rsid w:val="4E625FB9"/>
    <w:rsid w:val="4E947157"/>
    <w:rsid w:val="4EB44018"/>
    <w:rsid w:val="4EFEEADE"/>
    <w:rsid w:val="4F5F3985"/>
    <w:rsid w:val="4F6A3DBA"/>
    <w:rsid w:val="4F9DE076"/>
    <w:rsid w:val="4FA0A265"/>
    <w:rsid w:val="4FBB6B4F"/>
    <w:rsid w:val="4FD6D7DE"/>
    <w:rsid w:val="503C10EF"/>
    <w:rsid w:val="50A3FC91"/>
    <w:rsid w:val="5130301D"/>
    <w:rsid w:val="51317B8F"/>
    <w:rsid w:val="525F9495"/>
    <w:rsid w:val="52701762"/>
    <w:rsid w:val="52B9DB92"/>
    <w:rsid w:val="52C83C4E"/>
    <w:rsid w:val="52E01C72"/>
    <w:rsid w:val="52F30C11"/>
    <w:rsid w:val="531C4225"/>
    <w:rsid w:val="534C60CA"/>
    <w:rsid w:val="53B0FF99"/>
    <w:rsid w:val="53BBB95A"/>
    <w:rsid w:val="53DEA377"/>
    <w:rsid w:val="53EA7A5D"/>
    <w:rsid w:val="544607E6"/>
    <w:rsid w:val="54F37423"/>
    <w:rsid w:val="54F67413"/>
    <w:rsid w:val="558CAB05"/>
    <w:rsid w:val="569F616D"/>
    <w:rsid w:val="56D81DE7"/>
    <w:rsid w:val="570B4580"/>
    <w:rsid w:val="579811F3"/>
    <w:rsid w:val="57A57957"/>
    <w:rsid w:val="57EF464A"/>
    <w:rsid w:val="58498368"/>
    <w:rsid w:val="584E16B4"/>
    <w:rsid w:val="589E9666"/>
    <w:rsid w:val="58AF0E76"/>
    <w:rsid w:val="58DDA42A"/>
    <w:rsid w:val="593649D4"/>
    <w:rsid w:val="5944EA5D"/>
    <w:rsid w:val="59960E14"/>
    <w:rsid w:val="59B684BF"/>
    <w:rsid w:val="59D13A1F"/>
    <w:rsid w:val="59F9202C"/>
    <w:rsid w:val="5A32FBB8"/>
    <w:rsid w:val="5A4F4069"/>
    <w:rsid w:val="5A6FAE2E"/>
    <w:rsid w:val="5A71ABF5"/>
    <w:rsid w:val="5AC996ED"/>
    <w:rsid w:val="5AE0BABE"/>
    <w:rsid w:val="5B4058BA"/>
    <w:rsid w:val="5B753AA3"/>
    <w:rsid w:val="5B8FE7EC"/>
    <w:rsid w:val="5B9E2B4F"/>
    <w:rsid w:val="5BD6CF35"/>
    <w:rsid w:val="5BF30B34"/>
    <w:rsid w:val="5BFAC1C6"/>
    <w:rsid w:val="5BFBB323"/>
    <w:rsid w:val="5C24D05A"/>
    <w:rsid w:val="5C495227"/>
    <w:rsid w:val="5C4CA09B"/>
    <w:rsid w:val="5C626286"/>
    <w:rsid w:val="5C85FC8C"/>
    <w:rsid w:val="5CCE6033"/>
    <w:rsid w:val="5D426C8D"/>
    <w:rsid w:val="5D82DBCB"/>
    <w:rsid w:val="5DD2CA2D"/>
    <w:rsid w:val="5E403BF4"/>
    <w:rsid w:val="5E7C6E41"/>
    <w:rsid w:val="5EA4AB42"/>
    <w:rsid w:val="5F05279D"/>
    <w:rsid w:val="5F3353E5"/>
    <w:rsid w:val="5F3847BA"/>
    <w:rsid w:val="5F39F0D6"/>
    <w:rsid w:val="5F41FF06"/>
    <w:rsid w:val="5F600884"/>
    <w:rsid w:val="5F973F6F"/>
    <w:rsid w:val="6017AD2B"/>
    <w:rsid w:val="601E4EE5"/>
    <w:rsid w:val="604698E9"/>
    <w:rsid w:val="60893BFA"/>
    <w:rsid w:val="6098AEE2"/>
    <w:rsid w:val="60A6923C"/>
    <w:rsid w:val="60C50031"/>
    <w:rsid w:val="60EA83C6"/>
    <w:rsid w:val="60F7455E"/>
    <w:rsid w:val="6137C14F"/>
    <w:rsid w:val="61517389"/>
    <w:rsid w:val="615F9EFD"/>
    <w:rsid w:val="6183263F"/>
    <w:rsid w:val="6198B700"/>
    <w:rsid w:val="61C9A4D4"/>
    <w:rsid w:val="61D45E7E"/>
    <w:rsid w:val="61D59805"/>
    <w:rsid w:val="622317A7"/>
    <w:rsid w:val="6225C1CB"/>
    <w:rsid w:val="6241E2CD"/>
    <w:rsid w:val="625563DC"/>
    <w:rsid w:val="629315BF"/>
    <w:rsid w:val="62A43F6A"/>
    <w:rsid w:val="62B3E56B"/>
    <w:rsid w:val="63493FA8"/>
    <w:rsid w:val="635E0FAF"/>
    <w:rsid w:val="641E42C1"/>
    <w:rsid w:val="6426E893"/>
    <w:rsid w:val="64420E9D"/>
    <w:rsid w:val="644269EE"/>
    <w:rsid w:val="6484C4E6"/>
    <w:rsid w:val="650BFF40"/>
    <w:rsid w:val="656206F6"/>
    <w:rsid w:val="65A57CA2"/>
    <w:rsid w:val="65D265A3"/>
    <w:rsid w:val="6617CF1F"/>
    <w:rsid w:val="6638A974"/>
    <w:rsid w:val="6663464B"/>
    <w:rsid w:val="66BCDA4A"/>
    <w:rsid w:val="671C201C"/>
    <w:rsid w:val="671C8B16"/>
    <w:rsid w:val="672C8A5F"/>
    <w:rsid w:val="673AFA83"/>
    <w:rsid w:val="6779AF5F"/>
    <w:rsid w:val="67B09D3D"/>
    <w:rsid w:val="67B72222"/>
    <w:rsid w:val="6819AB62"/>
    <w:rsid w:val="6853076F"/>
    <w:rsid w:val="6854A983"/>
    <w:rsid w:val="69117919"/>
    <w:rsid w:val="69C078DE"/>
    <w:rsid w:val="69DF7063"/>
    <w:rsid w:val="69E576D7"/>
    <w:rsid w:val="69EAD4AC"/>
    <w:rsid w:val="69F13020"/>
    <w:rsid w:val="69FFD44C"/>
    <w:rsid w:val="6A17BCB2"/>
    <w:rsid w:val="6A54BF4C"/>
    <w:rsid w:val="6AB823E7"/>
    <w:rsid w:val="6ABC0FE0"/>
    <w:rsid w:val="6AE3EC85"/>
    <w:rsid w:val="6B16B1D9"/>
    <w:rsid w:val="6B38EBB2"/>
    <w:rsid w:val="6B48B613"/>
    <w:rsid w:val="6BCD5062"/>
    <w:rsid w:val="6BE81EBB"/>
    <w:rsid w:val="6BFE018E"/>
    <w:rsid w:val="6C7BB6C4"/>
    <w:rsid w:val="6D13ADB3"/>
    <w:rsid w:val="6D7E0FFF"/>
    <w:rsid w:val="6D8BD3DA"/>
    <w:rsid w:val="6E80545E"/>
    <w:rsid w:val="6E9F0F99"/>
    <w:rsid w:val="6EB9210D"/>
    <w:rsid w:val="6F0919E0"/>
    <w:rsid w:val="6FC19268"/>
    <w:rsid w:val="6FCBD4F1"/>
    <w:rsid w:val="703D34C3"/>
    <w:rsid w:val="707403EE"/>
    <w:rsid w:val="708299F2"/>
    <w:rsid w:val="7083C0F6"/>
    <w:rsid w:val="70A29439"/>
    <w:rsid w:val="70A4EA41"/>
    <w:rsid w:val="70D93DD1"/>
    <w:rsid w:val="7106C31B"/>
    <w:rsid w:val="71B23F61"/>
    <w:rsid w:val="71C51EC1"/>
    <w:rsid w:val="725B2118"/>
    <w:rsid w:val="72811871"/>
    <w:rsid w:val="72994B05"/>
    <w:rsid w:val="72AB4D6A"/>
    <w:rsid w:val="72BDFAC6"/>
    <w:rsid w:val="72F53A74"/>
    <w:rsid w:val="7319F0EE"/>
    <w:rsid w:val="733CA899"/>
    <w:rsid w:val="739D1E4B"/>
    <w:rsid w:val="74232BB4"/>
    <w:rsid w:val="74879C66"/>
    <w:rsid w:val="74A6A8D5"/>
    <w:rsid w:val="74E7C0B4"/>
    <w:rsid w:val="75095A44"/>
    <w:rsid w:val="7513ABDF"/>
    <w:rsid w:val="7528297E"/>
    <w:rsid w:val="75C431BE"/>
    <w:rsid w:val="75D009BA"/>
    <w:rsid w:val="75E3B594"/>
    <w:rsid w:val="76450E8E"/>
    <w:rsid w:val="768BD7A2"/>
    <w:rsid w:val="778B45C6"/>
    <w:rsid w:val="77CEAE8D"/>
    <w:rsid w:val="77D95FFD"/>
    <w:rsid w:val="77DFE964"/>
    <w:rsid w:val="780EB1A9"/>
    <w:rsid w:val="783AEBCD"/>
    <w:rsid w:val="7842D4D0"/>
    <w:rsid w:val="78CAE83A"/>
    <w:rsid w:val="78DAE998"/>
    <w:rsid w:val="790DE332"/>
    <w:rsid w:val="791A9482"/>
    <w:rsid w:val="791AF997"/>
    <w:rsid w:val="7966596B"/>
    <w:rsid w:val="7991A327"/>
    <w:rsid w:val="79A462FE"/>
    <w:rsid w:val="79A60D49"/>
    <w:rsid w:val="79B955C3"/>
    <w:rsid w:val="79C47483"/>
    <w:rsid w:val="7AB73A5C"/>
    <w:rsid w:val="7AED26F2"/>
    <w:rsid w:val="7AFBA595"/>
    <w:rsid w:val="7B3898A4"/>
    <w:rsid w:val="7B93798B"/>
    <w:rsid w:val="7BB09002"/>
    <w:rsid w:val="7C301E3A"/>
    <w:rsid w:val="7C3ECFCC"/>
    <w:rsid w:val="7C60A566"/>
    <w:rsid w:val="7C6406CB"/>
    <w:rsid w:val="7C73ECAA"/>
    <w:rsid w:val="7C77C749"/>
    <w:rsid w:val="7CA7BCAD"/>
    <w:rsid w:val="7CC8F0A5"/>
    <w:rsid w:val="7D02954D"/>
    <w:rsid w:val="7D2D34EF"/>
    <w:rsid w:val="7D43359F"/>
    <w:rsid w:val="7D6FCA20"/>
    <w:rsid w:val="7D817FA3"/>
    <w:rsid w:val="7DB120F2"/>
    <w:rsid w:val="7E1778A8"/>
    <w:rsid w:val="7E36028B"/>
    <w:rsid w:val="7E59869B"/>
    <w:rsid w:val="7E73CDB2"/>
    <w:rsid w:val="7E7DBE5F"/>
    <w:rsid w:val="7E7E7F75"/>
    <w:rsid w:val="7EC64553"/>
    <w:rsid w:val="7EE0FDBF"/>
    <w:rsid w:val="7EFD8D2D"/>
    <w:rsid w:val="7F790044"/>
    <w:rsid w:val="7F8A0E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1B028F"/>
  <w15:chartTrackingRefBased/>
  <w15:docId w15:val="{57C184AC-C024-4882-BD20-91D99EF85C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3094"/>
    <w:pPr>
      <w:widowControl w:val="0"/>
      <w:spacing w:after="200" w:line="276" w:lineRule="auto"/>
    </w:pPr>
    <w:rPr>
      <w:rFonts w:ascii="Arial" w:hAnsi="Arial" w:cs="Arial"/>
      <w:sz w:val="24"/>
      <w:szCs w:val="24"/>
      <w:lang w:val="en-US"/>
    </w:rPr>
  </w:style>
  <w:style w:type="paragraph" w:styleId="Heading1">
    <w:name w:val="heading 1"/>
    <w:basedOn w:val="Normal"/>
    <w:next w:val="Normal"/>
    <w:link w:val="Heading1Char"/>
    <w:uiPriority w:val="9"/>
    <w:qFormat/>
    <w:rsid w:val="00A50E27"/>
    <w:pPr>
      <w:keepNext/>
      <w:keepLines/>
      <w:widowControl/>
      <w:numPr>
        <w:numId w:val="1"/>
      </w:numPr>
      <w:pBdr>
        <w:bottom w:val="single" w:sz="4" w:space="1" w:color="595959" w:themeColor="text1" w:themeTint="A6"/>
      </w:pBdr>
      <w:spacing w:before="360" w:after="160" w:line="360" w:lineRule="auto"/>
      <w:outlineLvl w:val="0"/>
    </w:pPr>
    <w:rPr>
      <w:rFonts w:eastAsiaTheme="majorEastAsia"/>
      <w:b/>
      <w:bCs/>
      <w:sz w:val="28"/>
      <w:szCs w:val="28"/>
      <w:lang w:val="en-GB"/>
    </w:rPr>
  </w:style>
  <w:style w:type="paragraph" w:styleId="Heading2">
    <w:name w:val="heading 2"/>
    <w:basedOn w:val="Normal"/>
    <w:next w:val="Normal"/>
    <w:link w:val="Heading2Char"/>
    <w:uiPriority w:val="9"/>
    <w:unhideWhenUsed/>
    <w:qFormat/>
    <w:rsid w:val="00362A83"/>
    <w:pPr>
      <w:keepNext/>
      <w:keepLines/>
      <w:widowControl/>
      <w:numPr>
        <w:ilvl w:val="1"/>
        <w:numId w:val="1"/>
      </w:numPr>
      <w:spacing w:before="360" w:after="0" w:line="360" w:lineRule="auto"/>
      <w:outlineLvl w:val="1"/>
    </w:pPr>
    <w:rPr>
      <w:rFonts w:eastAsiaTheme="majorEastAsia" w:cstheme="majorBidi"/>
      <w:b/>
      <w:bCs/>
      <w:sz w:val="26"/>
      <w:lang w:val="en-GB"/>
    </w:rPr>
  </w:style>
  <w:style w:type="paragraph" w:styleId="Heading3">
    <w:name w:val="heading 3"/>
    <w:basedOn w:val="Normal"/>
    <w:next w:val="Postsub3"/>
    <w:link w:val="Heading3Char"/>
    <w:uiPriority w:val="9"/>
    <w:unhideWhenUsed/>
    <w:qFormat/>
    <w:rsid w:val="00A50E27"/>
    <w:pPr>
      <w:keepNext/>
      <w:keepLines/>
      <w:numPr>
        <w:ilvl w:val="2"/>
        <w:numId w:val="1"/>
      </w:numPr>
      <w:spacing w:before="40" w:after="0"/>
      <w:outlineLvl w:val="2"/>
    </w:pPr>
    <w:rPr>
      <w:rFonts w:eastAsiaTheme="majorEastAsia"/>
      <w:b/>
      <w:bCs/>
      <w:lang w:val="en-GB"/>
    </w:rPr>
  </w:style>
  <w:style w:type="paragraph" w:styleId="Heading4">
    <w:name w:val="heading 4"/>
    <w:basedOn w:val="Normal"/>
    <w:next w:val="Normal"/>
    <w:link w:val="Heading4Char"/>
    <w:uiPriority w:val="9"/>
    <w:unhideWhenUsed/>
    <w:qFormat/>
    <w:rsid w:val="00A50E27"/>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A50E27"/>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A50E27"/>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A50E27"/>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A50E27"/>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50E27"/>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2309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50E2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50E27"/>
    <w:rPr>
      <w:rFonts w:ascii="Arial" w:hAnsi="Arial" w:cs="Arial"/>
      <w:sz w:val="24"/>
      <w:szCs w:val="24"/>
      <w:lang w:val="en-US"/>
    </w:rPr>
  </w:style>
  <w:style w:type="paragraph" w:styleId="Footer">
    <w:name w:val="footer"/>
    <w:basedOn w:val="Normal"/>
    <w:link w:val="FooterChar"/>
    <w:uiPriority w:val="99"/>
    <w:unhideWhenUsed/>
    <w:rsid w:val="00A50E2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0E27"/>
    <w:rPr>
      <w:rFonts w:ascii="Arial" w:hAnsi="Arial" w:cs="Arial"/>
      <w:sz w:val="24"/>
      <w:szCs w:val="24"/>
      <w:lang w:val="en-US"/>
    </w:rPr>
  </w:style>
  <w:style w:type="character" w:customStyle="1" w:styleId="Heading1Char">
    <w:name w:val="Heading 1 Char"/>
    <w:basedOn w:val="DefaultParagraphFont"/>
    <w:link w:val="Heading1"/>
    <w:uiPriority w:val="9"/>
    <w:rsid w:val="00A50E27"/>
    <w:rPr>
      <w:rFonts w:ascii="Arial" w:eastAsiaTheme="majorEastAsia" w:hAnsi="Arial" w:cs="Arial"/>
      <w:b/>
      <w:bCs/>
      <w:sz w:val="28"/>
      <w:szCs w:val="28"/>
    </w:rPr>
  </w:style>
  <w:style w:type="character" w:customStyle="1" w:styleId="Heading2Char">
    <w:name w:val="Heading 2 Char"/>
    <w:basedOn w:val="DefaultParagraphFont"/>
    <w:link w:val="Heading2"/>
    <w:uiPriority w:val="9"/>
    <w:rsid w:val="00A50E27"/>
    <w:rPr>
      <w:rFonts w:ascii="Arial" w:eastAsiaTheme="majorEastAsia" w:hAnsi="Arial" w:cstheme="majorBidi"/>
      <w:b/>
      <w:bCs/>
      <w:sz w:val="26"/>
      <w:szCs w:val="24"/>
    </w:rPr>
  </w:style>
  <w:style w:type="character" w:customStyle="1" w:styleId="Heading3Char">
    <w:name w:val="Heading 3 Char"/>
    <w:basedOn w:val="DefaultParagraphFont"/>
    <w:link w:val="Heading3"/>
    <w:uiPriority w:val="9"/>
    <w:rsid w:val="00A50E27"/>
    <w:rPr>
      <w:rFonts w:ascii="Arial" w:eastAsiaTheme="majorEastAsia" w:hAnsi="Arial" w:cs="Arial"/>
      <w:b/>
      <w:bCs/>
      <w:sz w:val="24"/>
      <w:szCs w:val="24"/>
    </w:rPr>
  </w:style>
  <w:style w:type="character" w:customStyle="1" w:styleId="Heading4Char">
    <w:name w:val="Heading 4 Char"/>
    <w:basedOn w:val="DefaultParagraphFont"/>
    <w:link w:val="Heading4"/>
    <w:uiPriority w:val="9"/>
    <w:rsid w:val="00A50E27"/>
    <w:rPr>
      <w:rFonts w:asciiTheme="majorHAnsi" w:eastAsiaTheme="majorEastAsia" w:hAnsiTheme="majorHAnsi" w:cstheme="majorBidi"/>
      <w:i/>
      <w:iCs/>
      <w:color w:val="2F5496" w:themeColor="accent1" w:themeShade="BF"/>
      <w:sz w:val="24"/>
      <w:szCs w:val="24"/>
      <w:lang w:val="en-US"/>
    </w:rPr>
  </w:style>
  <w:style w:type="character" w:customStyle="1" w:styleId="Heading5Char">
    <w:name w:val="Heading 5 Char"/>
    <w:basedOn w:val="DefaultParagraphFont"/>
    <w:link w:val="Heading5"/>
    <w:uiPriority w:val="9"/>
    <w:semiHidden/>
    <w:rsid w:val="00A50E27"/>
    <w:rPr>
      <w:rFonts w:asciiTheme="majorHAnsi" w:eastAsiaTheme="majorEastAsia" w:hAnsiTheme="majorHAnsi" w:cstheme="majorBidi"/>
      <w:color w:val="2F5496" w:themeColor="accent1" w:themeShade="BF"/>
      <w:sz w:val="24"/>
      <w:szCs w:val="24"/>
      <w:lang w:val="en-US"/>
    </w:rPr>
  </w:style>
  <w:style w:type="character" w:customStyle="1" w:styleId="Heading6Char">
    <w:name w:val="Heading 6 Char"/>
    <w:basedOn w:val="DefaultParagraphFont"/>
    <w:link w:val="Heading6"/>
    <w:uiPriority w:val="9"/>
    <w:semiHidden/>
    <w:rsid w:val="00A50E27"/>
    <w:rPr>
      <w:rFonts w:asciiTheme="majorHAnsi" w:eastAsiaTheme="majorEastAsia" w:hAnsiTheme="majorHAnsi" w:cstheme="majorBidi"/>
      <w:color w:val="1F3763" w:themeColor="accent1" w:themeShade="7F"/>
      <w:sz w:val="24"/>
      <w:szCs w:val="24"/>
      <w:lang w:val="en-US"/>
    </w:rPr>
  </w:style>
  <w:style w:type="character" w:customStyle="1" w:styleId="Heading7Char">
    <w:name w:val="Heading 7 Char"/>
    <w:basedOn w:val="DefaultParagraphFont"/>
    <w:link w:val="Heading7"/>
    <w:uiPriority w:val="9"/>
    <w:semiHidden/>
    <w:rsid w:val="00A50E27"/>
    <w:rPr>
      <w:rFonts w:asciiTheme="majorHAnsi" w:eastAsiaTheme="majorEastAsia" w:hAnsiTheme="majorHAnsi" w:cstheme="majorBidi"/>
      <w:i/>
      <w:iCs/>
      <w:color w:val="1F3763" w:themeColor="accent1" w:themeShade="7F"/>
      <w:sz w:val="24"/>
      <w:szCs w:val="24"/>
      <w:lang w:val="en-US"/>
    </w:rPr>
  </w:style>
  <w:style w:type="character" w:customStyle="1" w:styleId="Heading8Char">
    <w:name w:val="Heading 8 Char"/>
    <w:basedOn w:val="DefaultParagraphFont"/>
    <w:link w:val="Heading8"/>
    <w:uiPriority w:val="9"/>
    <w:semiHidden/>
    <w:rsid w:val="00A50E27"/>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A50E27"/>
    <w:rPr>
      <w:rFonts w:asciiTheme="majorHAnsi" w:eastAsiaTheme="majorEastAsia" w:hAnsiTheme="majorHAnsi" w:cstheme="majorBidi"/>
      <w:i/>
      <w:iCs/>
      <w:color w:val="272727" w:themeColor="text1" w:themeTint="D8"/>
      <w:sz w:val="21"/>
      <w:szCs w:val="21"/>
      <w:lang w:val="en-US"/>
    </w:rPr>
  </w:style>
  <w:style w:type="character" w:styleId="PlaceholderText">
    <w:name w:val="Placeholder Text"/>
    <w:basedOn w:val="DefaultParagraphFont"/>
    <w:uiPriority w:val="99"/>
    <w:semiHidden/>
    <w:rsid w:val="00A50E27"/>
    <w:rPr>
      <w:color w:val="808080"/>
    </w:rPr>
  </w:style>
  <w:style w:type="paragraph" w:styleId="CommentText">
    <w:name w:val="annotation text"/>
    <w:basedOn w:val="Normal"/>
    <w:link w:val="CommentTextChar"/>
    <w:uiPriority w:val="99"/>
    <w:unhideWhenUsed/>
    <w:rsid w:val="00A50E27"/>
    <w:pPr>
      <w:widowControl/>
      <w:spacing w:line="240" w:lineRule="auto"/>
    </w:pPr>
    <w:rPr>
      <w:rFonts w:eastAsiaTheme="minorEastAsia"/>
      <w:sz w:val="20"/>
      <w:szCs w:val="20"/>
      <w:lang w:val="en-GB"/>
    </w:rPr>
  </w:style>
  <w:style w:type="character" w:customStyle="1" w:styleId="CommentTextChar">
    <w:name w:val="Comment Text Char"/>
    <w:basedOn w:val="DefaultParagraphFont"/>
    <w:link w:val="CommentText"/>
    <w:uiPriority w:val="99"/>
    <w:rsid w:val="00A50E27"/>
    <w:rPr>
      <w:rFonts w:ascii="Arial" w:eastAsiaTheme="minorEastAsia" w:hAnsi="Arial" w:cs="Arial"/>
      <w:sz w:val="20"/>
      <w:szCs w:val="20"/>
    </w:rPr>
  </w:style>
  <w:style w:type="character" w:styleId="CommentReference">
    <w:name w:val="annotation reference"/>
    <w:basedOn w:val="DefaultParagraphFont"/>
    <w:uiPriority w:val="99"/>
    <w:semiHidden/>
    <w:unhideWhenUsed/>
    <w:rsid w:val="00A50E27"/>
    <w:rPr>
      <w:sz w:val="16"/>
      <w:szCs w:val="16"/>
    </w:rPr>
  </w:style>
  <w:style w:type="paragraph" w:styleId="CommentSubject">
    <w:name w:val="annotation subject"/>
    <w:basedOn w:val="CommentText"/>
    <w:next w:val="CommentText"/>
    <w:link w:val="CommentSubjectChar"/>
    <w:uiPriority w:val="99"/>
    <w:semiHidden/>
    <w:unhideWhenUsed/>
    <w:rsid w:val="00A50E27"/>
    <w:pPr>
      <w:widowControl w:val="0"/>
    </w:pPr>
    <w:rPr>
      <w:rFonts w:eastAsiaTheme="minorHAnsi"/>
      <w:b/>
      <w:bCs/>
      <w:lang w:val="en-US"/>
    </w:rPr>
  </w:style>
  <w:style w:type="character" w:customStyle="1" w:styleId="CommentSubjectChar">
    <w:name w:val="Comment Subject Char"/>
    <w:basedOn w:val="CommentTextChar"/>
    <w:link w:val="CommentSubject"/>
    <w:uiPriority w:val="99"/>
    <w:semiHidden/>
    <w:rsid w:val="00A50E27"/>
    <w:rPr>
      <w:rFonts w:ascii="Arial" w:eastAsiaTheme="minorEastAsia" w:hAnsi="Arial" w:cs="Arial"/>
      <w:b/>
      <w:bCs/>
      <w:sz w:val="20"/>
      <w:szCs w:val="20"/>
      <w:lang w:val="en-US"/>
    </w:rPr>
  </w:style>
  <w:style w:type="paragraph" w:styleId="ListParagraph">
    <w:name w:val="List Paragraph"/>
    <w:basedOn w:val="Normal"/>
    <w:uiPriority w:val="34"/>
    <w:qFormat/>
    <w:rsid w:val="00A50E27"/>
    <w:pPr>
      <w:ind w:left="1440"/>
      <w:contextualSpacing/>
    </w:pPr>
  </w:style>
  <w:style w:type="paragraph" w:styleId="TOCHeading">
    <w:name w:val="TOC Heading"/>
    <w:basedOn w:val="Heading1"/>
    <w:next w:val="Normal"/>
    <w:uiPriority w:val="39"/>
    <w:unhideWhenUsed/>
    <w:qFormat/>
    <w:rsid w:val="00A50E27"/>
    <w:pPr>
      <w:numPr>
        <w:numId w:val="0"/>
      </w:numPr>
      <w:pBdr>
        <w:bottom w:val="none" w:sz="0" w:space="0" w:color="auto"/>
      </w:pBdr>
      <w:spacing w:before="240" w:after="0" w:line="259" w:lineRule="auto"/>
      <w:outlineLvl w:val="9"/>
    </w:pPr>
    <w:rPr>
      <w:rFonts w:asciiTheme="majorHAnsi" w:hAnsiTheme="majorHAnsi" w:cstheme="majorBidi"/>
      <w:b w:val="0"/>
      <w:bCs w:val="0"/>
      <w:color w:val="2F5496" w:themeColor="accent1" w:themeShade="BF"/>
      <w:sz w:val="32"/>
      <w:szCs w:val="32"/>
      <w:lang w:val="en-US"/>
    </w:rPr>
  </w:style>
  <w:style w:type="paragraph" w:styleId="TOC1">
    <w:name w:val="toc 1"/>
    <w:basedOn w:val="Normal"/>
    <w:next w:val="Normal"/>
    <w:autoRedefine/>
    <w:uiPriority w:val="39"/>
    <w:unhideWhenUsed/>
    <w:rsid w:val="00A50E27"/>
    <w:pPr>
      <w:spacing w:after="100"/>
    </w:pPr>
  </w:style>
  <w:style w:type="character" w:styleId="Hyperlink">
    <w:name w:val="Hyperlink"/>
    <w:basedOn w:val="DefaultParagraphFont"/>
    <w:uiPriority w:val="99"/>
    <w:unhideWhenUsed/>
    <w:rsid w:val="00A50E27"/>
    <w:rPr>
      <w:color w:val="0563C1" w:themeColor="hyperlink"/>
      <w:u w:val="single"/>
    </w:rPr>
  </w:style>
  <w:style w:type="paragraph" w:customStyle="1" w:styleId="Figure">
    <w:name w:val="Figure"/>
    <w:basedOn w:val="Normal"/>
    <w:link w:val="FigureChar"/>
    <w:qFormat/>
    <w:rsid w:val="00A50E27"/>
    <w:pPr>
      <w:numPr>
        <w:numId w:val="57"/>
      </w:numPr>
    </w:pPr>
    <w:rPr>
      <w:sz w:val="22"/>
      <w:lang w:val="en-GB"/>
    </w:rPr>
  </w:style>
  <w:style w:type="paragraph" w:styleId="TOC2">
    <w:name w:val="toc 2"/>
    <w:basedOn w:val="Normal"/>
    <w:next w:val="Normal"/>
    <w:autoRedefine/>
    <w:uiPriority w:val="39"/>
    <w:unhideWhenUsed/>
    <w:rsid w:val="00A50E27"/>
    <w:pPr>
      <w:spacing w:after="100"/>
      <w:ind w:left="240"/>
    </w:pPr>
  </w:style>
  <w:style w:type="character" w:customStyle="1" w:styleId="FigureChar">
    <w:name w:val="Figure Char"/>
    <w:basedOn w:val="DefaultParagraphFont"/>
    <w:link w:val="Figure"/>
    <w:rsid w:val="00A50E27"/>
    <w:rPr>
      <w:rFonts w:ascii="Arial" w:hAnsi="Arial" w:cs="Arial"/>
      <w:szCs w:val="24"/>
    </w:rPr>
  </w:style>
  <w:style w:type="paragraph" w:styleId="TOC3">
    <w:name w:val="toc 3"/>
    <w:basedOn w:val="Normal"/>
    <w:next w:val="Normal"/>
    <w:autoRedefine/>
    <w:uiPriority w:val="39"/>
    <w:unhideWhenUsed/>
    <w:rsid w:val="00A50E27"/>
    <w:pPr>
      <w:spacing w:after="100"/>
      <w:ind w:left="480"/>
    </w:pPr>
  </w:style>
  <w:style w:type="paragraph" w:customStyle="1" w:styleId="Default">
    <w:name w:val="Default"/>
    <w:rsid w:val="00A50E27"/>
    <w:pPr>
      <w:autoSpaceDE w:val="0"/>
      <w:autoSpaceDN w:val="0"/>
      <w:adjustRightInd w:val="0"/>
      <w:spacing w:after="0" w:line="240" w:lineRule="auto"/>
    </w:pPr>
    <w:rPr>
      <w:rFonts w:ascii="Symbol" w:hAnsi="Symbol" w:cs="Symbol"/>
      <w:color w:val="000000"/>
      <w:sz w:val="24"/>
      <w:szCs w:val="24"/>
    </w:rPr>
  </w:style>
  <w:style w:type="paragraph" w:styleId="BalloonText">
    <w:name w:val="Balloon Text"/>
    <w:basedOn w:val="Normal"/>
    <w:link w:val="BalloonTextChar"/>
    <w:uiPriority w:val="99"/>
    <w:semiHidden/>
    <w:unhideWhenUsed/>
    <w:rsid w:val="00A50E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0E27"/>
    <w:rPr>
      <w:rFonts w:ascii="Tahoma" w:hAnsi="Tahoma" w:cs="Tahoma"/>
      <w:sz w:val="16"/>
      <w:szCs w:val="16"/>
      <w:lang w:val="en-US"/>
    </w:rPr>
  </w:style>
  <w:style w:type="paragraph" w:customStyle="1" w:styleId="legp1paratext1">
    <w:name w:val="legp1paratext1"/>
    <w:basedOn w:val="Normal"/>
    <w:rsid w:val="00A50E27"/>
    <w:pPr>
      <w:widowControl/>
      <w:shd w:val="clear" w:color="auto" w:fill="FFFFFF"/>
      <w:spacing w:after="120" w:line="360" w:lineRule="atLeast"/>
      <w:ind w:firstLine="240"/>
      <w:jc w:val="both"/>
    </w:pPr>
    <w:rPr>
      <w:rFonts w:ascii="Times New Roman" w:eastAsia="Times New Roman" w:hAnsi="Times New Roman" w:cs="Times New Roman"/>
      <w:color w:val="494949"/>
      <w:sz w:val="19"/>
      <w:szCs w:val="19"/>
      <w:lang w:val="en-GB" w:eastAsia="en-GB"/>
    </w:rPr>
  </w:style>
  <w:style w:type="paragraph" w:customStyle="1" w:styleId="legp2paratext1">
    <w:name w:val="legp2paratext1"/>
    <w:basedOn w:val="Normal"/>
    <w:rsid w:val="00A50E27"/>
    <w:pPr>
      <w:widowControl/>
      <w:shd w:val="clear" w:color="auto" w:fill="FFFFFF"/>
      <w:spacing w:after="120" w:line="360" w:lineRule="atLeast"/>
      <w:ind w:firstLine="240"/>
      <w:jc w:val="both"/>
    </w:pPr>
    <w:rPr>
      <w:rFonts w:ascii="Times New Roman" w:eastAsia="Times New Roman" w:hAnsi="Times New Roman" w:cs="Times New Roman"/>
      <w:color w:val="494949"/>
      <w:sz w:val="19"/>
      <w:szCs w:val="19"/>
      <w:lang w:val="en-GB" w:eastAsia="en-GB"/>
    </w:rPr>
  </w:style>
  <w:style w:type="paragraph" w:customStyle="1" w:styleId="legp2text1">
    <w:name w:val="legp2text1"/>
    <w:basedOn w:val="Normal"/>
    <w:rsid w:val="00A50E27"/>
    <w:pPr>
      <w:widowControl/>
      <w:shd w:val="clear" w:color="auto" w:fill="FFFFFF"/>
      <w:spacing w:after="120" w:line="360" w:lineRule="atLeast"/>
      <w:jc w:val="both"/>
    </w:pPr>
    <w:rPr>
      <w:rFonts w:ascii="Times New Roman" w:eastAsia="Times New Roman" w:hAnsi="Times New Roman" w:cs="Times New Roman"/>
      <w:color w:val="494949"/>
      <w:sz w:val="19"/>
      <w:szCs w:val="19"/>
      <w:lang w:val="en-GB" w:eastAsia="en-GB"/>
    </w:rPr>
  </w:style>
  <w:style w:type="character" w:customStyle="1" w:styleId="legpartno2">
    <w:name w:val="legpartno2"/>
    <w:basedOn w:val="DefaultParagraphFont"/>
    <w:rsid w:val="00A50E27"/>
    <w:rPr>
      <w:b w:val="0"/>
      <w:bCs w:val="0"/>
      <w:vanish w:val="0"/>
      <w:webHidden w:val="0"/>
      <w:sz w:val="22"/>
      <w:szCs w:val="22"/>
      <w:specVanish w:val="0"/>
    </w:rPr>
  </w:style>
  <w:style w:type="character" w:customStyle="1" w:styleId="legparttitle2">
    <w:name w:val="legparttitle2"/>
    <w:basedOn w:val="DefaultParagraphFont"/>
    <w:rsid w:val="00A50E27"/>
    <w:rPr>
      <w:b w:val="0"/>
      <w:bCs w:val="0"/>
      <w:i w:val="0"/>
      <w:iCs w:val="0"/>
      <w:vanish w:val="0"/>
      <w:webHidden w:val="0"/>
      <w:sz w:val="22"/>
      <w:szCs w:val="22"/>
      <w:specVanish w:val="0"/>
    </w:rPr>
  </w:style>
  <w:style w:type="character" w:customStyle="1" w:styleId="legp1no3">
    <w:name w:val="legp1no3"/>
    <w:basedOn w:val="DefaultParagraphFont"/>
    <w:rsid w:val="00A50E27"/>
    <w:rPr>
      <w:b/>
      <w:bCs/>
    </w:rPr>
  </w:style>
  <w:style w:type="paragraph" w:customStyle="1" w:styleId="legclearfix2">
    <w:name w:val="legclearfix2"/>
    <w:basedOn w:val="Normal"/>
    <w:rsid w:val="00A50E27"/>
    <w:pPr>
      <w:widowControl/>
      <w:shd w:val="clear" w:color="auto" w:fill="FFFFFF"/>
      <w:spacing w:after="120" w:line="360" w:lineRule="atLeast"/>
    </w:pPr>
    <w:rPr>
      <w:rFonts w:ascii="Times New Roman" w:eastAsia="Times New Roman" w:hAnsi="Times New Roman" w:cs="Times New Roman"/>
      <w:color w:val="494949"/>
      <w:sz w:val="19"/>
      <w:szCs w:val="19"/>
      <w:lang w:val="en-GB" w:eastAsia="en-GB"/>
    </w:rPr>
  </w:style>
  <w:style w:type="character" w:customStyle="1" w:styleId="legds2">
    <w:name w:val="legds2"/>
    <w:basedOn w:val="DefaultParagraphFont"/>
    <w:rsid w:val="00A50E27"/>
    <w:rPr>
      <w:vanish w:val="0"/>
      <w:webHidden w:val="0"/>
      <w:specVanish w:val="0"/>
    </w:rPr>
  </w:style>
  <w:style w:type="character" w:styleId="HTMLAcronym">
    <w:name w:val="HTML Acronym"/>
    <w:basedOn w:val="DefaultParagraphFont"/>
    <w:uiPriority w:val="99"/>
    <w:semiHidden/>
    <w:unhideWhenUsed/>
    <w:rsid w:val="00A50E27"/>
  </w:style>
  <w:style w:type="character" w:customStyle="1" w:styleId="legscheduleno2">
    <w:name w:val="legscheduleno2"/>
    <w:basedOn w:val="DefaultParagraphFont"/>
    <w:rsid w:val="00A50E27"/>
    <w:rPr>
      <w:b w:val="0"/>
      <w:bCs w:val="0"/>
      <w:i w:val="0"/>
      <w:iCs w:val="0"/>
      <w:vanish w:val="0"/>
      <w:webHidden w:val="0"/>
      <w:sz w:val="24"/>
      <w:szCs w:val="24"/>
      <w:specVanish w:val="0"/>
    </w:rPr>
  </w:style>
  <w:style w:type="character" w:customStyle="1" w:styleId="legtitleblocktitle2">
    <w:name w:val="legtitleblocktitle2"/>
    <w:basedOn w:val="DefaultParagraphFont"/>
    <w:rsid w:val="00A50E27"/>
    <w:rPr>
      <w:b w:val="0"/>
      <w:bCs w:val="0"/>
      <w:i w:val="0"/>
      <w:iCs w:val="0"/>
      <w:vanish w:val="0"/>
      <w:webHidden w:val="0"/>
      <w:sz w:val="22"/>
      <w:szCs w:val="22"/>
      <w:specVanish w:val="0"/>
    </w:rPr>
  </w:style>
  <w:style w:type="character" w:customStyle="1" w:styleId="ennote">
    <w:name w:val="ennote"/>
    <w:basedOn w:val="DefaultParagraphFont"/>
    <w:rsid w:val="00A50E27"/>
  </w:style>
  <w:style w:type="paragraph" w:customStyle="1" w:styleId="paragraph">
    <w:name w:val="paragraph"/>
    <w:basedOn w:val="Normal"/>
    <w:rsid w:val="00A50E27"/>
    <w:pPr>
      <w:widowControl/>
      <w:spacing w:before="100" w:beforeAutospacing="1" w:after="100" w:afterAutospacing="1" w:line="240" w:lineRule="auto"/>
    </w:pPr>
    <w:rPr>
      <w:rFonts w:ascii="Times New Roman" w:eastAsia="Times New Roman" w:hAnsi="Times New Roman" w:cs="Times New Roman"/>
      <w:lang w:val="en-GB" w:eastAsia="en-GB"/>
    </w:rPr>
  </w:style>
  <w:style w:type="character" w:customStyle="1" w:styleId="normaltextrun">
    <w:name w:val="normaltextrun"/>
    <w:basedOn w:val="DefaultParagraphFont"/>
    <w:rsid w:val="00A50E27"/>
  </w:style>
  <w:style w:type="character" w:customStyle="1" w:styleId="eop">
    <w:name w:val="eop"/>
    <w:basedOn w:val="DefaultParagraphFont"/>
    <w:rsid w:val="00A50E27"/>
  </w:style>
  <w:style w:type="character" w:customStyle="1" w:styleId="contextualspellingandgrammarerror">
    <w:name w:val="contextualspellingandgrammarerror"/>
    <w:basedOn w:val="DefaultParagraphFont"/>
    <w:rsid w:val="00A50E27"/>
  </w:style>
  <w:style w:type="paragraph" w:styleId="NormalWeb">
    <w:name w:val="Normal (Web)"/>
    <w:basedOn w:val="Normal"/>
    <w:uiPriority w:val="99"/>
    <w:unhideWhenUsed/>
    <w:rsid w:val="00A50E27"/>
    <w:pPr>
      <w:widowControl/>
      <w:spacing w:before="100" w:beforeAutospacing="1" w:after="100" w:afterAutospacing="1" w:line="240" w:lineRule="auto"/>
    </w:pPr>
    <w:rPr>
      <w:rFonts w:ascii="Times New Roman" w:eastAsia="Times New Roman" w:hAnsi="Times New Roman" w:cs="Times New Roman"/>
      <w:lang w:val="en-GB" w:eastAsia="en-GB"/>
    </w:rPr>
  </w:style>
  <w:style w:type="character" w:customStyle="1" w:styleId="advancedproofingissue">
    <w:name w:val="advancedproofingissue"/>
    <w:basedOn w:val="DefaultParagraphFont"/>
    <w:rsid w:val="00A50E27"/>
  </w:style>
  <w:style w:type="character" w:styleId="UnresolvedMention">
    <w:name w:val="Unresolved Mention"/>
    <w:basedOn w:val="DefaultParagraphFont"/>
    <w:uiPriority w:val="99"/>
    <w:unhideWhenUsed/>
    <w:rsid w:val="00A50E27"/>
    <w:rPr>
      <w:color w:val="605E5C"/>
      <w:shd w:val="clear" w:color="auto" w:fill="E1DFDD"/>
    </w:rPr>
  </w:style>
  <w:style w:type="character" w:styleId="Mention">
    <w:name w:val="Mention"/>
    <w:basedOn w:val="DefaultParagraphFont"/>
    <w:uiPriority w:val="99"/>
    <w:unhideWhenUsed/>
    <w:rsid w:val="00A50E27"/>
    <w:rPr>
      <w:color w:val="2B579A"/>
      <w:shd w:val="clear" w:color="auto" w:fill="E1DFDD"/>
    </w:rPr>
  </w:style>
  <w:style w:type="character" w:styleId="FollowedHyperlink">
    <w:name w:val="FollowedHyperlink"/>
    <w:basedOn w:val="DefaultParagraphFont"/>
    <w:uiPriority w:val="99"/>
    <w:semiHidden/>
    <w:unhideWhenUsed/>
    <w:rsid w:val="00A50E27"/>
    <w:rPr>
      <w:color w:val="954F72" w:themeColor="followedHyperlink"/>
      <w:u w:val="single"/>
    </w:rPr>
  </w:style>
  <w:style w:type="paragraph" w:styleId="FootnoteText">
    <w:name w:val="footnote text"/>
    <w:basedOn w:val="Normal"/>
    <w:link w:val="FootnoteTextChar"/>
    <w:uiPriority w:val="99"/>
    <w:unhideWhenUsed/>
    <w:rsid w:val="00A50E27"/>
    <w:pPr>
      <w:widowControl/>
      <w:spacing w:after="0" w:line="240" w:lineRule="auto"/>
    </w:pPr>
    <w:rPr>
      <w:rFonts w:eastAsiaTheme="minorEastAsia"/>
      <w:sz w:val="20"/>
      <w:szCs w:val="20"/>
      <w:lang w:val="en-GB"/>
    </w:rPr>
  </w:style>
  <w:style w:type="character" w:customStyle="1" w:styleId="FootnoteTextChar">
    <w:name w:val="Footnote Text Char"/>
    <w:basedOn w:val="DefaultParagraphFont"/>
    <w:link w:val="FootnoteText"/>
    <w:uiPriority w:val="99"/>
    <w:rsid w:val="00A50E27"/>
    <w:rPr>
      <w:rFonts w:ascii="Arial" w:eastAsiaTheme="minorEastAsia" w:hAnsi="Arial" w:cs="Arial"/>
      <w:sz w:val="20"/>
      <w:szCs w:val="20"/>
    </w:rPr>
  </w:style>
  <w:style w:type="character" w:styleId="FootnoteReference">
    <w:name w:val="footnote reference"/>
    <w:basedOn w:val="DefaultParagraphFont"/>
    <w:uiPriority w:val="99"/>
    <w:semiHidden/>
    <w:unhideWhenUsed/>
    <w:rsid w:val="00A50E27"/>
    <w:rPr>
      <w:vertAlign w:val="superscript"/>
    </w:rPr>
  </w:style>
  <w:style w:type="paragraph" w:customStyle="1" w:styleId="Postsub3">
    <w:name w:val="Post sub 3"/>
    <w:basedOn w:val="Normal"/>
    <w:link w:val="Postsub3Char"/>
    <w:qFormat/>
    <w:rsid w:val="00A50E27"/>
    <w:pPr>
      <w:ind w:left="720"/>
    </w:pPr>
    <w:rPr>
      <w:color w:val="000000" w:themeColor="text1"/>
    </w:rPr>
  </w:style>
  <w:style w:type="paragraph" w:styleId="EndnoteText">
    <w:name w:val="endnote text"/>
    <w:basedOn w:val="Normal"/>
    <w:link w:val="EndnoteTextChar"/>
    <w:uiPriority w:val="99"/>
    <w:semiHidden/>
    <w:unhideWhenUsed/>
    <w:rsid w:val="00A50E2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50E27"/>
    <w:rPr>
      <w:rFonts w:ascii="Arial" w:hAnsi="Arial" w:cs="Arial"/>
      <w:sz w:val="20"/>
      <w:szCs w:val="20"/>
      <w:lang w:val="en-US"/>
    </w:rPr>
  </w:style>
  <w:style w:type="character" w:customStyle="1" w:styleId="Postsub3Char">
    <w:name w:val="Post sub 3 Char"/>
    <w:basedOn w:val="DefaultParagraphFont"/>
    <w:link w:val="Postsub3"/>
    <w:rsid w:val="00A50E27"/>
    <w:rPr>
      <w:rFonts w:ascii="Arial" w:hAnsi="Arial" w:cs="Arial"/>
      <w:color w:val="000000" w:themeColor="text1"/>
      <w:sz w:val="24"/>
      <w:szCs w:val="24"/>
      <w:lang w:val="en-US"/>
    </w:rPr>
  </w:style>
  <w:style w:type="character" w:styleId="EndnoteReference">
    <w:name w:val="endnote reference"/>
    <w:basedOn w:val="DefaultParagraphFont"/>
    <w:uiPriority w:val="99"/>
    <w:semiHidden/>
    <w:unhideWhenUsed/>
    <w:rsid w:val="00A50E27"/>
    <w:rPr>
      <w:vertAlign w:val="superscript"/>
    </w:rPr>
  </w:style>
  <w:style w:type="paragraph" w:customStyle="1" w:styleId="Table">
    <w:name w:val="Table"/>
    <w:basedOn w:val="Figure"/>
    <w:link w:val="TableChar"/>
    <w:qFormat/>
    <w:rsid w:val="00A50E27"/>
    <w:pPr>
      <w:numPr>
        <w:numId w:val="24"/>
      </w:numPr>
    </w:pPr>
  </w:style>
  <w:style w:type="character" w:customStyle="1" w:styleId="TableChar">
    <w:name w:val="Table Char"/>
    <w:basedOn w:val="FigureChar"/>
    <w:link w:val="Table"/>
    <w:rsid w:val="00A50E27"/>
    <w:rPr>
      <w:rFonts w:ascii="Arial" w:hAnsi="Arial" w:cs="Arial"/>
      <w:szCs w:val="24"/>
    </w:rPr>
  </w:style>
  <w:style w:type="paragraph" w:customStyle="1" w:styleId="msonormal0">
    <w:name w:val="msonormal"/>
    <w:basedOn w:val="Normal"/>
    <w:rsid w:val="00A50E27"/>
    <w:pPr>
      <w:widowControl/>
      <w:spacing w:before="100" w:beforeAutospacing="1" w:after="100" w:afterAutospacing="1" w:line="240" w:lineRule="auto"/>
    </w:pPr>
    <w:rPr>
      <w:rFonts w:ascii="Times New Roman" w:eastAsia="Times New Roman" w:hAnsi="Times New Roman" w:cs="Times New Roman"/>
      <w:lang w:val="en-GB" w:eastAsia="en-GB"/>
    </w:rPr>
  </w:style>
  <w:style w:type="paragraph" w:customStyle="1" w:styleId="xl64">
    <w:name w:val="xl64"/>
    <w:basedOn w:val="Normal"/>
    <w:rsid w:val="00A50E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val="en-GB" w:eastAsia="en-GB"/>
    </w:rPr>
  </w:style>
  <w:style w:type="paragraph" w:customStyle="1" w:styleId="xl65">
    <w:name w:val="xl65"/>
    <w:basedOn w:val="Normal"/>
    <w:rsid w:val="00A50E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val="en-GB" w:eastAsia="en-GB"/>
    </w:rPr>
  </w:style>
  <w:style w:type="paragraph" w:customStyle="1" w:styleId="xl66">
    <w:name w:val="xl66"/>
    <w:basedOn w:val="Normal"/>
    <w:rsid w:val="00A50E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val="en-GB" w:eastAsia="en-GB"/>
    </w:rPr>
  </w:style>
  <w:style w:type="paragraph" w:customStyle="1" w:styleId="xl67">
    <w:name w:val="xl67"/>
    <w:basedOn w:val="Normal"/>
    <w:rsid w:val="00A50E27"/>
    <w:pPr>
      <w:widowControl/>
      <w:spacing w:before="100" w:beforeAutospacing="1" w:after="100" w:afterAutospacing="1" w:line="240" w:lineRule="auto"/>
      <w:textAlignment w:val="center"/>
    </w:pPr>
    <w:rPr>
      <w:rFonts w:ascii="Times New Roman" w:eastAsia="Times New Roman" w:hAnsi="Times New Roman" w:cs="Times New Roman"/>
      <w:lang w:val="en-GB" w:eastAsia="en-GB"/>
    </w:rPr>
  </w:style>
  <w:style w:type="paragraph" w:customStyle="1" w:styleId="xl68">
    <w:name w:val="xl68"/>
    <w:basedOn w:val="Normal"/>
    <w:rsid w:val="00A50E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val="en-GB" w:eastAsia="en-GB"/>
    </w:rPr>
  </w:style>
  <w:style w:type="paragraph" w:customStyle="1" w:styleId="xl69">
    <w:name w:val="xl69"/>
    <w:basedOn w:val="Normal"/>
    <w:rsid w:val="00A50E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val="en-GB" w:eastAsia="en-GB"/>
    </w:rPr>
  </w:style>
  <w:style w:type="paragraph" w:customStyle="1" w:styleId="xl70">
    <w:name w:val="xl70"/>
    <w:basedOn w:val="Normal"/>
    <w:rsid w:val="00A50E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lang w:val="en-GB" w:eastAsia="en-GB"/>
    </w:rPr>
  </w:style>
  <w:style w:type="paragraph" w:customStyle="1" w:styleId="xl71">
    <w:name w:val="xl71"/>
    <w:basedOn w:val="Normal"/>
    <w:rsid w:val="00A50E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val="en-GB" w:eastAsia="en-GB"/>
    </w:rPr>
  </w:style>
  <w:style w:type="paragraph" w:customStyle="1" w:styleId="xl72">
    <w:name w:val="xl72"/>
    <w:basedOn w:val="Normal"/>
    <w:rsid w:val="00A50E27"/>
    <w:pPr>
      <w:widowControl/>
      <w:spacing w:before="100" w:beforeAutospacing="1" w:after="100" w:afterAutospacing="1" w:line="240" w:lineRule="auto"/>
      <w:textAlignment w:val="center"/>
    </w:pPr>
    <w:rPr>
      <w:rFonts w:ascii="Times New Roman" w:eastAsia="Times New Roman" w:hAnsi="Times New Roman" w:cs="Times New Roman"/>
      <w:lang w:val="en-GB" w:eastAsia="en-GB"/>
    </w:rPr>
  </w:style>
  <w:style w:type="paragraph" w:customStyle="1" w:styleId="xl73">
    <w:name w:val="xl73"/>
    <w:basedOn w:val="Normal"/>
    <w:rsid w:val="00A50E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lang w:val="en-GB" w:eastAsia="en-GB"/>
    </w:rPr>
  </w:style>
  <w:style w:type="paragraph" w:customStyle="1" w:styleId="xl74">
    <w:name w:val="xl74"/>
    <w:basedOn w:val="Normal"/>
    <w:rsid w:val="00A50E27"/>
    <w:pPr>
      <w:widowControl/>
      <w:spacing w:before="100" w:beforeAutospacing="1" w:after="100" w:afterAutospacing="1" w:line="240" w:lineRule="auto"/>
      <w:textAlignment w:val="center"/>
    </w:pPr>
    <w:rPr>
      <w:rFonts w:ascii="Times New Roman" w:eastAsia="Times New Roman" w:hAnsi="Times New Roman" w:cs="Times New Roman"/>
      <w:lang w:val="en-GB" w:eastAsia="en-GB"/>
    </w:rPr>
  </w:style>
  <w:style w:type="paragraph" w:customStyle="1" w:styleId="xl75">
    <w:name w:val="xl75"/>
    <w:basedOn w:val="Normal"/>
    <w:rsid w:val="00A50E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lang w:val="en-GB" w:eastAsia="en-GB"/>
    </w:rPr>
  </w:style>
  <w:style w:type="paragraph" w:customStyle="1" w:styleId="xl76">
    <w:name w:val="xl76"/>
    <w:basedOn w:val="Normal"/>
    <w:rsid w:val="00A50E27"/>
    <w:pPr>
      <w:widowControl/>
      <w:spacing w:before="100" w:beforeAutospacing="1" w:after="100" w:afterAutospacing="1" w:line="240" w:lineRule="auto"/>
      <w:textAlignment w:val="center"/>
    </w:pPr>
    <w:rPr>
      <w:rFonts w:ascii="Times New Roman" w:eastAsia="Times New Roman" w:hAnsi="Times New Roman" w:cs="Times New Roman"/>
      <w:lang w:val="en-GB" w:eastAsia="en-GB"/>
    </w:rPr>
  </w:style>
  <w:style w:type="paragraph" w:styleId="TOC4">
    <w:name w:val="toc 4"/>
    <w:basedOn w:val="Normal"/>
    <w:next w:val="Normal"/>
    <w:autoRedefine/>
    <w:uiPriority w:val="39"/>
    <w:unhideWhenUsed/>
    <w:rsid w:val="00A50E27"/>
    <w:pPr>
      <w:widowControl/>
      <w:spacing w:after="100" w:line="259" w:lineRule="auto"/>
      <w:ind w:left="660"/>
    </w:pPr>
    <w:rPr>
      <w:rFonts w:asciiTheme="minorHAnsi" w:eastAsiaTheme="minorEastAsia" w:hAnsiTheme="minorHAnsi" w:cstheme="minorBidi"/>
      <w:sz w:val="22"/>
      <w:szCs w:val="22"/>
      <w:lang w:val="en-GB" w:eastAsia="en-GB"/>
    </w:rPr>
  </w:style>
  <w:style w:type="paragraph" w:styleId="TOC5">
    <w:name w:val="toc 5"/>
    <w:basedOn w:val="Normal"/>
    <w:next w:val="Normal"/>
    <w:autoRedefine/>
    <w:uiPriority w:val="39"/>
    <w:unhideWhenUsed/>
    <w:rsid w:val="00A50E27"/>
    <w:pPr>
      <w:widowControl/>
      <w:spacing w:after="100" w:line="259" w:lineRule="auto"/>
      <w:ind w:left="880"/>
    </w:pPr>
    <w:rPr>
      <w:rFonts w:asciiTheme="minorHAnsi" w:eastAsiaTheme="minorEastAsia" w:hAnsiTheme="minorHAnsi" w:cstheme="minorBidi"/>
      <w:sz w:val="22"/>
      <w:szCs w:val="22"/>
      <w:lang w:val="en-GB" w:eastAsia="en-GB"/>
    </w:rPr>
  </w:style>
  <w:style w:type="paragraph" w:styleId="TOC6">
    <w:name w:val="toc 6"/>
    <w:basedOn w:val="Normal"/>
    <w:next w:val="Normal"/>
    <w:autoRedefine/>
    <w:uiPriority w:val="39"/>
    <w:unhideWhenUsed/>
    <w:rsid w:val="00A50E27"/>
    <w:pPr>
      <w:widowControl/>
      <w:spacing w:after="100" w:line="259" w:lineRule="auto"/>
      <w:ind w:left="1100"/>
    </w:pPr>
    <w:rPr>
      <w:rFonts w:asciiTheme="minorHAnsi" w:eastAsiaTheme="minorEastAsia" w:hAnsiTheme="minorHAnsi" w:cstheme="minorBidi"/>
      <w:sz w:val="22"/>
      <w:szCs w:val="22"/>
      <w:lang w:val="en-GB" w:eastAsia="en-GB"/>
    </w:rPr>
  </w:style>
  <w:style w:type="paragraph" w:styleId="TOC7">
    <w:name w:val="toc 7"/>
    <w:basedOn w:val="Normal"/>
    <w:next w:val="Normal"/>
    <w:autoRedefine/>
    <w:uiPriority w:val="39"/>
    <w:unhideWhenUsed/>
    <w:rsid w:val="00A50E27"/>
    <w:pPr>
      <w:widowControl/>
      <w:spacing w:after="100" w:line="259" w:lineRule="auto"/>
      <w:ind w:left="1320"/>
    </w:pPr>
    <w:rPr>
      <w:rFonts w:asciiTheme="minorHAnsi" w:eastAsiaTheme="minorEastAsia" w:hAnsiTheme="minorHAnsi" w:cstheme="minorBidi"/>
      <w:sz w:val="22"/>
      <w:szCs w:val="22"/>
      <w:lang w:val="en-GB" w:eastAsia="en-GB"/>
    </w:rPr>
  </w:style>
  <w:style w:type="paragraph" w:styleId="TOC8">
    <w:name w:val="toc 8"/>
    <w:basedOn w:val="Normal"/>
    <w:next w:val="Normal"/>
    <w:autoRedefine/>
    <w:uiPriority w:val="39"/>
    <w:unhideWhenUsed/>
    <w:rsid w:val="00A50E27"/>
    <w:pPr>
      <w:widowControl/>
      <w:spacing w:after="100" w:line="259" w:lineRule="auto"/>
      <w:ind w:left="1540"/>
    </w:pPr>
    <w:rPr>
      <w:rFonts w:asciiTheme="minorHAnsi" w:eastAsiaTheme="minorEastAsia" w:hAnsiTheme="minorHAnsi" w:cstheme="minorBidi"/>
      <w:sz w:val="22"/>
      <w:szCs w:val="22"/>
      <w:lang w:val="en-GB" w:eastAsia="en-GB"/>
    </w:rPr>
  </w:style>
  <w:style w:type="paragraph" w:styleId="TOC9">
    <w:name w:val="toc 9"/>
    <w:basedOn w:val="Normal"/>
    <w:next w:val="Normal"/>
    <w:autoRedefine/>
    <w:uiPriority w:val="39"/>
    <w:unhideWhenUsed/>
    <w:rsid w:val="00A50E27"/>
    <w:pPr>
      <w:widowControl/>
      <w:spacing w:after="100" w:line="259" w:lineRule="auto"/>
      <w:ind w:left="1760"/>
    </w:pPr>
    <w:rPr>
      <w:rFonts w:asciiTheme="minorHAnsi" w:eastAsiaTheme="minorEastAsia" w:hAnsiTheme="minorHAnsi" w:cstheme="minorBidi"/>
      <w:sz w:val="22"/>
      <w:szCs w:val="22"/>
      <w:lang w:val="en-GB" w:eastAsia="en-GB"/>
    </w:rPr>
  </w:style>
  <w:style w:type="paragraph" w:styleId="Revision">
    <w:name w:val="Revision"/>
    <w:hidden/>
    <w:uiPriority w:val="99"/>
    <w:semiHidden/>
    <w:rsid w:val="00A50E27"/>
    <w:pPr>
      <w:spacing w:after="0" w:line="240" w:lineRule="auto"/>
    </w:pPr>
    <w:rPr>
      <w:rFonts w:ascii="Arial" w:hAnsi="Arial" w:cs="Arial"/>
      <w:sz w:val="24"/>
      <w:szCs w:val="24"/>
      <w:lang w:val="en-US"/>
    </w:rPr>
  </w:style>
  <w:style w:type="character" w:customStyle="1" w:styleId="textrun">
    <w:name w:val="textrun"/>
    <w:basedOn w:val="DefaultParagraphFont"/>
    <w:rsid w:val="00A86216"/>
  </w:style>
  <w:style w:type="paragraph" w:customStyle="1" w:styleId="outlineelement">
    <w:name w:val="outlineelement"/>
    <w:basedOn w:val="Normal"/>
    <w:rsid w:val="00A86216"/>
    <w:pPr>
      <w:widowControl/>
      <w:spacing w:before="100" w:beforeAutospacing="1" w:after="100" w:afterAutospacing="1" w:line="240" w:lineRule="auto"/>
    </w:pPr>
    <w:rPr>
      <w:rFonts w:ascii="Times New Roman" w:eastAsia="Times New Roman" w:hAnsi="Times New Roman" w:cs="Times New Roman"/>
      <w:lang w:val="en-GB" w:eastAsia="en-GB"/>
    </w:rPr>
  </w:style>
  <w:style w:type="character" w:customStyle="1" w:styleId="wacimagegroupcontainer">
    <w:name w:val="wacimagegroupcontainer"/>
    <w:basedOn w:val="DefaultParagraphFont"/>
    <w:rsid w:val="00A86216"/>
  </w:style>
  <w:style w:type="character" w:customStyle="1" w:styleId="wacimagecontainer">
    <w:name w:val="wacimagecontainer"/>
    <w:basedOn w:val="DefaultParagraphFont"/>
    <w:rsid w:val="00A86216"/>
  </w:style>
  <w:style w:type="character" w:customStyle="1" w:styleId="wacimageplaceholder">
    <w:name w:val="wacimageplaceholder"/>
    <w:basedOn w:val="DefaultParagraphFont"/>
    <w:rsid w:val="00A86216"/>
  </w:style>
  <w:style w:type="character" w:customStyle="1" w:styleId="wacprogress">
    <w:name w:val="wacprogress"/>
    <w:basedOn w:val="DefaultParagraphFont"/>
    <w:rsid w:val="00A86216"/>
  </w:style>
  <w:style w:type="character" w:customStyle="1" w:styleId="wacimageplaceholderfiller">
    <w:name w:val="wacimageplaceholderfiller"/>
    <w:basedOn w:val="DefaultParagraphFont"/>
    <w:rsid w:val="00A862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5849787">
      <w:bodyDiv w:val="1"/>
      <w:marLeft w:val="0"/>
      <w:marRight w:val="0"/>
      <w:marTop w:val="0"/>
      <w:marBottom w:val="0"/>
      <w:divBdr>
        <w:top w:val="none" w:sz="0" w:space="0" w:color="auto"/>
        <w:left w:val="none" w:sz="0" w:space="0" w:color="auto"/>
        <w:bottom w:val="none" w:sz="0" w:space="0" w:color="auto"/>
        <w:right w:val="none" w:sz="0" w:space="0" w:color="auto"/>
      </w:divBdr>
    </w:div>
    <w:div w:id="1679846912">
      <w:bodyDiv w:val="1"/>
      <w:marLeft w:val="0"/>
      <w:marRight w:val="0"/>
      <w:marTop w:val="0"/>
      <w:marBottom w:val="0"/>
      <w:divBdr>
        <w:top w:val="none" w:sz="0" w:space="0" w:color="auto"/>
        <w:left w:val="none" w:sz="0" w:space="0" w:color="auto"/>
        <w:bottom w:val="none" w:sz="0" w:space="0" w:color="auto"/>
        <w:right w:val="none" w:sz="0" w:space="0" w:color="auto"/>
      </w:divBdr>
      <w:divsChild>
        <w:div w:id="550831">
          <w:marLeft w:val="0"/>
          <w:marRight w:val="0"/>
          <w:marTop w:val="0"/>
          <w:marBottom w:val="0"/>
          <w:divBdr>
            <w:top w:val="none" w:sz="0" w:space="0" w:color="auto"/>
            <w:left w:val="none" w:sz="0" w:space="0" w:color="auto"/>
            <w:bottom w:val="none" w:sz="0" w:space="0" w:color="auto"/>
            <w:right w:val="none" w:sz="0" w:space="0" w:color="auto"/>
          </w:divBdr>
        </w:div>
        <w:div w:id="1789075">
          <w:marLeft w:val="0"/>
          <w:marRight w:val="0"/>
          <w:marTop w:val="0"/>
          <w:marBottom w:val="0"/>
          <w:divBdr>
            <w:top w:val="none" w:sz="0" w:space="0" w:color="auto"/>
            <w:left w:val="none" w:sz="0" w:space="0" w:color="auto"/>
            <w:bottom w:val="none" w:sz="0" w:space="0" w:color="auto"/>
            <w:right w:val="none" w:sz="0" w:space="0" w:color="auto"/>
          </w:divBdr>
        </w:div>
        <w:div w:id="5256580">
          <w:marLeft w:val="0"/>
          <w:marRight w:val="0"/>
          <w:marTop w:val="0"/>
          <w:marBottom w:val="0"/>
          <w:divBdr>
            <w:top w:val="none" w:sz="0" w:space="0" w:color="auto"/>
            <w:left w:val="none" w:sz="0" w:space="0" w:color="auto"/>
            <w:bottom w:val="none" w:sz="0" w:space="0" w:color="auto"/>
            <w:right w:val="none" w:sz="0" w:space="0" w:color="auto"/>
          </w:divBdr>
          <w:divsChild>
            <w:div w:id="860581736">
              <w:marLeft w:val="0"/>
              <w:marRight w:val="0"/>
              <w:marTop w:val="0"/>
              <w:marBottom w:val="0"/>
              <w:divBdr>
                <w:top w:val="none" w:sz="0" w:space="0" w:color="auto"/>
                <w:left w:val="none" w:sz="0" w:space="0" w:color="auto"/>
                <w:bottom w:val="none" w:sz="0" w:space="0" w:color="auto"/>
                <w:right w:val="none" w:sz="0" w:space="0" w:color="auto"/>
              </w:divBdr>
            </w:div>
          </w:divsChild>
        </w:div>
        <w:div w:id="16738596">
          <w:marLeft w:val="0"/>
          <w:marRight w:val="0"/>
          <w:marTop w:val="0"/>
          <w:marBottom w:val="0"/>
          <w:divBdr>
            <w:top w:val="none" w:sz="0" w:space="0" w:color="auto"/>
            <w:left w:val="none" w:sz="0" w:space="0" w:color="auto"/>
            <w:bottom w:val="none" w:sz="0" w:space="0" w:color="auto"/>
            <w:right w:val="none" w:sz="0" w:space="0" w:color="auto"/>
          </w:divBdr>
          <w:divsChild>
            <w:div w:id="628123446">
              <w:marLeft w:val="0"/>
              <w:marRight w:val="0"/>
              <w:marTop w:val="0"/>
              <w:marBottom w:val="0"/>
              <w:divBdr>
                <w:top w:val="none" w:sz="0" w:space="0" w:color="auto"/>
                <w:left w:val="none" w:sz="0" w:space="0" w:color="auto"/>
                <w:bottom w:val="none" w:sz="0" w:space="0" w:color="auto"/>
                <w:right w:val="none" w:sz="0" w:space="0" w:color="auto"/>
              </w:divBdr>
            </w:div>
            <w:div w:id="834105471">
              <w:marLeft w:val="0"/>
              <w:marRight w:val="0"/>
              <w:marTop w:val="0"/>
              <w:marBottom w:val="0"/>
              <w:divBdr>
                <w:top w:val="none" w:sz="0" w:space="0" w:color="auto"/>
                <w:left w:val="none" w:sz="0" w:space="0" w:color="auto"/>
                <w:bottom w:val="none" w:sz="0" w:space="0" w:color="auto"/>
                <w:right w:val="none" w:sz="0" w:space="0" w:color="auto"/>
              </w:divBdr>
            </w:div>
            <w:div w:id="918948749">
              <w:marLeft w:val="0"/>
              <w:marRight w:val="0"/>
              <w:marTop w:val="0"/>
              <w:marBottom w:val="0"/>
              <w:divBdr>
                <w:top w:val="none" w:sz="0" w:space="0" w:color="auto"/>
                <w:left w:val="none" w:sz="0" w:space="0" w:color="auto"/>
                <w:bottom w:val="none" w:sz="0" w:space="0" w:color="auto"/>
                <w:right w:val="none" w:sz="0" w:space="0" w:color="auto"/>
              </w:divBdr>
            </w:div>
            <w:div w:id="1369917572">
              <w:marLeft w:val="0"/>
              <w:marRight w:val="0"/>
              <w:marTop w:val="0"/>
              <w:marBottom w:val="0"/>
              <w:divBdr>
                <w:top w:val="none" w:sz="0" w:space="0" w:color="auto"/>
                <w:left w:val="none" w:sz="0" w:space="0" w:color="auto"/>
                <w:bottom w:val="none" w:sz="0" w:space="0" w:color="auto"/>
                <w:right w:val="none" w:sz="0" w:space="0" w:color="auto"/>
              </w:divBdr>
            </w:div>
            <w:div w:id="1666978925">
              <w:marLeft w:val="0"/>
              <w:marRight w:val="0"/>
              <w:marTop w:val="0"/>
              <w:marBottom w:val="0"/>
              <w:divBdr>
                <w:top w:val="none" w:sz="0" w:space="0" w:color="auto"/>
                <w:left w:val="none" w:sz="0" w:space="0" w:color="auto"/>
                <w:bottom w:val="none" w:sz="0" w:space="0" w:color="auto"/>
                <w:right w:val="none" w:sz="0" w:space="0" w:color="auto"/>
              </w:divBdr>
            </w:div>
          </w:divsChild>
        </w:div>
        <w:div w:id="46689541">
          <w:marLeft w:val="0"/>
          <w:marRight w:val="0"/>
          <w:marTop w:val="0"/>
          <w:marBottom w:val="0"/>
          <w:divBdr>
            <w:top w:val="none" w:sz="0" w:space="0" w:color="auto"/>
            <w:left w:val="none" w:sz="0" w:space="0" w:color="auto"/>
            <w:bottom w:val="none" w:sz="0" w:space="0" w:color="auto"/>
            <w:right w:val="none" w:sz="0" w:space="0" w:color="auto"/>
          </w:divBdr>
        </w:div>
        <w:div w:id="59863079">
          <w:marLeft w:val="0"/>
          <w:marRight w:val="0"/>
          <w:marTop w:val="0"/>
          <w:marBottom w:val="0"/>
          <w:divBdr>
            <w:top w:val="none" w:sz="0" w:space="0" w:color="auto"/>
            <w:left w:val="none" w:sz="0" w:space="0" w:color="auto"/>
            <w:bottom w:val="none" w:sz="0" w:space="0" w:color="auto"/>
            <w:right w:val="none" w:sz="0" w:space="0" w:color="auto"/>
          </w:divBdr>
        </w:div>
        <w:div w:id="73598112">
          <w:marLeft w:val="0"/>
          <w:marRight w:val="0"/>
          <w:marTop w:val="0"/>
          <w:marBottom w:val="0"/>
          <w:divBdr>
            <w:top w:val="none" w:sz="0" w:space="0" w:color="auto"/>
            <w:left w:val="none" w:sz="0" w:space="0" w:color="auto"/>
            <w:bottom w:val="none" w:sz="0" w:space="0" w:color="auto"/>
            <w:right w:val="none" w:sz="0" w:space="0" w:color="auto"/>
          </w:divBdr>
          <w:divsChild>
            <w:div w:id="428625428">
              <w:marLeft w:val="0"/>
              <w:marRight w:val="0"/>
              <w:marTop w:val="0"/>
              <w:marBottom w:val="0"/>
              <w:divBdr>
                <w:top w:val="none" w:sz="0" w:space="0" w:color="auto"/>
                <w:left w:val="none" w:sz="0" w:space="0" w:color="auto"/>
                <w:bottom w:val="none" w:sz="0" w:space="0" w:color="auto"/>
                <w:right w:val="none" w:sz="0" w:space="0" w:color="auto"/>
              </w:divBdr>
            </w:div>
          </w:divsChild>
        </w:div>
        <w:div w:id="88934333">
          <w:marLeft w:val="0"/>
          <w:marRight w:val="0"/>
          <w:marTop w:val="0"/>
          <w:marBottom w:val="0"/>
          <w:divBdr>
            <w:top w:val="none" w:sz="0" w:space="0" w:color="auto"/>
            <w:left w:val="none" w:sz="0" w:space="0" w:color="auto"/>
            <w:bottom w:val="none" w:sz="0" w:space="0" w:color="auto"/>
            <w:right w:val="none" w:sz="0" w:space="0" w:color="auto"/>
          </w:divBdr>
          <w:divsChild>
            <w:div w:id="1158305358">
              <w:marLeft w:val="0"/>
              <w:marRight w:val="0"/>
              <w:marTop w:val="0"/>
              <w:marBottom w:val="0"/>
              <w:divBdr>
                <w:top w:val="none" w:sz="0" w:space="0" w:color="auto"/>
                <w:left w:val="none" w:sz="0" w:space="0" w:color="auto"/>
                <w:bottom w:val="none" w:sz="0" w:space="0" w:color="auto"/>
                <w:right w:val="none" w:sz="0" w:space="0" w:color="auto"/>
              </w:divBdr>
            </w:div>
          </w:divsChild>
        </w:div>
        <w:div w:id="98335400">
          <w:marLeft w:val="0"/>
          <w:marRight w:val="0"/>
          <w:marTop w:val="0"/>
          <w:marBottom w:val="0"/>
          <w:divBdr>
            <w:top w:val="none" w:sz="0" w:space="0" w:color="auto"/>
            <w:left w:val="none" w:sz="0" w:space="0" w:color="auto"/>
            <w:bottom w:val="none" w:sz="0" w:space="0" w:color="auto"/>
            <w:right w:val="none" w:sz="0" w:space="0" w:color="auto"/>
          </w:divBdr>
        </w:div>
        <w:div w:id="120222906">
          <w:marLeft w:val="0"/>
          <w:marRight w:val="0"/>
          <w:marTop w:val="0"/>
          <w:marBottom w:val="0"/>
          <w:divBdr>
            <w:top w:val="none" w:sz="0" w:space="0" w:color="auto"/>
            <w:left w:val="none" w:sz="0" w:space="0" w:color="auto"/>
            <w:bottom w:val="none" w:sz="0" w:space="0" w:color="auto"/>
            <w:right w:val="none" w:sz="0" w:space="0" w:color="auto"/>
          </w:divBdr>
        </w:div>
        <w:div w:id="122162788">
          <w:marLeft w:val="0"/>
          <w:marRight w:val="0"/>
          <w:marTop w:val="0"/>
          <w:marBottom w:val="0"/>
          <w:divBdr>
            <w:top w:val="none" w:sz="0" w:space="0" w:color="auto"/>
            <w:left w:val="none" w:sz="0" w:space="0" w:color="auto"/>
            <w:bottom w:val="none" w:sz="0" w:space="0" w:color="auto"/>
            <w:right w:val="none" w:sz="0" w:space="0" w:color="auto"/>
          </w:divBdr>
        </w:div>
        <w:div w:id="125854279">
          <w:marLeft w:val="0"/>
          <w:marRight w:val="0"/>
          <w:marTop w:val="0"/>
          <w:marBottom w:val="0"/>
          <w:divBdr>
            <w:top w:val="none" w:sz="0" w:space="0" w:color="auto"/>
            <w:left w:val="none" w:sz="0" w:space="0" w:color="auto"/>
            <w:bottom w:val="none" w:sz="0" w:space="0" w:color="auto"/>
            <w:right w:val="none" w:sz="0" w:space="0" w:color="auto"/>
          </w:divBdr>
        </w:div>
        <w:div w:id="226066212">
          <w:marLeft w:val="0"/>
          <w:marRight w:val="0"/>
          <w:marTop w:val="0"/>
          <w:marBottom w:val="0"/>
          <w:divBdr>
            <w:top w:val="none" w:sz="0" w:space="0" w:color="auto"/>
            <w:left w:val="none" w:sz="0" w:space="0" w:color="auto"/>
            <w:bottom w:val="none" w:sz="0" w:space="0" w:color="auto"/>
            <w:right w:val="none" w:sz="0" w:space="0" w:color="auto"/>
          </w:divBdr>
        </w:div>
        <w:div w:id="245769388">
          <w:marLeft w:val="0"/>
          <w:marRight w:val="0"/>
          <w:marTop w:val="0"/>
          <w:marBottom w:val="0"/>
          <w:divBdr>
            <w:top w:val="none" w:sz="0" w:space="0" w:color="auto"/>
            <w:left w:val="none" w:sz="0" w:space="0" w:color="auto"/>
            <w:bottom w:val="none" w:sz="0" w:space="0" w:color="auto"/>
            <w:right w:val="none" w:sz="0" w:space="0" w:color="auto"/>
          </w:divBdr>
        </w:div>
        <w:div w:id="252209543">
          <w:marLeft w:val="0"/>
          <w:marRight w:val="0"/>
          <w:marTop w:val="0"/>
          <w:marBottom w:val="0"/>
          <w:divBdr>
            <w:top w:val="none" w:sz="0" w:space="0" w:color="auto"/>
            <w:left w:val="none" w:sz="0" w:space="0" w:color="auto"/>
            <w:bottom w:val="none" w:sz="0" w:space="0" w:color="auto"/>
            <w:right w:val="none" w:sz="0" w:space="0" w:color="auto"/>
          </w:divBdr>
        </w:div>
        <w:div w:id="263660384">
          <w:marLeft w:val="0"/>
          <w:marRight w:val="0"/>
          <w:marTop w:val="0"/>
          <w:marBottom w:val="0"/>
          <w:divBdr>
            <w:top w:val="none" w:sz="0" w:space="0" w:color="auto"/>
            <w:left w:val="none" w:sz="0" w:space="0" w:color="auto"/>
            <w:bottom w:val="none" w:sz="0" w:space="0" w:color="auto"/>
            <w:right w:val="none" w:sz="0" w:space="0" w:color="auto"/>
          </w:divBdr>
        </w:div>
        <w:div w:id="289019735">
          <w:marLeft w:val="0"/>
          <w:marRight w:val="0"/>
          <w:marTop w:val="0"/>
          <w:marBottom w:val="0"/>
          <w:divBdr>
            <w:top w:val="none" w:sz="0" w:space="0" w:color="auto"/>
            <w:left w:val="none" w:sz="0" w:space="0" w:color="auto"/>
            <w:bottom w:val="none" w:sz="0" w:space="0" w:color="auto"/>
            <w:right w:val="none" w:sz="0" w:space="0" w:color="auto"/>
          </w:divBdr>
        </w:div>
        <w:div w:id="296616941">
          <w:marLeft w:val="0"/>
          <w:marRight w:val="0"/>
          <w:marTop w:val="0"/>
          <w:marBottom w:val="0"/>
          <w:divBdr>
            <w:top w:val="none" w:sz="0" w:space="0" w:color="auto"/>
            <w:left w:val="none" w:sz="0" w:space="0" w:color="auto"/>
            <w:bottom w:val="none" w:sz="0" w:space="0" w:color="auto"/>
            <w:right w:val="none" w:sz="0" w:space="0" w:color="auto"/>
          </w:divBdr>
        </w:div>
        <w:div w:id="319623302">
          <w:marLeft w:val="0"/>
          <w:marRight w:val="0"/>
          <w:marTop w:val="0"/>
          <w:marBottom w:val="0"/>
          <w:divBdr>
            <w:top w:val="none" w:sz="0" w:space="0" w:color="auto"/>
            <w:left w:val="none" w:sz="0" w:space="0" w:color="auto"/>
            <w:bottom w:val="none" w:sz="0" w:space="0" w:color="auto"/>
            <w:right w:val="none" w:sz="0" w:space="0" w:color="auto"/>
          </w:divBdr>
        </w:div>
        <w:div w:id="361784052">
          <w:marLeft w:val="0"/>
          <w:marRight w:val="0"/>
          <w:marTop w:val="0"/>
          <w:marBottom w:val="0"/>
          <w:divBdr>
            <w:top w:val="none" w:sz="0" w:space="0" w:color="auto"/>
            <w:left w:val="none" w:sz="0" w:space="0" w:color="auto"/>
            <w:bottom w:val="none" w:sz="0" w:space="0" w:color="auto"/>
            <w:right w:val="none" w:sz="0" w:space="0" w:color="auto"/>
          </w:divBdr>
        </w:div>
        <w:div w:id="432171988">
          <w:marLeft w:val="0"/>
          <w:marRight w:val="0"/>
          <w:marTop w:val="0"/>
          <w:marBottom w:val="0"/>
          <w:divBdr>
            <w:top w:val="none" w:sz="0" w:space="0" w:color="auto"/>
            <w:left w:val="none" w:sz="0" w:space="0" w:color="auto"/>
            <w:bottom w:val="none" w:sz="0" w:space="0" w:color="auto"/>
            <w:right w:val="none" w:sz="0" w:space="0" w:color="auto"/>
          </w:divBdr>
          <w:divsChild>
            <w:div w:id="488132883">
              <w:marLeft w:val="0"/>
              <w:marRight w:val="0"/>
              <w:marTop w:val="0"/>
              <w:marBottom w:val="0"/>
              <w:divBdr>
                <w:top w:val="none" w:sz="0" w:space="0" w:color="auto"/>
                <w:left w:val="none" w:sz="0" w:space="0" w:color="auto"/>
                <w:bottom w:val="none" w:sz="0" w:space="0" w:color="auto"/>
                <w:right w:val="none" w:sz="0" w:space="0" w:color="auto"/>
              </w:divBdr>
            </w:div>
            <w:div w:id="712465488">
              <w:marLeft w:val="0"/>
              <w:marRight w:val="0"/>
              <w:marTop w:val="0"/>
              <w:marBottom w:val="0"/>
              <w:divBdr>
                <w:top w:val="none" w:sz="0" w:space="0" w:color="auto"/>
                <w:left w:val="none" w:sz="0" w:space="0" w:color="auto"/>
                <w:bottom w:val="none" w:sz="0" w:space="0" w:color="auto"/>
                <w:right w:val="none" w:sz="0" w:space="0" w:color="auto"/>
              </w:divBdr>
            </w:div>
            <w:div w:id="865674166">
              <w:marLeft w:val="0"/>
              <w:marRight w:val="0"/>
              <w:marTop w:val="0"/>
              <w:marBottom w:val="0"/>
              <w:divBdr>
                <w:top w:val="none" w:sz="0" w:space="0" w:color="auto"/>
                <w:left w:val="none" w:sz="0" w:space="0" w:color="auto"/>
                <w:bottom w:val="none" w:sz="0" w:space="0" w:color="auto"/>
                <w:right w:val="none" w:sz="0" w:space="0" w:color="auto"/>
              </w:divBdr>
            </w:div>
            <w:div w:id="987897722">
              <w:marLeft w:val="0"/>
              <w:marRight w:val="0"/>
              <w:marTop w:val="0"/>
              <w:marBottom w:val="0"/>
              <w:divBdr>
                <w:top w:val="none" w:sz="0" w:space="0" w:color="auto"/>
                <w:left w:val="none" w:sz="0" w:space="0" w:color="auto"/>
                <w:bottom w:val="none" w:sz="0" w:space="0" w:color="auto"/>
                <w:right w:val="none" w:sz="0" w:space="0" w:color="auto"/>
              </w:divBdr>
            </w:div>
            <w:div w:id="1841659684">
              <w:marLeft w:val="0"/>
              <w:marRight w:val="0"/>
              <w:marTop w:val="0"/>
              <w:marBottom w:val="0"/>
              <w:divBdr>
                <w:top w:val="none" w:sz="0" w:space="0" w:color="auto"/>
                <w:left w:val="none" w:sz="0" w:space="0" w:color="auto"/>
                <w:bottom w:val="none" w:sz="0" w:space="0" w:color="auto"/>
                <w:right w:val="none" w:sz="0" w:space="0" w:color="auto"/>
              </w:divBdr>
            </w:div>
            <w:div w:id="2123071305">
              <w:marLeft w:val="0"/>
              <w:marRight w:val="0"/>
              <w:marTop w:val="0"/>
              <w:marBottom w:val="0"/>
              <w:divBdr>
                <w:top w:val="none" w:sz="0" w:space="0" w:color="auto"/>
                <w:left w:val="none" w:sz="0" w:space="0" w:color="auto"/>
                <w:bottom w:val="none" w:sz="0" w:space="0" w:color="auto"/>
                <w:right w:val="none" w:sz="0" w:space="0" w:color="auto"/>
              </w:divBdr>
            </w:div>
          </w:divsChild>
        </w:div>
        <w:div w:id="455952569">
          <w:marLeft w:val="0"/>
          <w:marRight w:val="0"/>
          <w:marTop w:val="0"/>
          <w:marBottom w:val="0"/>
          <w:divBdr>
            <w:top w:val="none" w:sz="0" w:space="0" w:color="auto"/>
            <w:left w:val="none" w:sz="0" w:space="0" w:color="auto"/>
            <w:bottom w:val="none" w:sz="0" w:space="0" w:color="auto"/>
            <w:right w:val="none" w:sz="0" w:space="0" w:color="auto"/>
          </w:divBdr>
        </w:div>
        <w:div w:id="457996862">
          <w:marLeft w:val="0"/>
          <w:marRight w:val="0"/>
          <w:marTop w:val="0"/>
          <w:marBottom w:val="0"/>
          <w:divBdr>
            <w:top w:val="none" w:sz="0" w:space="0" w:color="auto"/>
            <w:left w:val="none" w:sz="0" w:space="0" w:color="auto"/>
            <w:bottom w:val="none" w:sz="0" w:space="0" w:color="auto"/>
            <w:right w:val="none" w:sz="0" w:space="0" w:color="auto"/>
          </w:divBdr>
        </w:div>
        <w:div w:id="483860205">
          <w:marLeft w:val="0"/>
          <w:marRight w:val="0"/>
          <w:marTop w:val="0"/>
          <w:marBottom w:val="0"/>
          <w:divBdr>
            <w:top w:val="none" w:sz="0" w:space="0" w:color="auto"/>
            <w:left w:val="none" w:sz="0" w:space="0" w:color="auto"/>
            <w:bottom w:val="none" w:sz="0" w:space="0" w:color="auto"/>
            <w:right w:val="none" w:sz="0" w:space="0" w:color="auto"/>
          </w:divBdr>
          <w:divsChild>
            <w:div w:id="246380871">
              <w:marLeft w:val="0"/>
              <w:marRight w:val="0"/>
              <w:marTop w:val="0"/>
              <w:marBottom w:val="0"/>
              <w:divBdr>
                <w:top w:val="none" w:sz="0" w:space="0" w:color="auto"/>
                <w:left w:val="none" w:sz="0" w:space="0" w:color="auto"/>
                <w:bottom w:val="none" w:sz="0" w:space="0" w:color="auto"/>
                <w:right w:val="none" w:sz="0" w:space="0" w:color="auto"/>
              </w:divBdr>
            </w:div>
            <w:div w:id="649480655">
              <w:marLeft w:val="0"/>
              <w:marRight w:val="0"/>
              <w:marTop w:val="0"/>
              <w:marBottom w:val="0"/>
              <w:divBdr>
                <w:top w:val="none" w:sz="0" w:space="0" w:color="auto"/>
                <w:left w:val="none" w:sz="0" w:space="0" w:color="auto"/>
                <w:bottom w:val="none" w:sz="0" w:space="0" w:color="auto"/>
                <w:right w:val="none" w:sz="0" w:space="0" w:color="auto"/>
              </w:divBdr>
            </w:div>
            <w:div w:id="1320882595">
              <w:marLeft w:val="0"/>
              <w:marRight w:val="0"/>
              <w:marTop w:val="0"/>
              <w:marBottom w:val="0"/>
              <w:divBdr>
                <w:top w:val="none" w:sz="0" w:space="0" w:color="auto"/>
                <w:left w:val="none" w:sz="0" w:space="0" w:color="auto"/>
                <w:bottom w:val="none" w:sz="0" w:space="0" w:color="auto"/>
                <w:right w:val="none" w:sz="0" w:space="0" w:color="auto"/>
              </w:divBdr>
            </w:div>
          </w:divsChild>
        </w:div>
        <w:div w:id="497158832">
          <w:marLeft w:val="0"/>
          <w:marRight w:val="0"/>
          <w:marTop w:val="0"/>
          <w:marBottom w:val="0"/>
          <w:divBdr>
            <w:top w:val="none" w:sz="0" w:space="0" w:color="auto"/>
            <w:left w:val="none" w:sz="0" w:space="0" w:color="auto"/>
            <w:bottom w:val="none" w:sz="0" w:space="0" w:color="auto"/>
            <w:right w:val="none" w:sz="0" w:space="0" w:color="auto"/>
          </w:divBdr>
        </w:div>
        <w:div w:id="534849105">
          <w:marLeft w:val="0"/>
          <w:marRight w:val="0"/>
          <w:marTop w:val="0"/>
          <w:marBottom w:val="0"/>
          <w:divBdr>
            <w:top w:val="none" w:sz="0" w:space="0" w:color="auto"/>
            <w:left w:val="none" w:sz="0" w:space="0" w:color="auto"/>
            <w:bottom w:val="none" w:sz="0" w:space="0" w:color="auto"/>
            <w:right w:val="none" w:sz="0" w:space="0" w:color="auto"/>
          </w:divBdr>
        </w:div>
        <w:div w:id="539050753">
          <w:marLeft w:val="0"/>
          <w:marRight w:val="0"/>
          <w:marTop w:val="0"/>
          <w:marBottom w:val="0"/>
          <w:divBdr>
            <w:top w:val="none" w:sz="0" w:space="0" w:color="auto"/>
            <w:left w:val="none" w:sz="0" w:space="0" w:color="auto"/>
            <w:bottom w:val="none" w:sz="0" w:space="0" w:color="auto"/>
            <w:right w:val="none" w:sz="0" w:space="0" w:color="auto"/>
          </w:divBdr>
        </w:div>
        <w:div w:id="576598100">
          <w:marLeft w:val="0"/>
          <w:marRight w:val="0"/>
          <w:marTop w:val="0"/>
          <w:marBottom w:val="0"/>
          <w:divBdr>
            <w:top w:val="none" w:sz="0" w:space="0" w:color="auto"/>
            <w:left w:val="none" w:sz="0" w:space="0" w:color="auto"/>
            <w:bottom w:val="none" w:sz="0" w:space="0" w:color="auto"/>
            <w:right w:val="none" w:sz="0" w:space="0" w:color="auto"/>
          </w:divBdr>
        </w:div>
        <w:div w:id="597325161">
          <w:marLeft w:val="0"/>
          <w:marRight w:val="0"/>
          <w:marTop w:val="0"/>
          <w:marBottom w:val="0"/>
          <w:divBdr>
            <w:top w:val="none" w:sz="0" w:space="0" w:color="auto"/>
            <w:left w:val="none" w:sz="0" w:space="0" w:color="auto"/>
            <w:bottom w:val="none" w:sz="0" w:space="0" w:color="auto"/>
            <w:right w:val="none" w:sz="0" w:space="0" w:color="auto"/>
          </w:divBdr>
        </w:div>
        <w:div w:id="603655525">
          <w:marLeft w:val="0"/>
          <w:marRight w:val="0"/>
          <w:marTop w:val="0"/>
          <w:marBottom w:val="0"/>
          <w:divBdr>
            <w:top w:val="none" w:sz="0" w:space="0" w:color="auto"/>
            <w:left w:val="none" w:sz="0" w:space="0" w:color="auto"/>
            <w:bottom w:val="none" w:sz="0" w:space="0" w:color="auto"/>
            <w:right w:val="none" w:sz="0" w:space="0" w:color="auto"/>
          </w:divBdr>
        </w:div>
        <w:div w:id="605233269">
          <w:marLeft w:val="0"/>
          <w:marRight w:val="0"/>
          <w:marTop w:val="0"/>
          <w:marBottom w:val="0"/>
          <w:divBdr>
            <w:top w:val="none" w:sz="0" w:space="0" w:color="auto"/>
            <w:left w:val="none" w:sz="0" w:space="0" w:color="auto"/>
            <w:bottom w:val="none" w:sz="0" w:space="0" w:color="auto"/>
            <w:right w:val="none" w:sz="0" w:space="0" w:color="auto"/>
          </w:divBdr>
        </w:div>
        <w:div w:id="614674174">
          <w:marLeft w:val="0"/>
          <w:marRight w:val="0"/>
          <w:marTop w:val="0"/>
          <w:marBottom w:val="0"/>
          <w:divBdr>
            <w:top w:val="none" w:sz="0" w:space="0" w:color="auto"/>
            <w:left w:val="none" w:sz="0" w:space="0" w:color="auto"/>
            <w:bottom w:val="none" w:sz="0" w:space="0" w:color="auto"/>
            <w:right w:val="none" w:sz="0" w:space="0" w:color="auto"/>
          </w:divBdr>
        </w:div>
        <w:div w:id="634678621">
          <w:marLeft w:val="0"/>
          <w:marRight w:val="0"/>
          <w:marTop w:val="0"/>
          <w:marBottom w:val="0"/>
          <w:divBdr>
            <w:top w:val="none" w:sz="0" w:space="0" w:color="auto"/>
            <w:left w:val="none" w:sz="0" w:space="0" w:color="auto"/>
            <w:bottom w:val="none" w:sz="0" w:space="0" w:color="auto"/>
            <w:right w:val="none" w:sz="0" w:space="0" w:color="auto"/>
          </w:divBdr>
        </w:div>
        <w:div w:id="675618326">
          <w:marLeft w:val="0"/>
          <w:marRight w:val="0"/>
          <w:marTop w:val="0"/>
          <w:marBottom w:val="0"/>
          <w:divBdr>
            <w:top w:val="none" w:sz="0" w:space="0" w:color="auto"/>
            <w:left w:val="none" w:sz="0" w:space="0" w:color="auto"/>
            <w:bottom w:val="none" w:sz="0" w:space="0" w:color="auto"/>
            <w:right w:val="none" w:sz="0" w:space="0" w:color="auto"/>
          </w:divBdr>
        </w:div>
        <w:div w:id="683898172">
          <w:marLeft w:val="0"/>
          <w:marRight w:val="0"/>
          <w:marTop w:val="0"/>
          <w:marBottom w:val="0"/>
          <w:divBdr>
            <w:top w:val="none" w:sz="0" w:space="0" w:color="auto"/>
            <w:left w:val="none" w:sz="0" w:space="0" w:color="auto"/>
            <w:bottom w:val="none" w:sz="0" w:space="0" w:color="auto"/>
            <w:right w:val="none" w:sz="0" w:space="0" w:color="auto"/>
          </w:divBdr>
        </w:div>
        <w:div w:id="696279179">
          <w:marLeft w:val="0"/>
          <w:marRight w:val="0"/>
          <w:marTop w:val="0"/>
          <w:marBottom w:val="0"/>
          <w:divBdr>
            <w:top w:val="none" w:sz="0" w:space="0" w:color="auto"/>
            <w:left w:val="none" w:sz="0" w:space="0" w:color="auto"/>
            <w:bottom w:val="none" w:sz="0" w:space="0" w:color="auto"/>
            <w:right w:val="none" w:sz="0" w:space="0" w:color="auto"/>
          </w:divBdr>
        </w:div>
        <w:div w:id="710687016">
          <w:marLeft w:val="0"/>
          <w:marRight w:val="0"/>
          <w:marTop w:val="0"/>
          <w:marBottom w:val="0"/>
          <w:divBdr>
            <w:top w:val="none" w:sz="0" w:space="0" w:color="auto"/>
            <w:left w:val="none" w:sz="0" w:space="0" w:color="auto"/>
            <w:bottom w:val="none" w:sz="0" w:space="0" w:color="auto"/>
            <w:right w:val="none" w:sz="0" w:space="0" w:color="auto"/>
          </w:divBdr>
          <w:divsChild>
            <w:div w:id="49621002">
              <w:marLeft w:val="0"/>
              <w:marRight w:val="0"/>
              <w:marTop w:val="0"/>
              <w:marBottom w:val="0"/>
              <w:divBdr>
                <w:top w:val="none" w:sz="0" w:space="0" w:color="auto"/>
                <w:left w:val="none" w:sz="0" w:space="0" w:color="auto"/>
                <w:bottom w:val="none" w:sz="0" w:space="0" w:color="auto"/>
                <w:right w:val="none" w:sz="0" w:space="0" w:color="auto"/>
              </w:divBdr>
            </w:div>
            <w:div w:id="141895258">
              <w:marLeft w:val="0"/>
              <w:marRight w:val="0"/>
              <w:marTop w:val="0"/>
              <w:marBottom w:val="0"/>
              <w:divBdr>
                <w:top w:val="none" w:sz="0" w:space="0" w:color="auto"/>
                <w:left w:val="none" w:sz="0" w:space="0" w:color="auto"/>
                <w:bottom w:val="none" w:sz="0" w:space="0" w:color="auto"/>
                <w:right w:val="none" w:sz="0" w:space="0" w:color="auto"/>
              </w:divBdr>
            </w:div>
            <w:div w:id="277688904">
              <w:marLeft w:val="0"/>
              <w:marRight w:val="0"/>
              <w:marTop w:val="0"/>
              <w:marBottom w:val="0"/>
              <w:divBdr>
                <w:top w:val="none" w:sz="0" w:space="0" w:color="auto"/>
                <w:left w:val="none" w:sz="0" w:space="0" w:color="auto"/>
                <w:bottom w:val="none" w:sz="0" w:space="0" w:color="auto"/>
                <w:right w:val="none" w:sz="0" w:space="0" w:color="auto"/>
              </w:divBdr>
            </w:div>
            <w:div w:id="1302998433">
              <w:marLeft w:val="0"/>
              <w:marRight w:val="0"/>
              <w:marTop w:val="0"/>
              <w:marBottom w:val="0"/>
              <w:divBdr>
                <w:top w:val="none" w:sz="0" w:space="0" w:color="auto"/>
                <w:left w:val="none" w:sz="0" w:space="0" w:color="auto"/>
                <w:bottom w:val="none" w:sz="0" w:space="0" w:color="auto"/>
                <w:right w:val="none" w:sz="0" w:space="0" w:color="auto"/>
              </w:divBdr>
            </w:div>
          </w:divsChild>
        </w:div>
        <w:div w:id="716583952">
          <w:marLeft w:val="0"/>
          <w:marRight w:val="0"/>
          <w:marTop w:val="0"/>
          <w:marBottom w:val="0"/>
          <w:divBdr>
            <w:top w:val="none" w:sz="0" w:space="0" w:color="auto"/>
            <w:left w:val="none" w:sz="0" w:space="0" w:color="auto"/>
            <w:bottom w:val="none" w:sz="0" w:space="0" w:color="auto"/>
            <w:right w:val="none" w:sz="0" w:space="0" w:color="auto"/>
          </w:divBdr>
        </w:div>
        <w:div w:id="718357031">
          <w:marLeft w:val="0"/>
          <w:marRight w:val="0"/>
          <w:marTop w:val="0"/>
          <w:marBottom w:val="0"/>
          <w:divBdr>
            <w:top w:val="none" w:sz="0" w:space="0" w:color="auto"/>
            <w:left w:val="none" w:sz="0" w:space="0" w:color="auto"/>
            <w:bottom w:val="none" w:sz="0" w:space="0" w:color="auto"/>
            <w:right w:val="none" w:sz="0" w:space="0" w:color="auto"/>
          </w:divBdr>
          <w:divsChild>
            <w:div w:id="110440766">
              <w:marLeft w:val="0"/>
              <w:marRight w:val="0"/>
              <w:marTop w:val="0"/>
              <w:marBottom w:val="0"/>
              <w:divBdr>
                <w:top w:val="none" w:sz="0" w:space="0" w:color="auto"/>
                <w:left w:val="none" w:sz="0" w:space="0" w:color="auto"/>
                <w:bottom w:val="none" w:sz="0" w:space="0" w:color="auto"/>
                <w:right w:val="none" w:sz="0" w:space="0" w:color="auto"/>
              </w:divBdr>
            </w:div>
            <w:div w:id="572593977">
              <w:marLeft w:val="0"/>
              <w:marRight w:val="0"/>
              <w:marTop w:val="0"/>
              <w:marBottom w:val="0"/>
              <w:divBdr>
                <w:top w:val="none" w:sz="0" w:space="0" w:color="auto"/>
                <w:left w:val="none" w:sz="0" w:space="0" w:color="auto"/>
                <w:bottom w:val="none" w:sz="0" w:space="0" w:color="auto"/>
                <w:right w:val="none" w:sz="0" w:space="0" w:color="auto"/>
              </w:divBdr>
            </w:div>
            <w:div w:id="1558473497">
              <w:marLeft w:val="0"/>
              <w:marRight w:val="0"/>
              <w:marTop w:val="0"/>
              <w:marBottom w:val="0"/>
              <w:divBdr>
                <w:top w:val="none" w:sz="0" w:space="0" w:color="auto"/>
                <w:left w:val="none" w:sz="0" w:space="0" w:color="auto"/>
                <w:bottom w:val="none" w:sz="0" w:space="0" w:color="auto"/>
                <w:right w:val="none" w:sz="0" w:space="0" w:color="auto"/>
              </w:divBdr>
            </w:div>
            <w:div w:id="1648321316">
              <w:marLeft w:val="0"/>
              <w:marRight w:val="0"/>
              <w:marTop w:val="0"/>
              <w:marBottom w:val="0"/>
              <w:divBdr>
                <w:top w:val="none" w:sz="0" w:space="0" w:color="auto"/>
                <w:left w:val="none" w:sz="0" w:space="0" w:color="auto"/>
                <w:bottom w:val="none" w:sz="0" w:space="0" w:color="auto"/>
                <w:right w:val="none" w:sz="0" w:space="0" w:color="auto"/>
              </w:divBdr>
            </w:div>
            <w:div w:id="1986665433">
              <w:marLeft w:val="0"/>
              <w:marRight w:val="0"/>
              <w:marTop w:val="0"/>
              <w:marBottom w:val="0"/>
              <w:divBdr>
                <w:top w:val="none" w:sz="0" w:space="0" w:color="auto"/>
                <w:left w:val="none" w:sz="0" w:space="0" w:color="auto"/>
                <w:bottom w:val="none" w:sz="0" w:space="0" w:color="auto"/>
                <w:right w:val="none" w:sz="0" w:space="0" w:color="auto"/>
              </w:divBdr>
            </w:div>
          </w:divsChild>
        </w:div>
        <w:div w:id="798649505">
          <w:marLeft w:val="0"/>
          <w:marRight w:val="0"/>
          <w:marTop w:val="0"/>
          <w:marBottom w:val="0"/>
          <w:divBdr>
            <w:top w:val="none" w:sz="0" w:space="0" w:color="auto"/>
            <w:left w:val="none" w:sz="0" w:space="0" w:color="auto"/>
            <w:bottom w:val="none" w:sz="0" w:space="0" w:color="auto"/>
            <w:right w:val="none" w:sz="0" w:space="0" w:color="auto"/>
          </w:divBdr>
        </w:div>
        <w:div w:id="816798042">
          <w:marLeft w:val="0"/>
          <w:marRight w:val="0"/>
          <w:marTop w:val="0"/>
          <w:marBottom w:val="0"/>
          <w:divBdr>
            <w:top w:val="none" w:sz="0" w:space="0" w:color="auto"/>
            <w:left w:val="none" w:sz="0" w:space="0" w:color="auto"/>
            <w:bottom w:val="none" w:sz="0" w:space="0" w:color="auto"/>
            <w:right w:val="none" w:sz="0" w:space="0" w:color="auto"/>
          </w:divBdr>
        </w:div>
        <w:div w:id="823667094">
          <w:marLeft w:val="0"/>
          <w:marRight w:val="0"/>
          <w:marTop w:val="0"/>
          <w:marBottom w:val="0"/>
          <w:divBdr>
            <w:top w:val="none" w:sz="0" w:space="0" w:color="auto"/>
            <w:left w:val="none" w:sz="0" w:space="0" w:color="auto"/>
            <w:bottom w:val="none" w:sz="0" w:space="0" w:color="auto"/>
            <w:right w:val="none" w:sz="0" w:space="0" w:color="auto"/>
          </w:divBdr>
        </w:div>
        <w:div w:id="827524369">
          <w:marLeft w:val="0"/>
          <w:marRight w:val="0"/>
          <w:marTop w:val="0"/>
          <w:marBottom w:val="0"/>
          <w:divBdr>
            <w:top w:val="none" w:sz="0" w:space="0" w:color="auto"/>
            <w:left w:val="none" w:sz="0" w:space="0" w:color="auto"/>
            <w:bottom w:val="none" w:sz="0" w:space="0" w:color="auto"/>
            <w:right w:val="none" w:sz="0" w:space="0" w:color="auto"/>
          </w:divBdr>
        </w:div>
        <w:div w:id="848253062">
          <w:marLeft w:val="0"/>
          <w:marRight w:val="0"/>
          <w:marTop w:val="0"/>
          <w:marBottom w:val="0"/>
          <w:divBdr>
            <w:top w:val="none" w:sz="0" w:space="0" w:color="auto"/>
            <w:left w:val="none" w:sz="0" w:space="0" w:color="auto"/>
            <w:bottom w:val="none" w:sz="0" w:space="0" w:color="auto"/>
            <w:right w:val="none" w:sz="0" w:space="0" w:color="auto"/>
          </w:divBdr>
        </w:div>
        <w:div w:id="858851807">
          <w:marLeft w:val="0"/>
          <w:marRight w:val="0"/>
          <w:marTop w:val="0"/>
          <w:marBottom w:val="0"/>
          <w:divBdr>
            <w:top w:val="none" w:sz="0" w:space="0" w:color="auto"/>
            <w:left w:val="none" w:sz="0" w:space="0" w:color="auto"/>
            <w:bottom w:val="none" w:sz="0" w:space="0" w:color="auto"/>
            <w:right w:val="none" w:sz="0" w:space="0" w:color="auto"/>
          </w:divBdr>
          <w:divsChild>
            <w:div w:id="192115595">
              <w:marLeft w:val="0"/>
              <w:marRight w:val="0"/>
              <w:marTop w:val="0"/>
              <w:marBottom w:val="0"/>
              <w:divBdr>
                <w:top w:val="none" w:sz="0" w:space="0" w:color="auto"/>
                <w:left w:val="none" w:sz="0" w:space="0" w:color="auto"/>
                <w:bottom w:val="none" w:sz="0" w:space="0" w:color="auto"/>
                <w:right w:val="none" w:sz="0" w:space="0" w:color="auto"/>
              </w:divBdr>
            </w:div>
            <w:div w:id="420103374">
              <w:marLeft w:val="0"/>
              <w:marRight w:val="0"/>
              <w:marTop w:val="0"/>
              <w:marBottom w:val="0"/>
              <w:divBdr>
                <w:top w:val="none" w:sz="0" w:space="0" w:color="auto"/>
                <w:left w:val="none" w:sz="0" w:space="0" w:color="auto"/>
                <w:bottom w:val="none" w:sz="0" w:space="0" w:color="auto"/>
                <w:right w:val="none" w:sz="0" w:space="0" w:color="auto"/>
              </w:divBdr>
            </w:div>
            <w:div w:id="1223105305">
              <w:marLeft w:val="0"/>
              <w:marRight w:val="0"/>
              <w:marTop w:val="0"/>
              <w:marBottom w:val="0"/>
              <w:divBdr>
                <w:top w:val="none" w:sz="0" w:space="0" w:color="auto"/>
                <w:left w:val="none" w:sz="0" w:space="0" w:color="auto"/>
                <w:bottom w:val="none" w:sz="0" w:space="0" w:color="auto"/>
                <w:right w:val="none" w:sz="0" w:space="0" w:color="auto"/>
              </w:divBdr>
            </w:div>
            <w:div w:id="1313292521">
              <w:marLeft w:val="0"/>
              <w:marRight w:val="0"/>
              <w:marTop w:val="0"/>
              <w:marBottom w:val="0"/>
              <w:divBdr>
                <w:top w:val="none" w:sz="0" w:space="0" w:color="auto"/>
                <w:left w:val="none" w:sz="0" w:space="0" w:color="auto"/>
                <w:bottom w:val="none" w:sz="0" w:space="0" w:color="auto"/>
                <w:right w:val="none" w:sz="0" w:space="0" w:color="auto"/>
              </w:divBdr>
            </w:div>
            <w:div w:id="1392073891">
              <w:marLeft w:val="0"/>
              <w:marRight w:val="0"/>
              <w:marTop w:val="0"/>
              <w:marBottom w:val="0"/>
              <w:divBdr>
                <w:top w:val="none" w:sz="0" w:space="0" w:color="auto"/>
                <w:left w:val="none" w:sz="0" w:space="0" w:color="auto"/>
                <w:bottom w:val="none" w:sz="0" w:space="0" w:color="auto"/>
                <w:right w:val="none" w:sz="0" w:space="0" w:color="auto"/>
              </w:divBdr>
            </w:div>
          </w:divsChild>
        </w:div>
        <w:div w:id="867641642">
          <w:marLeft w:val="0"/>
          <w:marRight w:val="0"/>
          <w:marTop w:val="0"/>
          <w:marBottom w:val="0"/>
          <w:divBdr>
            <w:top w:val="none" w:sz="0" w:space="0" w:color="auto"/>
            <w:left w:val="none" w:sz="0" w:space="0" w:color="auto"/>
            <w:bottom w:val="none" w:sz="0" w:space="0" w:color="auto"/>
            <w:right w:val="none" w:sz="0" w:space="0" w:color="auto"/>
          </w:divBdr>
        </w:div>
        <w:div w:id="892275582">
          <w:marLeft w:val="0"/>
          <w:marRight w:val="0"/>
          <w:marTop w:val="0"/>
          <w:marBottom w:val="0"/>
          <w:divBdr>
            <w:top w:val="none" w:sz="0" w:space="0" w:color="auto"/>
            <w:left w:val="none" w:sz="0" w:space="0" w:color="auto"/>
            <w:bottom w:val="none" w:sz="0" w:space="0" w:color="auto"/>
            <w:right w:val="none" w:sz="0" w:space="0" w:color="auto"/>
          </w:divBdr>
        </w:div>
        <w:div w:id="973485419">
          <w:marLeft w:val="0"/>
          <w:marRight w:val="0"/>
          <w:marTop w:val="0"/>
          <w:marBottom w:val="0"/>
          <w:divBdr>
            <w:top w:val="none" w:sz="0" w:space="0" w:color="auto"/>
            <w:left w:val="none" w:sz="0" w:space="0" w:color="auto"/>
            <w:bottom w:val="none" w:sz="0" w:space="0" w:color="auto"/>
            <w:right w:val="none" w:sz="0" w:space="0" w:color="auto"/>
          </w:divBdr>
        </w:div>
        <w:div w:id="1021783520">
          <w:marLeft w:val="0"/>
          <w:marRight w:val="0"/>
          <w:marTop w:val="0"/>
          <w:marBottom w:val="0"/>
          <w:divBdr>
            <w:top w:val="none" w:sz="0" w:space="0" w:color="auto"/>
            <w:left w:val="none" w:sz="0" w:space="0" w:color="auto"/>
            <w:bottom w:val="none" w:sz="0" w:space="0" w:color="auto"/>
            <w:right w:val="none" w:sz="0" w:space="0" w:color="auto"/>
          </w:divBdr>
        </w:div>
        <w:div w:id="1058893642">
          <w:marLeft w:val="0"/>
          <w:marRight w:val="0"/>
          <w:marTop w:val="0"/>
          <w:marBottom w:val="0"/>
          <w:divBdr>
            <w:top w:val="none" w:sz="0" w:space="0" w:color="auto"/>
            <w:left w:val="none" w:sz="0" w:space="0" w:color="auto"/>
            <w:bottom w:val="none" w:sz="0" w:space="0" w:color="auto"/>
            <w:right w:val="none" w:sz="0" w:space="0" w:color="auto"/>
          </w:divBdr>
        </w:div>
        <w:div w:id="1088772836">
          <w:marLeft w:val="0"/>
          <w:marRight w:val="0"/>
          <w:marTop w:val="0"/>
          <w:marBottom w:val="0"/>
          <w:divBdr>
            <w:top w:val="none" w:sz="0" w:space="0" w:color="auto"/>
            <w:left w:val="none" w:sz="0" w:space="0" w:color="auto"/>
            <w:bottom w:val="none" w:sz="0" w:space="0" w:color="auto"/>
            <w:right w:val="none" w:sz="0" w:space="0" w:color="auto"/>
          </w:divBdr>
        </w:div>
        <w:div w:id="1089547912">
          <w:marLeft w:val="0"/>
          <w:marRight w:val="0"/>
          <w:marTop w:val="0"/>
          <w:marBottom w:val="0"/>
          <w:divBdr>
            <w:top w:val="none" w:sz="0" w:space="0" w:color="auto"/>
            <w:left w:val="none" w:sz="0" w:space="0" w:color="auto"/>
            <w:bottom w:val="none" w:sz="0" w:space="0" w:color="auto"/>
            <w:right w:val="none" w:sz="0" w:space="0" w:color="auto"/>
          </w:divBdr>
          <w:divsChild>
            <w:div w:id="446047762">
              <w:marLeft w:val="0"/>
              <w:marRight w:val="0"/>
              <w:marTop w:val="0"/>
              <w:marBottom w:val="0"/>
              <w:divBdr>
                <w:top w:val="none" w:sz="0" w:space="0" w:color="auto"/>
                <w:left w:val="none" w:sz="0" w:space="0" w:color="auto"/>
                <w:bottom w:val="none" w:sz="0" w:space="0" w:color="auto"/>
                <w:right w:val="none" w:sz="0" w:space="0" w:color="auto"/>
              </w:divBdr>
            </w:div>
            <w:div w:id="637106427">
              <w:marLeft w:val="0"/>
              <w:marRight w:val="0"/>
              <w:marTop w:val="0"/>
              <w:marBottom w:val="0"/>
              <w:divBdr>
                <w:top w:val="none" w:sz="0" w:space="0" w:color="auto"/>
                <w:left w:val="none" w:sz="0" w:space="0" w:color="auto"/>
                <w:bottom w:val="none" w:sz="0" w:space="0" w:color="auto"/>
                <w:right w:val="none" w:sz="0" w:space="0" w:color="auto"/>
              </w:divBdr>
            </w:div>
            <w:div w:id="690110958">
              <w:marLeft w:val="0"/>
              <w:marRight w:val="0"/>
              <w:marTop w:val="0"/>
              <w:marBottom w:val="0"/>
              <w:divBdr>
                <w:top w:val="none" w:sz="0" w:space="0" w:color="auto"/>
                <w:left w:val="none" w:sz="0" w:space="0" w:color="auto"/>
                <w:bottom w:val="none" w:sz="0" w:space="0" w:color="auto"/>
                <w:right w:val="none" w:sz="0" w:space="0" w:color="auto"/>
              </w:divBdr>
            </w:div>
            <w:div w:id="1289164616">
              <w:marLeft w:val="0"/>
              <w:marRight w:val="0"/>
              <w:marTop w:val="0"/>
              <w:marBottom w:val="0"/>
              <w:divBdr>
                <w:top w:val="none" w:sz="0" w:space="0" w:color="auto"/>
                <w:left w:val="none" w:sz="0" w:space="0" w:color="auto"/>
                <w:bottom w:val="none" w:sz="0" w:space="0" w:color="auto"/>
                <w:right w:val="none" w:sz="0" w:space="0" w:color="auto"/>
              </w:divBdr>
            </w:div>
            <w:div w:id="1675105533">
              <w:marLeft w:val="0"/>
              <w:marRight w:val="0"/>
              <w:marTop w:val="0"/>
              <w:marBottom w:val="0"/>
              <w:divBdr>
                <w:top w:val="none" w:sz="0" w:space="0" w:color="auto"/>
                <w:left w:val="none" w:sz="0" w:space="0" w:color="auto"/>
                <w:bottom w:val="none" w:sz="0" w:space="0" w:color="auto"/>
                <w:right w:val="none" w:sz="0" w:space="0" w:color="auto"/>
              </w:divBdr>
            </w:div>
          </w:divsChild>
        </w:div>
        <w:div w:id="1155024919">
          <w:marLeft w:val="0"/>
          <w:marRight w:val="0"/>
          <w:marTop w:val="0"/>
          <w:marBottom w:val="0"/>
          <w:divBdr>
            <w:top w:val="none" w:sz="0" w:space="0" w:color="auto"/>
            <w:left w:val="none" w:sz="0" w:space="0" w:color="auto"/>
            <w:bottom w:val="none" w:sz="0" w:space="0" w:color="auto"/>
            <w:right w:val="none" w:sz="0" w:space="0" w:color="auto"/>
          </w:divBdr>
        </w:div>
        <w:div w:id="1157303619">
          <w:marLeft w:val="0"/>
          <w:marRight w:val="0"/>
          <w:marTop w:val="0"/>
          <w:marBottom w:val="0"/>
          <w:divBdr>
            <w:top w:val="none" w:sz="0" w:space="0" w:color="auto"/>
            <w:left w:val="none" w:sz="0" w:space="0" w:color="auto"/>
            <w:bottom w:val="none" w:sz="0" w:space="0" w:color="auto"/>
            <w:right w:val="none" w:sz="0" w:space="0" w:color="auto"/>
          </w:divBdr>
        </w:div>
        <w:div w:id="1170674683">
          <w:marLeft w:val="0"/>
          <w:marRight w:val="0"/>
          <w:marTop w:val="0"/>
          <w:marBottom w:val="0"/>
          <w:divBdr>
            <w:top w:val="none" w:sz="0" w:space="0" w:color="auto"/>
            <w:left w:val="none" w:sz="0" w:space="0" w:color="auto"/>
            <w:bottom w:val="none" w:sz="0" w:space="0" w:color="auto"/>
            <w:right w:val="none" w:sz="0" w:space="0" w:color="auto"/>
          </w:divBdr>
        </w:div>
        <w:div w:id="1179463464">
          <w:marLeft w:val="0"/>
          <w:marRight w:val="0"/>
          <w:marTop w:val="0"/>
          <w:marBottom w:val="0"/>
          <w:divBdr>
            <w:top w:val="none" w:sz="0" w:space="0" w:color="auto"/>
            <w:left w:val="none" w:sz="0" w:space="0" w:color="auto"/>
            <w:bottom w:val="none" w:sz="0" w:space="0" w:color="auto"/>
            <w:right w:val="none" w:sz="0" w:space="0" w:color="auto"/>
          </w:divBdr>
          <w:divsChild>
            <w:div w:id="453058311">
              <w:marLeft w:val="0"/>
              <w:marRight w:val="0"/>
              <w:marTop w:val="0"/>
              <w:marBottom w:val="0"/>
              <w:divBdr>
                <w:top w:val="none" w:sz="0" w:space="0" w:color="auto"/>
                <w:left w:val="none" w:sz="0" w:space="0" w:color="auto"/>
                <w:bottom w:val="none" w:sz="0" w:space="0" w:color="auto"/>
                <w:right w:val="none" w:sz="0" w:space="0" w:color="auto"/>
              </w:divBdr>
            </w:div>
            <w:div w:id="743835559">
              <w:marLeft w:val="0"/>
              <w:marRight w:val="0"/>
              <w:marTop w:val="0"/>
              <w:marBottom w:val="0"/>
              <w:divBdr>
                <w:top w:val="none" w:sz="0" w:space="0" w:color="auto"/>
                <w:left w:val="none" w:sz="0" w:space="0" w:color="auto"/>
                <w:bottom w:val="none" w:sz="0" w:space="0" w:color="auto"/>
                <w:right w:val="none" w:sz="0" w:space="0" w:color="auto"/>
              </w:divBdr>
            </w:div>
            <w:div w:id="1146387677">
              <w:marLeft w:val="0"/>
              <w:marRight w:val="0"/>
              <w:marTop w:val="0"/>
              <w:marBottom w:val="0"/>
              <w:divBdr>
                <w:top w:val="none" w:sz="0" w:space="0" w:color="auto"/>
                <w:left w:val="none" w:sz="0" w:space="0" w:color="auto"/>
                <w:bottom w:val="none" w:sz="0" w:space="0" w:color="auto"/>
                <w:right w:val="none" w:sz="0" w:space="0" w:color="auto"/>
              </w:divBdr>
            </w:div>
            <w:div w:id="1308588140">
              <w:marLeft w:val="0"/>
              <w:marRight w:val="0"/>
              <w:marTop w:val="0"/>
              <w:marBottom w:val="0"/>
              <w:divBdr>
                <w:top w:val="none" w:sz="0" w:space="0" w:color="auto"/>
                <w:left w:val="none" w:sz="0" w:space="0" w:color="auto"/>
                <w:bottom w:val="none" w:sz="0" w:space="0" w:color="auto"/>
                <w:right w:val="none" w:sz="0" w:space="0" w:color="auto"/>
              </w:divBdr>
            </w:div>
            <w:div w:id="1366253797">
              <w:marLeft w:val="0"/>
              <w:marRight w:val="0"/>
              <w:marTop w:val="0"/>
              <w:marBottom w:val="0"/>
              <w:divBdr>
                <w:top w:val="none" w:sz="0" w:space="0" w:color="auto"/>
                <w:left w:val="none" w:sz="0" w:space="0" w:color="auto"/>
                <w:bottom w:val="none" w:sz="0" w:space="0" w:color="auto"/>
                <w:right w:val="none" w:sz="0" w:space="0" w:color="auto"/>
              </w:divBdr>
            </w:div>
          </w:divsChild>
        </w:div>
        <w:div w:id="1215847987">
          <w:marLeft w:val="0"/>
          <w:marRight w:val="0"/>
          <w:marTop w:val="0"/>
          <w:marBottom w:val="0"/>
          <w:divBdr>
            <w:top w:val="none" w:sz="0" w:space="0" w:color="auto"/>
            <w:left w:val="none" w:sz="0" w:space="0" w:color="auto"/>
            <w:bottom w:val="none" w:sz="0" w:space="0" w:color="auto"/>
            <w:right w:val="none" w:sz="0" w:space="0" w:color="auto"/>
          </w:divBdr>
        </w:div>
        <w:div w:id="1220360402">
          <w:marLeft w:val="0"/>
          <w:marRight w:val="0"/>
          <w:marTop w:val="0"/>
          <w:marBottom w:val="0"/>
          <w:divBdr>
            <w:top w:val="none" w:sz="0" w:space="0" w:color="auto"/>
            <w:left w:val="none" w:sz="0" w:space="0" w:color="auto"/>
            <w:bottom w:val="none" w:sz="0" w:space="0" w:color="auto"/>
            <w:right w:val="none" w:sz="0" w:space="0" w:color="auto"/>
          </w:divBdr>
        </w:div>
        <w:div w:id="1225488165">
          <w:marLeft w:val="0"/>
          <w:marRight w:val="0"/>
          <w:marTop w:val="0"/>
          <w:marBottom w:val="0"/>
          <w:divBdr>
            <w:top w:val="none" w:sz="0" w:space="0" w:color="auto"/>
            <w:left w:val="none" w:sz="0" w:space="0" w:color="auto"/>
            <w:bottom w:val="none" w:sz="0" w:space="0" w:color="auto"/>
            <w:right w:val="none" w:sz="0" w:space="0" w:color="auto"/>
          </w:divBdr>
        </w:div>
        <w:div w:id="1230074186">
          <w:marLeft w:val="0"/>
          <w:marRight w:val="0"/>
          <w:marTop w:val="0"/>
          <w:marBottom w:val="0"/>
          <w:divBdr>
            <w:top w:val="none" w:sz="0" w:space="0" w:color="auto"/>
            <w:left w:val="none" w:sz="0" w:space="0" w:color="auto"/>
            <w:bottom w:val="none" w:sz="0" w:space="0" w:color="auto"/>
            <w:right w:val="none" w:sz="0" w:space="0" w:color="auto"/>
          </w:divBdr>
        </w:div>
        <w:div w:id="1269196827">
          <w:marLeft w:val="0"/>
          <w:marRight w:val="0"/>
          <w:marTop w:val="0"/>
          <w:marBottom w:val="0"/>
          <w:divBdr>
            <w:top w:val="none" w:sz="0" w:space="0" w:color="auto"/>
            <w:left w:val="none" w:sz="0" w:space="0" w:color="auto"/>
            <w:bottom w:val="none" w:sz="0" w:space="0" w:color="auto"/>
            <w:right w:val="none" w:sz="0" w:space="0" w:color="auto"/>
          </w:divBdr>
        </w:div>
        <w:div w:id="1315834788">
          <w:marLeft w:val="0"/>
          <w:marRight w:val="0"/>
          <w:marTop w:val="0"/>
          <w:marBottom w:val="0"/>
          <w:divBdr>
            <w:top w:val="none" w:sz="0" w:space="0" w:color="auto"/>
            <w:left w:val="none" w:sz="0" w:space="0" w:color="auto"/>
            <w:bottom w:val="none" w:sz="0" w:space="0" w:color="auto"/>
            <w:right w:val="none" w:sz="0" w:space="0" w:color="auto"/>
          </w:divBdr>
        </w:div>
        <w:div w:id="1349023591">
          <w:marLeft w:val="0"/>
          <w:marRight w:val="0"/>
          <w:marTop w:val="0"/>
          <w:marBottom w:val="0"/>
          <w:divBdr>
            <w:top w:val="none" w:sz="0" w:space="0" w:color="auto"/>
            <w:left w:val="none" w:sz="0" w:space="0" w:color="auto"/>
            <w:bottom w:val="none" w:sz="0" w:space="0" w:color="auto"/>
            <w:right w:val="none" w:sz="0" w:space="0" w:color="auto"/>
          </w:divBdr>
        </w:div>
        <w:div w:id="1356347192">
          <w:marLeft w:val="0"/>
          <w:marRight w:val="0"/>
          <w:marTop w:val="0"/>
          <w:marBottom w:val="0"/>
          <w:divBdr>
            <w:top w:val="none" w:sz="0" w:space="0" w:color="auto"/>
            <w:left w:val="none" w:sz="0" w:space="0" w:color="auto"/>
            <w:bottom w:val="none" w:sz="0" w:space="0" w:color="auto"/>
            <w:right w:val="none" w:sz="0" w:space="0" w:color="auto"/>
          </w:divBdr>
        </w:div>
        <w:div w:id="1366905624">
          <w:marLeft w:val="0"/>
          <w:marRight w:val="0"/>
          <w:marTop w:val="0"/>
          <w:marBottom w:val="0"/>
          <w:divBdr>
            <w:top w:val="none" w:sz="0" w:space="0" w:color="auto"/>
            <w:left w:val="none" w:sz="0" w:space="0" w:color="auto"/>
            <w:bottom w:val="none" w:sz="0" w:space="0" w:color="auto"/>
            <w:right w:val="none" w:sz="0" w:space="0" w:color="auto"/>
          </w:divBdr>
        </w:div>
        <w:div w:id="1386098104">
          <w:marLeft w:val="0"/>
          <w:marRight w:val="0"/>
          <w:marTop w:val="0"/>
          <w:marBottom w:val="0"/>
          <w:divBdr>
            <w:top w:val="none" w:sz="0" w:space="0" w:color="auto"/>
            <w:left w:val="none" w:sz="0" w:space="0" w:color="auto"/>
            <w:bottom w:val="none" w:sz="0" w:space="0" w:color="auto"/>
            <w:right w:val="none" w:sz="0" w:space="0" w:color="auto"/>
          </w:divBdr>
        </w:div>
        <w:div w:id="1393967828">
          <w:marLeft w:val="0"/>
          <w:marRight w:val="0"/>
          <w:marTop w:val="0"/>
          <w:marBottom w:val="0"/>
          <w:divBdr>
            <w:top w:val="none" w:sz="0" w:space="0" w:color="auto"/>
            <w:left w:val="none" w:sz="0" w:space="0" w:color="auto"/>
            <w:bottom w:val="none" w:sz="0" w:space="0" w:color="auto"/>
            <w:right w:val="none" w:sz="0" w:space="0" w:color="auto"/>
          </w:divBdr>
        </w:div>
        <w:div w:id="1398867831">
          <w:marLeft w:val="0"/>
          <w:marRight w:val="0"/>
          <w:marTop w:val="0"/>
          <w:marBottom w:val="0"/>
          <w:divBdr>
            <w:top w:val="none" w:sz="0" w:space="0" w:color="auto"/>
            <w:left w:val="none" w:sz="0" w:space="0" w:color="auto"/>
            <w:bottom w:val="none" w:sz="0" w:space="0" w:color="auto"/>
            <w:right w:val="none" w:sz="0" w:space="0" w:color="auto"/>
          </w:divBdr>
        </w:div>
        <w:div w:id="1406874113">
          <w:marLeft w:val="0"/>
          <w:marRight w:val="0"/>
          <w:marTop w:val="0"/>
          <w:marBottom w:val="0"/>
          <w:divBdr>
            <w:top w:val="none" w:sz="0" w:space="0" w:color="auto"/>
            <w:left w:val="none" w:sz="0" w:space="0" w:color="auto"/>
            <w:bottom w:val="none" w:sz="0" w:space="0" w:color="auto"/>
            <w:right w:val="none" w:sz="0" w:space="0" w:color="auto"/>
          </w:divBdr>
        </w:div>
        <w:div w:id="1416707206">
          <w:marLeft w:val="0"/>
          <w:marRight w:val="0"/>
          <w:marTop w:val="0"/>
          <w:marBottom w:val="0"/>
          <w:divBdr>
            <w:top w:val="none" w:sz="0" w:space="0" w:color="auto"/>
            <w:left w:val="none" w:sz="0" w:space="0" w:color="auto"/>
            <w:bottom w:val="none" w:sz="0" w:space="0" w:color="auto"/>
            <w:right w:val="none" w:sz="0" w:space="0" w:color="auto"/>
          </w:divBdr>
        </w:div>
        <w:div w:id="1469545469">
          <w:marLeft w:val="0"/>
          <w:marRight w:val="0"/>
          <w:marTop w:val="0"/>
          <w:marBottom w:val="0"/>
          <w:divBdr>
            <w:top w:val="none" w:sz="0" w:space="0" w:color="auto"/>
            <w:left w:val="none" w:sz="0" w:space="0" w:color="auto"/>
            <w:bottom w:val="none" w:sz="0" w:space="0" w:color="auto"/>
            <w:right w:val="none" w:sz="0" w:space="0" w:color="auto"/>
          </w:divBdr>
        </w:div>
        <w:div w:id="1478716929">
          <w:marLeft w:val="0"/>
          <w:marRight w:val="0"/>
          <w:marTop w:val="0"/>
          <w:marBottom w:val="0"/>
          <w:divBdr>
            <w:top w:val="none" w:sz="0" w:space="0" w:color="auto"/>
            <w:left w:val="none" w:sz="0" w:space="0" w:color="auto"/>
            <w:bottom w:val="none" w:sz="0" w:space="0" w:color="auto"/>
            <w:right w:val="none" w:sz="0" w:space="0" w:color="auto"/>
          </w:divBdr>
        </w:div>
        <w:div w:id="1515850173">
          <w:marLeft w:val="0"/>
          <w:marRight w:val="0"/>
          <w:marTop w:val="0"/>
          <w:marBottom w:val="0"/>
          <w:divBdr>
            <w:top w:val="none" w:sz="0" w:space="0" w:color="auto"/>
            <w:left w:val="none" w:sz="0" w:space="0" w:color="auto"/>
            <w:bottom w:val="none" w:sz="0" w:space="0" w:color="auto"/>
            <w:right w:val="none" w:sz="0" w:space="0" w:color="auto"/>
          </w:divBdr>
        </w:div>
        <w:div w:id="1523400316">
          <w:marLeft w:val="0"/>
          <w:marRight w:val="0"/>
          <w:marTop w:val="0"/>
          <w:marBottom w:val="0"/>
          <w:divBdr>
            <w:top w:val="none" w:sz="0" w:space="0" w:color="auto"/>
            <w:left w:val="none" w:sz="0" w:space="0" w:color="auto"/>
            <w:bottom w:val="none" w:sz="0" w:space="0" w:color="auto"/>
            <w:right w:val="none" w:sz="0" w:space="0" w:color="auto"/>
          </w:divBdr>
        </w:div>
        <w:div w:id="1538201955">
          <w:marLeft w:val="0"/>
          <w:marRight w:val="0"/>
          <w:marTop w:val="0"/>
          <w:marBottom w:val="0"/>
          <w:divBdr>
            <w:top w:val="none" w:sz="0" w:space="0" w:color="auto"/>
            <w:left w:val="none" w:sz="0" w:space="0" w:color="auto"/>
            <w:bottom w:val="none" w:sz="0" w:space="0" w:color="auto"/>
            <w:right w:val="none" w:sz="0" w:space="0" w:color="auto"/>
          </w:divBdr>
        </w:div>
        <w:div w:id="1564680821">
          <w:marLeft w:val="0"/>
          <w:marRight w:val="0"/>
          <w:marTop w:val="0"/>
          <w:marBottom w:val="0"/>
          <w:divBdr>
            <w:top w:val="none" w:sz="0" w:space="0" w:color="auto"/>
            <w:left w:val="none" w:sz="0" w:space="0" w:color="auto"/>
            <w:bottom w:val="none" w:sz="0" w:space="0" w:color="auto"/>
            <w:right w:val="none" w:sz="0" w:space="0" w:color="auto"/>
          </w:divBdr>
        </w:div>
        <w:div w:id="1583101106">
          <w:marLeft w:val="0"/>
          <w:marRight w:val="0"/>
          <w:marTop w:val="0"/>
          <w:marBottom w:val="0"/>
          <w:divBdr>
            <w:top w:val="none" w:sz="0" w:space="0" w:color="auto"/>
            <w:left w:val="none" w:sz="0" w:space="0" w:color="auto"/>
            <w:bottom w:val="none" w:sz="0" w:space="0" w:color="auto"/>
            <w:right w:val="none" w:sz="0" w:space="0" w:color="auto"/>
          </w:divBdr>
        </w:div>
        <w:div w:id="1595164132">
          <w:marLeft w:val="0"/>
          <w:marRight w:val="0"/>
          <w:marTop w:val="0"/>
          <w:marBottom w:val="0"/>
          <w:divBdr>
            <w:top w:val="none" w:sz="0" w:space="0" w:color="auto"/>
            <w:left w:val="none" w:sz="0" w:space="0" w:color="auto"/>
            <w:bottom w:val="none" w:sz="0" w:space="0" w:color="auto"/>
            <w:right w:val="none" w:sz="0" w:space="0" w:color="auto"/>
          </w:divBdr>
        </w:div>
        <w:div w:id="1603294744">
          <w:marLeft w:val="0"/>
          <w:marRight w:val="0"/>
          <w:marTop w:val="0"/>
          <w:marBottom w:val="0"/>
          <w:divBdr>
            <w:top w:val="none" w:sz="0" w:space="0" w:color="auto"/>
            <w:left w:val="none" w:sz="0" w:space="0" w:color="auto"/>
            <w:bottom w:val="none" w:sz="0" w:space="0" w:color="auto"/>
            <w:right w:val="none" w:sz="0" w:space="0" w:color="auto"/>
          </w:divBdr>
          <w:divsChild>
            <w:div w:id="493840467">
              <w:marLeft w:val="0"/>
              <w:marRight w:val="0"/>
              <w:marTop w:val="0"/>
              <w:marBottom w:val="0"/>
              <w:divBdr>
                <w:top w:val="none" w:sz="0" w:space="0" w:color="auto"/>
                <w:left w:val="none" w:sz="0" w:space="0" w:color="auto"/>
                <w:bottom w:val="none" w:sz="0" w:space="0" w:color="auto"/>
                <w:right w:val="none" w:sz="0" w:space="0" w:color="auto"/>
              </w:divBdr>
            </w:div>
          </w:divsChild>
        </w:div>
        <w:div w:id="1610308970">
          <w:marLeft w:val="0"/>
          <w:marRight w:val="0"/>
          <w:marTop w:val="0"/>
          <w:marBottom w:val="0"/>
          <w:divBdr>
            <w:top w:val="none" w:sz="0" w:space="0" w:color="auto"/>
            <w:left w:val="none" w:sz="0" w:space="0" w:color="auto"/>
            <w:bottom w:val="none" w:sz="0" w:space="0" w:color="auto"/>
            <w:right w:val="none" w:sz="0" w:space="0" w:color="auto"/>
          </w:divBdr>
        </w:div>
        <w:div w:id="1621952335">
          <w:marLeft w:val="0"/>
          <w:marRight w:val="0"/>
          <w:marTop w:val="0"/>
          <w:marBottom w:val="0"/>
          <w:divBdr>
            <w:top w:val="none" w:sz="0" w:space="0" w:color="auto"/>
            <w:left w:val="none" w:sz="0" w:space="0" w:color="auto"/>
            <w:bottom w:val="none" w:sz="0" w:space="0" w:color="auto"/>
            <w:right w:val="none" w:sz="0" w:space="0" w:color="auto"/>
          </w:divBdr>
        </w:div>
        <w:div w:id="1626498037">
          <w:marLeft w:val="0"/>
          <w:marRight w:val="0"/>
          <w:marTop w:val="0"/>
          <w:marBottom w:val="0"/>
          <w:divBdr>
            <w:top w:val="none" w:sz="0" w:space="0" w:color="auto"/>
            <w:left w:val="none" w:sz="0" w:space="0" w:color="auto"/>
            <w:bottom w:val="none" w:sz="0" w:space="0" w:color="auto"/>
            <w:right w:val="none" w:sz="0" w:space="0" w:color="auto"/>
          </w:divBdr>
        </w:div>
        <w:div w:id="1628316688">
          <w:marLeft w:val="0"/>
          <w:marRight w:val="0"/>
          <w:marTop w:val="0"/>
          <w:marBottom w:val="0"/>
          <w:divBdr>
            <w:top w:val="none" w:sz="0" w:space="0" w:color="auto"/>
            <w:left w:val="none" w:sz="0" w:space="0" w:color="auto"/>
            <w:bottom w:val="none" w:sz="0" w:space="0" w:color="auto"/>
            <w:right w:val="none" w:sz="0" w:space="0" w:color="auto"/>
          </w:divBdr>
        </w:div>
        <w:div w:id="1634022036">
          <w:marLeft w:val="0"/>
          <w:marRight w:val="0"/>
          <w:marTop w:val="0"/>
          <w:marBottom w:val="0"/>
          <w:divBdr>
            <w:top w:val="none" w:sz="0" w:space="0" w:color="auto"/>
            <w:left w:val="none" w:sz="0" w:space="0" w:color="auto"/>
            <w:bottom w:val="none" w:sz="0" w:space="0" w:color="auto"/>
            <w:right w:val="none" w:sz="0" w:space="0" w:color="auto"/>
          </w:divBdr>
        </w:div>
        <w:div w:id="1641227430">
          <w:marLeft w:val="0"/>
          <w:marRight w:val="0"/>
          <w:marTop w:val="0"/>
          <w:marBottom w:val="0"/>
          <w:divBdr>
            <w:top w:val="none" w:sz="0" w:space="0" w:color="auto"/>
            <w:left w:val="none" w:sz="0" w:space="0" w:color="auto"/>
            <w:bottom w:val="none" w:sz="0" w:space="0" w:color="auto"/>
            <w:right w:val="none" w:sz="0" w:space="0" w:color="auto"/>
          </w:divBdr>
        </w:div>
        <w:div w:id="1643146956">
          <w:marLeft w:val="0"/>
          <w:marRight w:val="0"/>
          <w:marTop w:val="0"/>
          <w:marBottom w:val="0"/>
          <w:divBdr>
            <w:top w:val="none" w:sz="0" w:space="0" w:color="auto"/>
            <w:left w:val="none" w:sz="0" w:space="0" w:color="auto"/>
            <w:bottom w:val="none" w:sz="0" w:space="0" w:color="auto"/>
            <w:right w:val="none" w:sz="0" w:space="0" w:color="auto"/>
          </w:divBdr>
        </w:div>
        <w:div w:id="1667589498">
          <w:marLeft w:val="0"/>
          <w:marRight w:val="0"/>
          <w:marTop w:val="0"/>
          <w:marBottom w:val="0"/>
          <w:divBdr>
            <w:top w:val="none" w:sz="0" w:space="0" w:color="auto"/>
            <w:left w:val="none" w:sz="0" w:space="0" w:color="auto"/>
            <w:bottom w:val="none" w:sz="0" w:space="0" w:color="auto"/>
            <w:right w:val="none" w:sz="0" w:space="0" w:color="auto"/>
          </w:divBdr>
        </w:div>
        <w:div w:id="1672180887">
          <w:marLeft w:val="0"/>
          <w:marRight w:val="0"/>
          <w:marTop w:val="0"/>
          <w:marBottom w:val="0"/>
          <w:divBdr>
            <w:top w:val="none" w:sz="0" w:space="0" w:color="auto"/>
            <w:left w:val="none" w:sz="0" w:space="0" w:color="auto"/>
            <w:bottom w:val="none" w:sz="0" w:space="0" w:color="auto"/>
            <w:right w:val="none" w:sz="0" w:space="0" w:color="auto"/>
          </w:divBdr>
        </w:div>
        <w:div w:id="1683969672">
          <w:marLeft w:val="0"/>
          <w:marRight w:val="0"/>
          <w:marTop w:val="0"/>
          <w:marBottom w:val="0"/>
          <w:divBdr>
            <w:top w:val="none" w:sz="0" w:space="0" w:color="auto"/>
            <w:left w:val="none" w:sz="0" w:space="0" w:color="auto"/>
            <w:bottom w:val="none" w:sz="0" w:space="0" w:color="auto"/>
            <w:right w:val="none" w:sz="0" w:space="0" w:color="auto"/>
          </w:divBdr>
        </w:div>
        <w:div w:id="1711682527">
          <w:marLeft w:val="0"/>
          <w:marRight w:val="0"/>
          <w:marTop w:val="0"/>
          <w:marBottom w:val="0"/>
          <w:divBdr>
            <w:top w:val="none" w:sz="0" w:space="0" w:color="auto"/>
            <w:left w:val="none" w:sz="0" w:space="0" w:color="auto"/>
            <w:bottom w:val="none" w:sz="0" w:space="0" w:color="auto"/>
            <w:right w:val="none" w:sz="0" w:space="0" w:color="auto"/>
          </w:divBdr>
        </w:div>
        <w:div w:id="1727877810">
          <w:marLeft w:val="0"/>
          <w:marRight w:val="0"/>
          <w:marTop w:val="0"/>
          <w:marBottom w:val="0"/>
          <w:divBdr>
            <w:top w:val="none" w:sz="0" w:space="0" w:color="auto"/>
            <w:left w:val="none" w:sz="0" w:space="0" w:color="auto"/>
            <w:bottom w:val="none" w:sz="0" w:space="0" w:color="auto"/>
            <w:right w:val="none" w:sz="0" w:space="0" w:color="auto"/>
          </w:divBdr>
          <w:divsChild>
            <w:div w:id="569580295">
              <w:marLeft w:val="0"/>
              <w:marRight w:val="0"/>
              <w:marTop w:val="0"/>
              <w:marBottom w:val="0"/>
              <w:divBdr>
                <w:top w:val="none" w:sz="0" w:space="0" w:color="auto"/>
                <w:left w:val="none" w:sz="0" w:space="0" w:color="auto"/>
                <w:bottom w:val="none" w:sz="0" w:space="0" w:color="auto"/>
                <w:right w:val="none" w:sz="0" w:space="0" w:color="auto"/>
              </w:divBdr>
            </w:div>
            <w:div w:id="1445805246">
              <w:marLeft w:val="0"/>
              <w:marRight w:val="0"/>
              <w:marTop w:val="0"/>
              <w:marBottom w:val="0"/>
              <w:divBdr>
                <w:top w:val="none" w:sz="0" w:space="0" w:color="auto"/>
                <w:left w:val="none" w:sz="0" w:space="0" w:color="auto"/>
                <w:bottom w:val="none" w:sz="0" w:space="0" w:color="auto"/>
                <w:right w:val="none" w:sz="0" w:space="0" w:color="auto"/>
              </w:divBdr>
            </w:div>
            <w:div w:id="1661351813">
              <w:marLeft w:val="0"/>
              <w:marRight w:val="0"/>
              <w:marTop w:val="0"/>
              <w:marBottom w:val="0"/>
              <w:divBdr>
                <w:top w:val="none" w:sz="0" w:space="0" w:color="auto"/>
                <w:left w:val="none" w:sz="0" w:space="0" w:color="auto"/>
                <w:bottom w:val="none" w:sz="0" w:space="0" w:color="auto"/>
                <w:right w:val="none" w:sz="0" w:space="0" w:color="auto"/>
              </w:divBdr>
            </w:div>
            <w:div w:id="2061056118">
              <w:marLeft w:val="0"/>
              <w:marRight w:val="0"/>
              <w:marTop w:val="0"/>
              <w:marBottom w:val="0"/>
              <w:divBdr>
                <w:top w:val="none" w:sz="0" w:space="0" w:color="auto"/>
                <w:left w:val="none" w:sz="0" w:space="0" w:color="auto"/>
                <w:bottom w:val="none" w:sz="0" w:space="0" w:color="auto"/>
                <w:right w:val="none" w:sz="0" w:space="0" w:color="auto"/>
              </w:divBdr>
            </w:div>
          </w:divsChild>
        </w:div>
        <w:div w:id="1741554937">
          <w:marLeft w:val="0"/>
          <w:marRight w:val="0"/>
          <w:marTop w:val="0"/>
          <w:marBottom w:val="0"/>
          <w:divBdr>
            <w:top w:val="none" w:sz="0" w:space="0" w:color="auto"/>
            <w:left w:val="none" w:sz="0" w:space="0" w:color="auto"/>
            <w:bottom w:val="none" w:sz="0" w:space="0" w:color="auto"/>
            <w:right w:val="none" w:sz="0" w:space="0" w:color="auto"/>
          </w:divBdr>
        </w:div>
        <w:div w:id="1751273605">
          <w:marLeft w:val="0"/>
          <w:marRight w:val="0"/>
          <w:marTop w:val="0"/>
          <w:marBottom w:val="0"/>
          <w:divBdr>
            <w:top w:val="none" w:sz="0" w:space="0" w:color="auto"/>
            <w:left w:val="none" w:sz="0" w:space="0" w:color="auto"/>
            <w:bottom w:val="none" w:sz="0" w:space="0" w:color="auto"/>
            <w:right w:val="none" w:sz="0" w:space="0" w:color="auto"/>
          </w:divBdr>
        </w:div>
        <w:div w:id="1756899977">
          <w:marLeft w:val="0"/>
          <w:marRight w:val="0"/>
          <w:marTop w:val="0"/>
          <w:marBottom w:val="0"/>
          <w:divBdr>
            <w:top w:val="none" w:sz="0" w:space="0" w:color="auto"/>
            <w:left w:val="none" w:sz="0" w:space="0" w:color="auto"/>
            <w:bottom w:val="none" w:sz="0" w:space="0" w:color="auto"/>
            <w:right w:val="none" w:sz="0" w:space="0" w:color="auto"/>
          </w:divBdr>
        </w:div>
        <w:div w:id="1758012644">
          <w:marLeft w:val="0"/>
          <w:marRight w:val="0"/>
          <w:marTop w:val="0"/>
          <w:marBottom w:val="0"/>
          <w:divBdr>
            <w:top w:val="none" w:sz="0" w:space="0" w:color="auto"/>
            <w:left w:val="none" w:sz="0" w:space="0" w:color="auto"/>
            <w:bottom w:val="none" w:sz="0" w:space="0" w:color="auto"/>
            <w:right w:val="none" w:sz="0" w:space="0" w:color="auto"/>
          </w:divBdr>
        </w:div>
        <w:div w:id="1759207273">
          <w:marLeft w:val="0"/>
          <w:marRight w:val="0"/>
          <w:marTop w:val="0"/>
          <w:marBottom w:val="0"/>
          <w:divBdr>
            <w:top w:val="none" w:sz="0" w:space="0" w:color="auto"/>
            <w:left w:val="none" w:sz="0" w:space="0" w:color="auto"/>
            <w:bottom w:val="none" w:sz="0" w:space="0" w:color="auto"/>
            <w:right w:val="none" w:sz="0" w:space="0" w:color="auto"/>
          </w:divBdr>
        </w:div>
        <w:div w:id="1773742672">
          <w:marLeft w:val="0"/>
          <w:marRight w:val="0"/>
          <w:marTop w:val="0"/>
          <w:marBottom w:val="0"/>
          <w:divBdr>
            <w:top w:val="none" w:sz="0" w:space="0" w:color="auto"/>
            <w:left w:val="none" w:sz="0" w:space="0" w:color="auto"/>
            <w:bottom w:val="none" w:sz="0" w:space="0" w:color="auto"/>
            <w:right w:val="none" w:sz="0" w:space="0" w:color="auto"/>
          </w:divBdr>
        </w:div>
        <w:div w:id="1783302684">
          <w:marLeft w:val="0"/>
          <w:marRight w:val="0"/>
          <w:marTop w:val="0"/>
          <w:marBottom w:val="0"/>
          <w:divBdr>
            <w:top w:val="none" w:sz="0" w:space="0" w:color="auto"/>
            <w:left w:val="none" w:sz="0" w:space="0" w:color="auto"/>
            <w:bottom w:val="none" w:sz="0" w:space="0" w:color="auto"/>
            <w:right w:val="none" w:sz="0" w:space="0" w:color="auto"/>
          </w:divBdr>
        </w:div>
        <w:div w:id="1798063527">
          <w:marLeft w:val="0"/>
          <w:marRight w:val="0"/>
          <w:marTop w:val="0"/>
          <w:marBottom w:val="0"/>
          <w:divBdr>
            <w:top w:val="none" w:sz="0" w:space="0" w:color="auto"/>
            <w:left w:val="none" w:sz="0" w:space="0" w:color="auto"/>
            <w:bottom w:val="none" w:sz="0" w:space="0" w:color="auto"/>
            <w:right w:val="none" w:sz="0" w:space="0" w:color="auto"/>
          </w:divBdr>
        </w:div>
        <w:div w:id="1808281766">
          <w:marLeft w:val="0"/>
          <w:marRight w:val="0"/>
          <w:marTop w:val="0"/>
          <w:marBottom w:val="0"/>
          <w:divBdr>
            <w:top w:val="none" w:sz="0" w:space="0" w:color="auto"/>
            <w:left w:val="none" w:sz="0" w:space="0" w:color="auto"/>
            <w:bottom w:val="none" w:sz="0" w:space="0" w:color="auto"/>
            <w:right w:val="none" w:sz="0" w:space="0" w:color="auto"/>
          </w:divBdr>
        </w:div>
        <w:div w:id="1863473860">
          <w:marLeft w:val="0"/>
          <w:marRight w:val="0"/>
          <w:marTop w:val="0"/>
          <w:marBottom w:val="0"/>
          <w:divBdr>
            <w:top w:val="none" w:sz="0" w:space="0" w:color="auto"/>
            <w:left w:val="none" w:sz="0" w:space="0" w:color="auto"/>
            <w:bottom w:val="none" w:sz="0" w:space="0" w:color="auto"/>
            <w:right w:val="none" w:sz="0" w:space="0" w:color="auto"/>
          </w:divBdr>
        </w:div>
        <w:div w:id="1871607550">
          <w:marLeft w:val="0"/>
          <w:marRight w:val="0"/>
          <w:marTop w:val="0"/>
          <w:marBottom w:val="0"/>
          <w:divBdr>
            <w:top w:val="none" w:sz="0" w:space="0" w:color="auto"/>
            <w:left w:val="none" w:sz="0" w:space="0" w:color="auto"/>
            <w:bottom w:val="none" w:sz="0" w:space="0" w:color="auto"/>
            <w:right w:val="none" w:sz="0" w:space="0" w:color="auto"/>
          </w:divBdr>
        </w:div>
        <w:div w:id="1874734130">
          <w:marLeft w:val="0"/>
          <w:marRight w:val="0"/>
          <w:marTop w:val="0"/>
          <w:marBottom w:val="0"/>
          <w:divBdr>
            <w:top w:val="none" w:sz="0" w:space="0" w:color="auto"/>
            <w:left w:val="none" w:sz="0" w:space="0" w:color="auto"/>
            <w:bottom w:val="none" w:sz="0" w:space="0" w:color="auto"/>
            <w:right w:val="none" w:sz="0" w:space="0" w:color="auto"/>
          </w:divBdr>
        </w:div>
        <w:div w:id="1891309649">
          <w:marLeft w:val="0"/>
          <w:marRight w:val="0"/>
          <w:marTop w:val="0"/>
          <w:marBottom w:val="0"/>
          <w:divBdr>
            <w:top w:val="none" w:sz="0" w:space="0" w:color="auto"/>
            <w:left w:val="none" w:sz="0" w:space="0" w:color="auto"/>
            <w:bottom w:val="none" w:sz="0" w:space="0" w:color="auto"/>
            <w:right w:val="none" w:sz="0" w:space="0" w:color="auto"/>
          </w:divBdr>
        </w:div>
        <w:div w:id="1931814435">
          <w:marLeft w:val="0"/>
          <w:marRight w:val="0"/>
          <w:marTop w:val="0"/>
          <w:marBottom w:val="0"/>
          <w:divBdr>
            <w:top w:val="none" w:sz="0" w:space="0" w:color="auto"/>
            <w:left w:val="none" w:sz="0" w:space="0" w:color="auto"/>
            <w:bottom w:val="none" w:sz="0" w:space="0" w:color="auto"/>
            <w:right w:val="none" w:sz="0" w:space="0" w:color="auto"/>
          </w:divBdr>
          <w:divsChild>
            <w:div w:id="988362184">
              <w:marLeft w:val="0"/>
              <w:marRight w:val="0"/>
              <w:marTop w:val="0"/>
              <w:marBottom w:val="0"/>
              <w:divBdr>
                <w:top w:val="none" w:sz="0" w:space="0" w:color="auto"/>
                <w:left w:val="none" w:sz="0" w:space="0" w:color="auto"/>
                <w:bottom w:val="none" w:sz="0" w:space="0" w:color="auto"/>
                <w:right w:val="none" w:sz="0" w:space="0" w:color="auto"/>
              </w:divBdr>
            </w:div>
            <w:div w:id="1055932643">
              <w:marLeft w:val="0"/>
              <w:marRight w:val="0"/>
              <w:marTop w:val="0"/>
              <w:marBottom w:val="0"/>
              <w:divBdr>
                <w:top w:val="none" w:sz="0" w:space="0" w:color="auto"/>
                <w:left w:val="none" w:sz="0" w:space="0" w:color="auto"/>
                <w:bottom w:val="none" w:sz="0" w:space="0" w:color="auto"/>
                <w:right w:val="none" w:sz="0" w:space="0" w:color="auto"/>
              </w:divBdr>
            </w:div>
            <w:div w:id="1412236627">
              <w:marLeft w:val="0"/>
              <w:marRight w:val="0"/>
              <w:marTop w:val="0"/>
              <w:marBottom w:val="0"/>
              <w:divBdr>
                <w:top w:val="none" w:sz="0" w:space="0" w:color="auto"/>
                <w:left w:val="none" w:sz="0" w:space="0" w:color="auto"/>
                <w:bottom w:val="none" w:sz="0" w:space="0" w:color="auto"/>
                <w:right w:val="none" w:sz="0" w:space="0" w:color="auto"/>
              </w:divBdr>
            </w:div>
            <w:div w:id="1470634591">
              <w:marLeft w:val="0"/>
              <w:marRight w:val="0"/>
              <w:marTop w:val="0"/>
              <w:marBottom w:val="0"/>
              <w:divBdr>
                <w:top w:val="none" w:sz="0" w:space="0" w:color="auto"/>
                <w:left w:val="none" w:sz="0" w:space="0" w:color="auto"/>
                <w:bottom w:val="none" w:sz="0" w:space="0" w:color="auto"/>
                <w:right w:val="none" w:sz="0" w:space="0" w:color="auto"/>
              </w:divBdr>
            </w:div>
            <w:div w:id="1641616078">
              <w:marLeft w:val="0"/>
              <w:marRight w:val="0"/>
              <w:marTop w:val="0"/>
              <w:marBottom w:val="0"/>
              <w:divBdr>
                <w:top w:val="none" w:sz="0" w:space="0" w:color="auto"/>
                <w:left w:val="none" w:sz="0" w:space="0" w:color="auto"/>
                <w:bottom w:val="none" w:sz="0" w:space="0" w:color="auto"/>
                <w:right w:val="none" w:sz="0" w:space="0" w:color="auto"/>
              </w:divBdr>
            </w:div>
            <w:div w:id="1761104203">
              <w:marLeft w:val="0"/>
              <w:marRight w:val="0"/>
              <w:marTop w:val="0"/>
              <w:marBottom w:val="0"/>
              <w:divBdr>
                <w:top w:val="none" w:sz="0" w:space="0" w:color="auto"/>
                <w:left w:val="none" w:sz="0" w:space="0" w:color="auto"/>
                <w:bottom w:val="none" w:sz="0" w:space="0" w:color="auto"/>
                <w:right w:val="none" w:sz="0" w:space="0" w:color="auto"/>
              </w:divBdr>
            </w:div>
          </w:divsChild>
        </w:div>
        <w:div w:id="1938369965">
          <w:marLeft w:val="0"/>
          <w:marRight w:val="0"/>
          <w:marTop w:val="0"/>
          <w:marBottom w:val="0"/>
          <w:divBdr>
            <w:top w:val="none" w:sz="0" w:space="0" w:color="auto"/>
            <w:left w:val="none" w:sz="0" w:space="0" w:color="auto"/>
            <w:bottom w:val="none" w:sz="0" w:space="0" w:color="auto"/>
            <w:right w:val="none" w:sz="0" w:space="0" w:color="auto"/>
          </w:divBdr>
        </w:div>
        <w:div w:id="1982153947">
          <w:marLeft w:val="0"/>
          <w:marRight w:val="0"/>
          <w:marTop w:val="0"/>
          <w:marBottom w:val="0"/>
          <w:divBdr>
            <w:top w:val="none" w:sz="0" w:space="0" w:color="auto"/>
            <w:left w:val="none" w:sz="0" w:space="0" w:color="auto"/>
            <w:bottom w:val="none" w:sz="0" w:space="0" w:color="auto"/>
            <w:right w:val="none" w:sz="0" w:space="0" w:color="auto"/>
          </w:divBdr>
        </w:div>
        <w:div w:id="1985966098">
          <w:marLeft w:val="0"/>
          <w:marRight w:val="0"/>
          <w:marTop w:val="0"/>
          <w:marBottom w:val="0"/>
          <w:divBdr>
            <w:top w:val="none" w:sz="0" w:space="0" w:color="auto"/>
            <w:left w:val="none" w:sz="0" w:space="0" w:color="auto"/>
            <w:bottom w:val="none" w:sz="0" w:space="0" w:color="auto"/>
            <w:right w:val="none" w:sz="0" w:space="0" w:color="auto"/>
          </w:divBdr>
        </w:div>
        <w:div w:id="2019234512">
          <w:marLeft w:val="0"/>
          <w:marRight w:val="0"/>
          <w:marTop w:val="0"/>
          <w:marBottom w:val="0"/>
          <w:divBdr>
            <w:top w:val="none" w:sz="0" w:space="0" w:color="auto"/>
            <w:left w:val="none" w:sz="0" w:space="0" w:color="auto"/>
            <w:bottom w:val="none" w:sz="0" w:space="0" w:color="auto"/>
            <w:right w:val="none" w:sz="0" w:space="0" w:color="auto"/>
          </w:divBdr>
        </w:div>
        <w:div w:id="2070303279">
          <w:marLeft w:val="0"/>
          <w:marRight w:val="0"/>
          <w:marTop w:val="0"/>
          <w:marBottom w:val="0"/>
          <w:divBdr>
            <w:top w:val="none" w:sz="0" w:space="0" w:color="auto"/>
            <w:left w:val="none" w:sz="0" w:space="0" w:color="auto"/>
            <w:bottom w:val="none" w:sz="0" w:space="0" w:color="auto"/>
            <w:right w:val="none" w:sz="0" w:space="0" w:color="auto"/>
          </w:divBdr>
        </w:div>
        <w:div w:id="2083941003">
          <w:marLeft w:val="0"/>
          <w:marRight w:val="0"/>
          <w:marTop w:val="0"/>
          <w:marBottom w:val="0"/>
          <w:divBdr>
            <w:top w:val="none" w:sz="0" w:space="0" w:color="auto"/>
            <w:left w:val="none" w:sz="0" w:space="0" w:color="auto"/>
            <w:bottom w:val="none" w:sz="0" w:space="0" w:color="auto"/>
            <w:right w:val="none" w:sz="0" w:space="0" w:color="auto"/>
          </w:divBdr>
          <w:divsChild>
            <w:div w:id="32386167">
              <w:marLeft w:val="0"/>
              <w:marRight w:val="0"/>
              <w:marTop w:val="0"/>
              <w:marBottom w:val="0"/>
              <w:divBdr>
                <w:top w:val="none" w:sz="0" w:space="0" w:color="auto"/>
                <w:left w:val="none" w:sz="0" w:space="0" w:color="auto"/>
                <w:bottom w:val="none" w:sz="0" w:space="0" w:color="auto"/>
                <w:right w:val="none" w:sz="0" w:space="0" w:color="auto"/>
              </w:divBdr>
            </w:div>
            <w:div w:id="1687051140">
              <w:marLeft w:val="0"/>
              <w:marRight w:val="0"/>
              <w:marTop w:val="0"/>
              <w:marBottom w:val="0"/>
              <w:divBdr>
                <w:top w:val="none" w:sz="0" w:space="0" w:color="auto"/>
                <w:left w:val="none" w:sz="0" w:space="0" w:color="auto"/>
                <w:bottom w:val="none" w:sz="0" w:space="0" w:color="auto"/>
                <w:right w:val="none" w:sz="0" w:space="0" w:color="auto"/>
              </w:divBdr>
            </w:div>
            <w:div w:id="1908687345">
              <w:marLeft w:val="0"/>
              <w:marRight w:val="0"/>
              <w:marTop w:val="0"/>
              <w:marBottom w:val="0"/>
              <w:divBdr>
                <w:top w:val="none" w:sz="0" w:space="0" w:color="auto"/>
                <w:left w:val="none" w:sz="0" w:space="0" w:color="auto"/>
                <w:bottom w:val="none" w:sz="0" w:space="0" w:color="auto"/>
                <w:right w:val="none" w:sz="0" w:space="0" w:color="auto"/>
              </w:divBdr>
            </w:div>
            <w:div w:id="1912933122">
              <w:marLeft w:val="0"/>
              <w:marRight w:val="0"/>
              <w:marTop w:val="0"/>
              <w:marBottom w:val="0"/>
              <w:divBdr>
                <w:top w:val="none" w:sz="0" w:space="0" w:color="auto"/>
                <w:left w:val="none" w:sz="0" w:space="0" w:color="auto"/>
                <w:bottom w:val="none" w:sz="0" w:space="0" w:color="auto"/>
                <w:right w:val="none" w:sz="0" w:space="0" w:color="auto"/>
              </w:divBdr>
            </w:div>
            <w:div w:id="2133740035">
              <w:marLeft w:val="0"/>
              <w:marRight w:val="0"/>
              <w:marTop w:val="0"/>
              <w:marBottom w:val="0"/>
              <w:divBdr>
                <w:top w:val="none" w:sz="0" w:space="0" w:color="auto"/>
                <w:left w:val="none" w:sz="0" w:space="0" w:color="auto"/>
                <w:bottom w:val="none" w:sz="0" w:space="0" w:color="auto"/>
                <w:right w:val="none" w:sz="0" w:space="0" w:color="auto"/>
              </w:divBdr>
            </w:div>
          </w:divsChild>
        </w:div>
        <w:div w:id="2106608368">
          <w:marLeft w:val="0"/>
          <w:marRight w:val="0"/>
          <w:marTop w:val="0"/>
          <w:marBottom w:val="0"/>
          <w:divBdr>
            <w:top w:val="none" w:sz="0" w:space="0" w:color="auto"/>
            <w:left w:val="none" w:sz="0" w:space="0" w:color="auto"/>
            <w:bottom w:val="none" w:sz="0" w:space="0" w:color="auto"/>
            <w:right w:val="none" w:sz="0" w:space="0" w:color="auto"/>
          </w:divBdr>
        </w:div>
        <w:div w:id="2112125650">
          <w:marLeft w:val="0"/>
          <w:marRight w:val="0"/>
          <w:marTop w:val="0"/>
          <w:marBottom w:val="0"/>
          <w:divBdr>
            <w:top w:val="none" w:sz="0" w:space="0" w:color="auto"/>
            <w:left w:val="none" w:sz="0" w:space="0" w:color="auto"/>
            <w:bottom w:val="none" w:sz="0" w:space="0" w:color="auto"/>
            <w:right w:val="none" w:sz="0" w:space="0" w:color="auto"/>
          </w:divBdr>
        </w:div>
        <w:div w:id="2125341953">
          <w:marLeft w:val="0"/>
          <w:marRight w:val="0"/>
          <w:marTop w:val="0"/>
          <w:marBottom w:val="0"/>
          <w:divBdr>
            <w:top w:val="none" w:sz="0" w:space="0" w:color="auto"/>
            <w:left w:val="none" w:sz="0" w:space="0" w:color="auto"/>
            <w:bottom w:val="none" w:sz="0" w:space="0" w:color="auto"/>
            <w:right w:val="none" w:sz="0" w:space="0" w:color="auto"/>
          </w:divBdr>
        </w:div>
        <w:div w:id="2136874227">
          <w:marLeft w:val="0"/>
          <w:marRight w:val="0"/>
          <w:marTop w:val="0"/>
          <w:marBottom w:val="0"/>
          <w:divBdr>
            <w:top w:val="none" w:sz="0" w:space="0" w:color="auto"/>
            <w:left w:val="none" w:sz="0" w:space="0" w:color="auto"/>
            <w:bottom w:val="none" w:sz="0" w:space="0" w:color="auto"/>
            <w:right w:val="none" w:sz="0" w:space="0" w:color="auto"/>
          </w:divBdr>
        </w:div>
        <w:div w:id="2138912946">
          <w:marLeft w:val="0"/>
          <w:marRight w:val="0"/>
          <w:marTop w:val="0"/>
          <w:marBottom w:val="0"/>
          <w:divBdr>
            <w:top w:val="none" w:sz="0" w:space="0" w:color="auto"/>
            <w:left w:val="none" w:sz="0" w:space="0" w:color="auto"/>
            <w:bottom w:val="none" w:sz="0" w:space="0" w:color="auto"/>
            <w:right w:val="none" w:sz="0" w:space="0" w:color="auto"/>
          </w:divBdr>
        </w:div>
        <w:div w:id="2146461665">
          <w:marLeft w:val="0"/>
          <w:marRight w:val="0"/>
          <w:marTop w:val="0"/>
          <w:marBottom w:val="0"/>
          <w:divBdr>
            <w:top w:val="none" w:sz="0" w:space="0" w:color="auto"/>
            <w:left w:val="none" w:sz="0" w:space="0" w:color="auto"/>
            <w:bottom w:val="none" w:sz="0" w:space="0" w:color="auto"/>
            <w:right w:val="none" w:sz="0" w:space="0" w:color="auto"/>
          </w:divBdr>
        </w:div>
      </w:divsChild>
    </w:div>
    <w:div w:id="1987587056">
      <w:bodyDiv w:val="1"/>
      <w:marLeft w:val="0"/>
      <w:marRight w:val="0"/>
      <w:marTop w:val="0"/>
      <w:marBottom w:val="0"/>
      <w:divBdr>
        <w:top w:val="none" w:sz="0" w:space="0" w:color="auto"/>
        <w:left w:val="none" w:sz="0" w:space="0" w:color="auto"/>
        <w:bottom w:val="none" w:sz="0" w:space="0" w:color="auto"/>
        <w:right w:val="none" w:sz="0" w:space="0" w:color="auto"/>
      </w:divBdr>
    </w:div>
    <w:div w:id="2122648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2.xml"/><Relationship Id="rId26" Type="http://schemas.openxmlformats.org/officeDocument/2006/relationships/image" Target="media/image13.png"/><Relationship Id="rId39" Type="http://schemas.openxmlformats.org/officeDocument/2006/relationships/image" Target="media/image25.jpg"/><Relationship Id="rId21" Type="http://schemas.openxmlformats.org/officeDocument/2006/relationships/hyperlink" Target="https://www.publichealthdorset.org.uk/jsna/insights/joint-strategic-needs-assessment-food-insecurity-panel.aspx" TargetMode="External"/><Relationship Id="rId34" Type="http://schemas.openxmlformats.org/officeDocument/2006/relationships/image" Target="media/image20.jp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6.png"/><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hyperlink" Target="https://www.publichealthdorset.org.uk/our-plans/pharmaceutical-needs-assessment-pna" TargetMode="External"/><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8" Type="http://schemas.openxmlformats.org/officeDocument/2006/relationships/webSettings" Target="webSettings.xml"/><Relationship Id="rId51" Type="http://schemas.openxmlformats.org/officeDocument/2006/relationships/image" Target="media/image37.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chart" Target="charts/chart1.xml"/><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media/image24.jpg"/><Relationship Id="rId46" Type="http://schemas.openxmlformats.org/officeDocument/2006/relationships/image" Target="media/image32.jpeg"/><Relationship Id="rId59" Type="http://schemas.openxmlformats.org/officeDocument/2006/relationships/image" Target="media/image43.png"/><Relationship Id="rId20" Type="http://schemas.openxmlformats.org/officeDocument/2006/relationships/image" Target="media/image8.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hyperlink" Target="https://www.legislation.gov.uk/uksi/2013/349/contents/made" TargetMode="External"/><Relationship Id="rId10" Type="http://schemas.openxmlformats.org/officeDocument/2006/relationships/endnotes" Target="endnotes.xml"/><Relationship Id="rId31" Type="http://schemas.openxmlformats.org/officeDocument/2006/relationships/hyperlink" Target="http://www.legislation.gov.uk/uksi/2013/349/part/2/made" TargetMode="External"/><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8" Type="http://schemas.openxmlformats.org/officeDocument/2006/relationships/hyperlink" Target="https://www.ons.gov.uk/census/2011census" TargetMode="External"/><Relationship Id="rId13" Type="http://schemas.openxmlformats.org/officeDocument/2006/relationships/hyperlink" Target="https://www.local.gov.uk/sites/default/files/documents/22.7%20HEALTH%20AND%20HOMELESSNESS_v08_WEB_0.PDF" TargetMode="External"/><Relationship Id="rId3" Type="http://schemas.openxmlformats.org/officeDocument/2006/relationships/hyperlink" Target="https://nhsdorset.nhs.uk/" TargetMode="External"/><Relationship Id="rId7" Type="http://schemas.openxmlformats.org/officeDocument/2006/relationships/hyperlink" Target="https://mapping.dorsetcouncil.gov.uk/statistics-and-insights/topics/Topic/Population" TargetMode="External"/><Relationship Id="rId12" Type="http://schemas.openxmlformats.org/officeDocument/2006/relationships/hyperlink" Target="https://www.gov.uk/government/statistics/statutory-homelessness-in-england-october-to-december-2021" TargetMode="External"/><Relationship Id="rId2" Type="http://schemas.openxmlformats.org/officeDocument/2006/relationships/hyperlink" Target="https://www.bcpcouncil.gov.uk/About-the-council/Strategies-plans-and-policies/Documents/corporate-strategy-april-2022.pdf" TargetMode="External"/><Relationship Id="rId16" Type="http://schemas.openxmlformats.org/officeDocument/2006/relationships/hyperlink" Target="https://www.dorsetcouncil.gov.uk/planning-buildings-land/planning-policy/purbeck-local-plan" TargetMode="External"/><Relationship Id="rId1" Type="http://schemas.openxmlformats.org/officeDocument/2006/relationships/hyperlink" Target="https://www.dorsetcouncil.gov.uk/your-council/about-your-council/dorset-council-plan/dorset-council-plan" TargetMode="External"/><Relationship Id="rId6" Type="http://schemas.openxmlformats.org/officeDocument/2006/relationships/hyperlink" Target="https://public.tableau.com/app/profile/bcpinsight/viz/ProjectionsWorkbookDraft/ProjectedGrowth" TargetMode="External"/><Relationship Id="rId11" Type="http://schemas.openxmlformats.org/officeDocument/2006/relationships/hyperlink" Target="https://publications.parliament.uk/pa/cm201617/cmselect/cmhaff/26/26.pdf" TargetMode="External"/><Relationship Id="rId5" Type="http://schemas.openxmlformats.org/officeDocument/2006/relationships/hyperlink" Target="https://ourdorset.org.uk/" TargetMode="External"/><Relationship Id="rId15" Type="http://schemas.openxmlformats.org/officeDocument/2006/relationships/hyperlink" Target="https://app.traveltime.com/search/0-lat=50.72668&amp;0-lng=-1.92604&amp;0-title=Vale%20Road%2C%20Branksome%2C%20Talbot%20Village%2C%20Bournemouth%2C%20Christchurch%20and%20Poole%2C%20South%20West%20England%2C%20England%2C%20BH14%209BE%2C%20United%20Kingdom" TargetMode="External"/><Relationship Id="rId10" Type="http://schemas.openxmlformats.org/officeDocument/2006/relationships/hyperlink" Target="https://migrationobservatory.ox.ac.uk/resources/briefings/migration-to-the-uk-asylum/" TargetMode="External"/><Relationship Id="rId4" Type="http://schemas.openxmlformats.org/officeDocument/2006/relationships/hyperlink" Target="https://nhsdorset.nhs.uk/health/medicines/" TargetMode="External"/><Relationship Id="rId9" Type="http://schemas.openxmlformats.org/officeDocument/2006/relationships/hyperlink" Target="https://www.publichealthdorset.org.uk/jsna/joint-strategic-needs-assessment" TargetMode="External"/><Relationship Id="rId14" Type="http://schemas.openxmlformats.org/officeDocument/2006/relationships/hyperlink" Target="https://www.visitbritain.org/destination-specific-research"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orsetcc.sharepoint.com/sites/DorsetPharmaceuticalNeedsAssessment-PHDInternalPNAChannel/Shared%20Documents/PHD%20Internal%20PNA%20Channel/PNA%20Data/Census%202011%20Ethnicity%20Data%20Detailed.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Sheet1!$E$8</c:f>
              <c:strCache>
                <c:ptCount val="1"/>
                <c:pt idx="0">
                  <c:v>Aged under 10 years</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Sheet1!$B$9:$B$11</c:f>
              <c:strCache>
                <c:ptCount val="3"/>
                <c:pt idx="0">
                  <c:v>England</c:v>
                </c:pt>
                <c:pt idx="1">
                  <c:v>Bournemouth, Christchurch and Poole</c:v>
                </c:pt>
                <c:pt idx="2">
                  <c:v>Dorset</c:v>
                </c:pt>
              </c:strCache>
            </c:strRef>
          </c:cat>
          <c:val>
            <c:numRef>
              <c:f>Sheet1!$E$9:$E$11</c:f>
              <c:numCache>
                <c:formatCode>0%</c:formatCode>
                <c:ptCount val="3"/>
                <c:pt idx="0">
                  <c:v>0.11374796865982886</c:v>
                </c:pt>
                <c:pt idx="1">
                  <c:v>0.10017486884836373</c:v>
                </c:pt>
                <c:pt idx="2">
                  <c:v>8.7460484720758694E-2</c:v>
                </c:pt>
              </c:numCache>
            </c:numRef>
          </c:val>
          <c:extLst>
            <c:ext xmlns:c16="http://schemas.microsoft.com/office/drawing/2014/chart" uri="{C3380CC4-5D6E-409C-BE32-E72D297353CC}">
              <c16:uniqueId val="{00000000-289A-4032-8F93-D39DD624E69A}"/>
            </c:ext>
          </c:extLst>
        </c:ser>
        <c:ser>
          <c:idx val="1"/>
          <c:order val="1"/>
          <c:tx>
            <c:strRef>
              <c:f>Sheet1!$G$8</c:f>
              <c:strCache>
                <c:ptCount val="1"/>
                <c:pt idx="0">
                  <c:v>Aged 10 - 19 years</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Sheet1!$B$9:$B$11</c:f>
              <c:strCache>
                <c:ptCount val="3"/>
                <c:pt idx="0">
                  <c:v>England</c:v>
                </c:pt>
                <c:pt idx="1">
                  <c:v>Bournemouth, Christchurch and Poole</c:v>
                </c:pt>
                <c:pt idx="2">
                  <c:v>Dorset</c:v>
                </c:pt>
              </c:strCache>
            </c:strRef>
          </c:cat>
          <c:val>
            <c:numRef>
              <c:f>Sheet1!$G$9:$G$11</c:f>
              <c:numCache>
                <c:formatCode>0%</c:formatCode>
                <c:ptCount val="3"/>
                <c:pt idx="0">
                  <c:v>0.11740172562126261</c:v>
                </c:pt>
                <c:pt idx="1">
                  <c:v>0.10891831126655009</c:v>
                </c:pt>
                <c:pt idx="2">
                  <c:v>0.10379346680716545</c:v>
                </c:pt>
              </c:numCache>
            </c:numRef>
          </c:val>
          <c:extLst>
            <c:ext xmlns:c16="http://schemas.microsoft.com/office/drawing/2014/chart" uri="{C3380CC4-5D6E-409C-BE32-E72D297353CC}">
              <c16:uniqueId val="{00000001-289A-4032-8F93-D39DD624E69A}"/>
            </c:ext>
          </c:extLst>
        </c:ser>
        <c:ser>
          <c:idx val="2"/>
          <c:order val="2"/>
          <c:tx>
            <c:strRef>
              <c:f>Sheet1!$I$8</c:f>
              <c:strCache>
                <c:ptCount val="1"/>
                <c:pt idx="0">
                  <c:v>Aged 20 - 29 Years</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Sheet1!$B$9:$B$11</c:f>
              <c:strCache>
                <c:ptCount val="3"/>
                <c:pt idx="0">
                  <c:v>England</c:v>
                </c:pt>
                <c:pt idx="1">
                  <c:v>Bournemouth, Christchurch and Poole</c:v>
                </c:pt>
                <c:pt idx="2">
                  <c:v>Dorset</c:v>
                </c:pt>
              </c:strCache>
            </c:strRef>
          </c:cat>
          <c:val>
            <c:numRef>
              <c:f>Sheet1!$I$9:$I$11</c:f>
              <c:numCache>
                <c:formatCode>0%</c:formatCode>
                <c:ptCount val="3"/>
                <c:pt idx="0">
                  <c:v>0.12621393596720115</c:v>
                </c:pt>
                <c:pt idx="1">
                  <c:v>0.12690482138396203</c:v>
                </c:pt>
                <c:pt idx="2">
                  <c:v>8.4562697576396201E-2</c:v>
                </c:pt>
              </c:numCache>
            </c:numRef>
          </c:val>
          <c:extLst>
            <c:ext xmlns:c16="http://schemas.microsoft.com/office/drawing/2014/chart" uri="{C3380CC4-5D6E-409C-BE32-E72D297353CC}">
              <c16:uniqueId val="{00000002-289A-4032-8F93-D39DD624E69A}"/>
            </c:ext>
          </c:extLst>
        </c:ser>
        <c:ser>
          <c:idx val="3"/>
          <c:order val="3"/>
          <c:tx>
            <c:strRef>
              <c:f>Sheet1!$K$8</c:f>
              <c:strCache>
                <c:ptCount val="1"/>
                <c:pt idx="0">
                  <c:v>Aged 30 - 39 Years</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Sheet1!$B$9:$B$11</c:f>
              <c:strCache>
                <c:ptCount val="3"/>
                <c:pt idx="0">
                  <c:v>England</c:v>
                </c:pt>
                <c:pt idx="1">
                  <c:v>Bournemouth, Christchurch and Poole</c:v>
                </c:pt>
                <c:pt idx="2">
                  <c:v>Dorset</c:v>
                </c:pt>
              </c:strCache>
            </c:strRef>
          </c:cat>
          <c:val>
            <c:numRef>
              <c:f>Sheet1!$K$9:$K$11</c:f>
              <c:numCache>
                <c:formatCode>0%</c:formatCode>
                <c:ptCount val="3"/>
                <c:pt idx="0">
                  <c:v>0.13715750454064274</c:v>
                </c:pt>
                <c:pt idx="1">
                  <c:v>0.13090182363227579</c:v>
                </c:pt>
                <c:pt idx="2">
                  <c:v>9.64172813487882E-2</c:v>
                </c:pt>
              </c:numCache>
            </c:numRef>
          </c:val>
          <c:extLst>
            <c:ext xmlns:c16="http://schemas.microsoft.com/office/drawing/2014/chart" uri="{C3380CC4-5D6E-409C-BE32-E72D297353CC}">
              <c16:uniqueId val="{00000003-289A-4032-8F93-D39DD624E69A}"/>
            </c:ext>
          </c:extLst>
        </c:ser>
        <c:ser>
          <c:idx val="4"/>
          <c:order val="4"/>
          <c:tx>
            <c:strRef>
              <c:f>Sheet1!$M$8</c:f>
              <c:strCache>
                <c:ptCount val="1"/>
                <c:pt idx="0">
                  <c:v>Aged 40 - 49 years</c:v>
                </c:pt>
              </c:strCache>
            </c:strRef>
          </c:tx>
          <c:spPr>
            <a:solidFill>
              <a:srgbClr val="EB6C1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Sheet1!$B$9:$B$11</c:f>
              <c:strCache>
                <c:ptCount val="3"/>
                <c:pt idx="0">
                  <c:v>England</c:v>
                </c:pt>
                <c:pt idx="1">
                  <c:v>Bournemouth, Christchurch and Poole</c:v>
                </c:pt>
                <c:pt idx="2">
                  <c:v>Dorset</c:v>
                </c:pt>
              </c:strCache>
            </c:strRef>
          </c:cat>
          <c:val>
            <c:numRef>
              <c:f>Sheet1!$M$9:$M$11</c:f>
              <c:numCache>
                <c:formatCode>0%</c:formatCode>
                <c:ptCount val="3"/>
                <c:pt idx="0">
                  <c:v>0.12715569890493506</c:v>
                </c:pt>
                <c:pt idx="1">
                  <c:v>0.12515613290032476</c:v>
                </c:pt>
                <c:pt idx="2">
                  <c:v>0.10669125395152793</c:v>
                </c:pt>
              </c:numCache>
            </c:numRef>
          </c:val>
          <c:extLst>
            <c:ext xmlns:c16="http://schemas.microsoft.com/office/drawing/2014/chart" uri="{C3380CC4-5D6E-409C-BE32-E72D297353CC}">
              <c16:uniqueId val="{00000004-289A-4032-8F93-D39DD624E69A}"/>
            </c:ext>
          </c:extLst>
        </c:ser>
        <c:ser>
          <c:idx val="5"/>
          <c:order val="5"/>
          <c:tx>
            <c:strRef>
              <c:f>Sheet1!$O$8</c:f>
              <c:strCache>
                <c:ptCount val="1"/>
                <c:pt idx="0">
                  <c:v>Aged 50 - 59 years</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Sheet1!$B$9:$B$11</c:f>
              <c:strCache>
                <c:ptCount val="3"/>
                <c:pt idx="0">
                  <c:v>England</c:v>
                </c:pt>
                <c:pt idx="1">
                  <c:v>Bournemouth, Christchurch and Poole</c:v>
                </c:pt>
                <c:pt idx="2">
                  <c:v>Dorset</c:v>
                </c:pt>
              </c:strCache>
            </c:strRef>
          </c:cat>
          <c:val>
            <c:numRef>
              <c:f>Sheet1!$O$9:$O$11</c:f>
              <c:numCache>
                <c:formatCode>0%</c:formatCode>
                <c:ptCount val="3"/>
                <c:pt idx="0">
                  <c:v>0.1365556259714143</c:v>
                </c:pt>
                <c:pt idx="1">
                  <c:v>0.1333999500374719</c:v>
                </c:pt>
                <c:pt idx="2">
                  <c:v>0.1493677555321391</c:v>
                </c:pt>
              </c:numCache>
            </c:numRef>
          </c:val>
          <c:extLst>
            <c:ext xmlns:c16="http://schemas.microsoft.com/office/drawing/2014/chart" uri="{C3380CC4-5D6E-409C-BE32-E72D297353CC}">
              <c16:uniqueId val="{00000005-289A-4032-8F93-D39DD624E69A}"/>
            </c:ext>
          </c:extLst>
        </c:ser>
        <c:ser>
          <c:idx val="6"/>
          <c:order val="6"/>
          <c:tx>
            <c:strRef>
              <c:f>Sheet1!$Q$8</c:f>
              <c:strCache>
                <c:ptCount val="1"/>
                <c:pt idx="0">
                  <c:v>Aged 60 - 69 Years</c:v>
                </c:pt>
              </c:strCache>
            </c:strRef>
          </c:tx>
          <c:spPr>
            <a:solidFill>
              <a:schemeClr val="accent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Sheet1!$B$9:$B$11</c:f>
              <c:strCache>
                <c:ptCount val="3"/>
                <c:pt idx="0">
                  <c:v>England</c:v>
                </c:pt>
                <c:pt idx="1">
                  <c:v>Bournemouth, Christchurch and Poole</c:v>
                </c:pt>
                <c:pt idx="2">
                  <c:v>Dorset</c:v>
                </c:pt>
              </c:strCache>
            </c:strRef>
          </c:cat>
          <c:val>
            <c:numRef>
              <c:f>Sheet1!$Q$9:$Q$11</c:f>
              <c:numCache>
                <c:formatCode>0%</c:formatCode>
                <c:ptCount val="3"/>
                <c:pt idx="0">
                  <c:v>0.10663163969424569</c:v>
                </c:pt>
                <c:pt idx="1">
                  <c:v>0.11041718710966775</c:v>
                </c:pt>
                <c:pt idx="2">
                  <c:v>0.1469968387776607</c:v>
                </c:pt>
              </c:numCache>
            </c:numRef>
          </c:val>
          <c:extLst>
            <c:ext xmlns:c16="http://schemas.microsoft.com/office/drawing/2014/chart" uri="{C3380CC4-5D6E-409C-BE32-E72D297353CC}">
              <c16:uniqueId val="{00000006-289A-4032-8F93-D39DD624E69A}"/>
            </c:ext>
          </c:extLst>
        </c:ser>
        <c:ser>
          <c:idx val="7"/>
          <c:order val="7"/>
          <c:tx>
            <c:strRef>
              <c:f>Sheet1!$S$8</c:f>
              <c:strCache>
                <c:ptCount val="1"/>
                <c:pt idx="0">
                  <c:v>Aged 70 - 79 Years</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Sheet1!$B$9:$B$11</c:f>
              <c:strCache>
                <c:ptCount val="3"/>
                <c:pt idx="0">
                  <c:v>England</c:v>
                </c:pt>
                <c:pt idx="1">
                  <c:v>Bournemouth, Christchurch and Poole</c:v>
                </c:pt>
                <c:pt idx="2">
                  <c:v>Dorset</c:v>
                </c:pt>
              </c:strCache>
            </c:strRef>
          </c:cat>
          <c:val>
            <c:numRef>
              <c:f>Sheet1!$S$9:$S$11</c:f>
              <c:numCache>
                <c:formatCode>0%</c:formatCode>
                <c:ptCount val="3"/>
                <c:pt idx="0">
                  <c:v>8.5597753930798132E-2</c:v>
                </c:pt>
                <c:pt idx="1">
                  <c:v>9.9175618286285294E-2</c:v>
                </c:pt>
                <c:pt idx="2">
                  <c:v>0.1404109589041096</c:v>
                </c:pt>
              </c:numCache>
            </c:numRef>
          </c:val>
          <c:extLst>
            <c:ext xmlns:c16="http://schemas.microsoft.com/office/drawing/2014/chart" uri="{C3380CC4-5D6E-409C-BE32-E72D297353CC}">
              <c16:uniqueId val="{00000007-289A-4032-8F93-D39DD624E69A}"/>
            </c:ext>
          </c:extLst>
        </c:ser>
        <c:ser>
          <c:idx val="8"/>
          <c:order val="8"/>
          <c:tx>
            <c:strRef>
              <c:f>Sheet1!$U$8</c:f>
              <c:strCache>
                <c:ptCount val="1"/>
                <c:pt idx="0">
                  <c:v>Aged 80 - 89 Years  </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Sheet1!$B$9:$B$11</c:f>
              <c:strCache>
                <c:ptCount val="3"/>
                <c:pt idx="0">
                  <c:v>England</c:v>
                </c:pt>
                <c:pt idx="1">
                  <c:v>Bournemouth, Christchurch and Poole</c:v>
                </c:pt>
                <c:pt idx="2">
                  <c:v>Dorset</c:v>
                </c:pt>
              </c:strCache>
            </c:strRef>
          </c:cat>
          <c:val>
            <c:numRef>
              <c:f>Sheet1!$U$9:$U$11</c:f>
              <c:numCache>
                <c:formatCode>0%</c:formatCode>
                <c:ptCount val="3"/>
                <c:pt idx="0">
                  <c:v>4.071708520830309E-2</c:v>
                </c:pt>
                <c:pt idx="1">
                  <c:v>5.1211591306520109E-2</c:v>
                </c:pt>
                <c:pt idx="2">
                  <c:v>6.770284510010538E-2</c:v>
                </c:pt>
              </c:numCache>
            </c:numRef>
          </c:val>
          <c:extLst>
            <c:ext xmlns:c16="http://schemas.microsoft.com/office/drawing/2014/chart" uri="{C3380CC4-5D6E-409C-BE32-E72D297353CC}">
              <c16:uniqueId val="{00000008-289A-4032-8F93-D39DD624E69A}"/>
            </c:ext>
          </c:extLst>
        </c:ser>
        <c:ser>
          <c:idx val="9"/>
          <c:order val="9"/>
          <c:tx>
            <c:strRef>
              <c:f>Sheet1!$W$8</c:f>
              <c:strCache>
                <c:ptCount val="1"/>
                <c:pt idx="0">
                  <c:v>Aged 90 years and over</c:v>
                </c:pt>
              </c:strCache>
            </c:strRef>
          </c:tx>
          <c:spPr>
            <a:solidFill>
              <a:schemeClr val="accent5"/>
            </a:solidFill>
            <a:ln>
              <a:noFill/>
            </a:ln>
            <a:effectLst/>
          </c:spPr>
          <c:invertIfNegative val="0"/>
          <c:dLbls>
            <c:dLbl>
              <c:idx val="0"/>
              <c:layout>
                <c:manualLayout>
                  <c:x val="-2.8757837721645163E-17"/>
                  <c:y val="-1.15606936416184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89A-4032-8F93-D39DD624E69A}"/>
                </c:ext>
              </c:extLst>
            </c:dLbl>
            <c:dLbl>
              <c:idx val="1"/>
              <c:layout>
                <c:manualLayout>
                  <c:x val="5.7515675443290326E-17"/>
                  <c:y val="-1.156069364161850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89A-4032-8F93-D39DD624E69A}"/>
                </c:ext>
              </c:extLst>
            </c:dLbl>
            <c:dLbl>
              <c:idx val="2"/>
              <c:layout>
                <c:manualLayout>
                  <c:x val="0"/>
                  <c:y val="-1.1560693641618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89A-4032-8F93-D39DD624E69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Sheet1!$B$9:$B$11</c:f>
              <c:strCache>
                <c:ptCount val="3"/>
                <c:pt idx="0">
                  <c:v>England</c:v>
                </c:pt>
                <c:pt idx="1">
                  <c:v>Bournemouth, Christchurch and Poole</c:v>
                </c:pt>
                <c:pt idx="2">
                  <c:v>Dorset</c:v>
                </c:pt>
              </c:strCache>
            </c:strRef>
          </c:cat>
          <c:val>
            <c:numRef>
              <c:f>Sheet1!$W$9:$W$11</c:f>
              <c:numCache>
                <c:formatCode>0%</c:formatCode>
                <c:ptCount val="3"/>
                <c:pt idx="0">
                  <c:v>8.8192912702824231E-3</c:v>
                </c:pt>
                <c:pt idx="1">
                  <c:v>1.3489882588058956E-2</c:v>
                </c:pt>
                <c:pt idx="2">
                  <c:v>1.6596417281348787E-2</c:v>
                </c:pt>
              </c:numCache>
            </c:numRef>
          </c:val>
          <c:extLst>
            <c:ext xmlns:c16="http://schemas.microsoft.com/office/drawing/2014/chart" uri="{C3380CC4-5D6E-409C-BE32-E72D297353CC}">
              <c16:uniqueId val="{0000000C-289A-4032-8F93-D39DD624E69A}"/>
            </c:ext>
          </c:extLst>
        </c:ser>
        <c:dLbls>
          <c:dLblPos val="ctr"/>
          <c:showLegendKey val="0"/>
          <c:showVal val="1"/>
          <c:showCatName val="0"/>
          <c:showSerName val="0"/>
          <c:showPercent val="0"/>
          <c:showBubbleSize val="0"/>
        </c:dLbls>
        <c:gapWidth val="90"/>
        <c:overlap val="100"/>
        <c:axId val="90276720"/>
        <c:axId val="90277552"/>
      </c:barChart>
      <c:catAx>
        <c:axId val="9027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277552"/>
        <c:crosses val="autoZero"/>
        <c:auto val="1"/>
        <c:lblAlgn val="ctr"/>
        <c:lblOffset val="100"/>
        <c:noMultiLvlLbl val="0"/>
      </c:catAx>
      <c:valAx>
        <c:axId val="90277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2767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690409010851518E-2"/>
          <c:y val="4.6543473415031969E-2"/>
          <c:w val="0.52999627072323918"/>
          <c:h val="0.88994311736500564"/>
        </c:manualLayout>
      </c:layout>
      <c:barChart>
        <c:barDir val="col"/>
        <c:grouping val="percentStacked"/>
        <c:varyColors val="0"/>
        <c:ser>
          <c:idx val="0"/>
          <c:order val="0"/>
          <c:tx>
            <c:strRef>
              <c:f>Sheet1!$B$27</c:f>
              <c:strCache>
                <c:ptCount val="1"/>
                <c:pt idx="0">
                  <c:v>White: Irish</c:v>
                </c:pt>
              </c:strCache>
            </c:strRef>
          </c:tx>
          <c:spPr>
            <a:solidFill>
              <a:schemeClr val="accent6">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Sheet1!$B$28:$B$30</c:f>
              <c:numCache>
                <c:formatCode>0.0%</c:formatCode>
                <c:ptCount val="3"/>
                <c:pt idx="0">
                  <c:v>5.474286752680356E-2</c:v>
                </c:pt>
                <c:pt idx="1">
                  <c:v>0.10334833816365542</c:v>
                </c:pt>
                <c:pt idx="2" formatCode="0%">
                  <c:v>4.8539989942626177E-2</c:v>
                </c:pt>
              </c:numCache>
            </c:numRef>
          </c:val>
          <c:extLst>
            <c:ext xmlns:c16="http://schemas.microsoft.com/office/drawing/2014/chart" uri="{C3380CC4-5D6E-409C-BE32-E72D297353CC}">
              <c16:uniqueId val="{00000000-F84F-4EA0-BF5F-9F882D6CB5F9}"/>
            </c:ext>
          </c:extLst>
        </c:ser>
        <c:ser>
          <c:idx val="1"/>
          <c:order val="1"/>
          <c:tx>
            <c:strRef>
              <c:f>Sheet1!$C$27</c:f>
              <c:strCache>
                <c:ptCount val="1"/>
                <c:pt idx="0">
                  <c:v>White: Gypsy or Irish Traveller</c:v>
                </c:pt>
              </c:strCache>
            </c:strRef>
          </c:tx>
          <c:spPr>
            <a:solidFill>
              <a:schemeClr val="accent6">
                <a:lumMod val="60000"/>
                <a:lumOff val="4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F84F-4EA0-BF5F-9F882D6CB5F9}"/>
                </c:ext>
              </c:extLst>
            </c:dLbl>
            <c:dLbl>
              <c:idx val="2"/>
              <c:delete val="1"/>
              <c:extLst>
                <c:ext xmlns:c15="http://schemas.microsoft.com/office/drawing/2012/chart" uri="{CE6537A1-D6FC-4f65-9D91-7224C49458BB}"/>
                <c:ext xmlns:c16="http://schemas.microsoft.com/office/drawing/2014/chart" uri="{C3380CC4-5D6E-409C-BE32-E72D297353CC}">
                  <c16:uniqueId val="{00000002-F84F-4EA0-BF5F-9F882D6CB5F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Sheet1!$C$28:$C$30</c:f>
              <c:numCache>
                <c:formatCode>0.0%</c:formatCode>
                <c:ptCount val="3"/>
                <c:pt idx="0">
                  <c:v>1.0903143739778303E-2</c:v>
                </c:pt>
                <c:pt idx="1">
                  <c:v>3.1263488931368315E-2</c:v>
                </c:pt>
                <c:pt idx="2" formatCode="0%">
                  <c:v>5.2718040921556691E-3</c:v>
                </c:pt>
              </c:numCache>
            </c:numRef>
          </c:val>
          <c:extLst>
            <c:ext xmlns:c16="http://schemas.microsoft.com/office/drawing/2014/chart" uri="{C3380CC4-5D6E-409C-BE32-E72D297353CC}">
              <c16:uniqueId val="{00000003-F84F-4EA0-BF5F-9F882D6CB5F9}"/>
            </c:ext>
          </c:extLst>
        </c:ser>
        <c:ser>
          <c:idx val="2"/>
          <c:order val="2"/>
          <c:tx>
            <c:strRef>
              <c:f>Sheet1!$D$27</c:f>
              <c:strCache>
                <c:ptCount val="1"/>
                <c:pt idx="0">
                  <c:v>White: Other White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Sheet1!$D$28:$D$30</c:f>
              <c:numCache>
                <c:formatCode>0.0%</c:formatCode>
                <c:ptCount val="3"/>
                <c:pt idx="0">
                  <c:v>0.43514900963111031</c:v>
                </c:pt>
                <c:pt idx="1">
                  <c:v>0.40741197508787075</c:v>
                </c:pt>
                <c:pt idx="2" formatCode="0%">
                  <c:v>0.22720872414115201</c:v>
                </c:pt>
              </c:numCache>
            </c:numRef>
          </c:val>
          <c:extLst>
            <c:ext xmlns:c16="http://schemas.microsoft.com/office/drawing/2014/chart" uri="{C3380CC4-5D6E-409C-BE32-E72D297353CC}">
              <c16:uniqueId val="{00000004-F84F-4EA0-BF5F-9F882D6CB5F9}"/>
            </c:ext>
          </c:extLst>
        </c:ser>
        <c:ser>
          <c:idx val="3"/>
          <c:order val="3"/>
          <c:tx>
            <c:strRef>
              <c:f>Sheet1!$E$27</c:f>
              <c:strCache>
                <c:ptCount val="1"/>
                <c:pt idx="0">
                  <c:v>Mixed/multiple ethnic groups: White and Black Caribbean</c:v>
                </c:pt>
              </c:strCache>
            </c:strRef>
          </c:tx>
          <c:spPr>
            <a:solidFill>
              <a:schemeClr val="accent5">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Sheet1!$E$28:$E$30</c:f>
              <c:numCache>
                <c:formatCode>0.0%</c:formatCode>
                <c:ptCount val="3"/>
                <c:pt idx="0">
                  <c:v>3.7343267308740685E-2</c:v>
                </c:pt>
                <c:pt idx="1">
                  <c:v>5.1920823826848372E-2</c:v>
                </c:pt>
                <c:pt idx="2" formatCode="0%">
                  <c:v>3.9000656781973064E-2</c:v>
                </c:pt>
              </c:numCache>
            </c:numRef>
          </c:val>
          <c:extLst>
            <c:ext xmlns:c16="http://schemas.microsoft.com/office/drawing/2014/chart" uri="{C3380CC4-5D6E-409C-BE32-E72D297353CC}">
              <c16:uniqueId val="{00000005-F84F-4EA0-BF5F-9F882D6CB5F9}"/>
            </c:ext>
          </c:extLst>
        </c:ser>
        <c:ser>
          <c:idx val="4"/>
          <c:order val="4"/>
          <c:tx>
            <c:strRef>
              <c:f>Sheet1!$F$27</c:f>
              <c:strCache>
                <c:ptCount val="1"/>
                <c:pt idx="0">
                  <c:v>Mixed/multiple ethnic groups: White and Black African</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Sheet1!$F$28:$F$30</c:f>
              <c:numCache>
                <c:formatCode>0.0%</c:formatCode>
                <c:ptCount val="3"/>
                <c:pt idx="0">
                  <c:v>2.0806832636743593E-2</c:v>
                </c:pt>
                <c:pt idx="1">
                  <c:v>2.2322254424369487E-2</c:v>
                </c:pt>
                <c:pt idx="2" formatCode="0%">
                  <c:v>1.5169597995690794E-2</c:v>
                </c:pt>
              </c:numCache>
            </c:numRef>
          </c:val>
          <c:extLst>
            <c:ext xmlns:c16="http://schemas.microsoft.com/office/drawing/2014/chart" uri="{C3380CC4-5D6E-409C-BE32-E72D297353CC}">
              <c16:uniqueId val="{00000006-F84F-4EA0-BF5F-9F882D6CB5F9}"/>
            </c:ext>
          </c:extLst>
        </c:ser>
        <c:ser>
          <c:idx val="5"/>
          <c:order val="5"/>
          <c:tx>
            <c:strRef>
              <c:f>Sheet1!$G$27</c:f>
              <c:strCache>
                <c:ptCount val="1"/>
                <c:pt idx="0">
                  <c:v>Mixed/multiple ethnic groups: White and Asian</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Sheet1!$G$28:$G$30</c:f>
              <c:numCache>
                <c:formatCode>0.0%</c:formatCode>
                <c:ptCount val="3"/>
                <c:pt idx="0">
                  <c:v>5.1585498818826098E-2</c:v>
                </c:pt>
                <c:pt idx="1">
                  <c:v>6.2711968921502131E-2</c:v>
                </c:pt>
                <c:pt idx="2" formatCode="0%">
                  <c:v>3.123297151525798E-2</c:v>
                </c:pt>
              </c:numCache>
            </c:numRef>
          </c:val>
          <c:extLst>
            <c:ext xmlns:c16="http://schemas.microsoft.com/office/drawing/2014/chart" uri="{C3380CC4-5D6E-409C-BE32-E72D297353CC}">
              <c16:uniqueId val="{00000007-F84F-4EA0-BF5F-9F882D6CB5F9}"/>
            </c:ext>
          </c:extLst>
        </c:ser>
        <c:ser>
          <c:idx val="6"/>
          <c:order val="6"/>
          <c:tx>
            <c:strRef>
              <c:f>Sheet1!$H$27</c:f>
              <c:strCache>
                <c:ptCount val="1"/>
                <c:pt idx="0">
                  <c:v>Mixed/multiple ethnic groups: Other Mixed</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Sheet1!$H$28:$H$30</c:f>
              <c:numCache>
                <c:formatCode>0.0%</c:formatCode>
                <c:ptCount val="3"/>
                <c:pt idx="0">
                  <c:v>4.0455206251135745E-2</c:v>
                </c:pt>
                <c:pt idx="1">
                  <c:v>4.1561324535980763E-2</c:v>
                </c:pt>
                <c:pt idx="2" formatCode="0%">
                  <c:v>2.6503793998954049E-2</c:v>
                </c:pt>
              </c:numCache>
            </c:numRef>
          </c:val>
          <c:extLst>
            <c:ext xmlns:c16="http://schemas.microsoft.com/office/drawing/2014/chart" uri="{C3380CC4-5D6E-409C-BE32-E72D297353CC}">
              <c16:uniqueId val="{00000008-F84F-4EA0-BF5F-9F882D6CB5F9}"/>
            </c:ext>
          </c:extLst>
        </c:ser>
        <c:ser>
          <c:idx val="7"/>
          <c:order val="7"/>
          <c:tx>
            <c:strRef>
              <c:f>Sheet1!$I$27</c:f>
              <c:strCache>
                <c:ptCount val="1"/>
                <c:pt idx="0">
                  <c:v>Asian/Asian British: Indian</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Sheet1!$I$28:$I$30</c:f>
              <c:numCache>
                <c:formatCode>0.0%</c:formatCode>
                <c:ptCount val="3"/>
                <c:pt idx="0">
                  <c:v>7.1211157550427034E-2</c:v>
                </c:pt>
                <c:pt idx="1">
                  <c:v>3.9464759203305173E-2</c:v>
                </c:pt>
                <c:pt idx="2" formatCode="0%">
                  <c:v>0.12914073797579906</c:v>
                </c:pt>
              </c:numCache>
            </c:numRef>
          </c:val>
          <c:extLst>
            <c:ext xmlns:c16="http://schemas.microsoft.com/office/drawing/2014/chart" uri="{C3380CC4-5D6E-409C-BE32-E72D297353CC}">
              <c16:uniqueId val="{00000009-F84F-4EA0-BF5F-9F882D6CB5F9}"/>
            </c:ext>
          </c:extLst>
        </c:ser>
        <c:ser>
          <c:idx val="8"/>
          <c:order val="8"/>
          <c:tx>
            <c:strRef>
              <c:f>Sheet1!$J$27</c:f>
              <c:strCache>
                <c:ptCount val="1"/>
                <c:pt idx="0">
                  <c:v>Asian/Asian British: Pakistani</c:v>
                </c:pt>
              </c:strCache>
            </c:strRef>
          </c:tx>
          <c:spPr>
            <a:solidFill>
              <a:schemeClr val="accent2">
                <a:lumMod val="40000"/>
                <a:lumOff val="6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A-F84F-4EA0-BF5F-9F882D6CB5F9}"/>
                </c:ext>
              </c:extLst>
            </c:dLbl>
            <c:dLbl>
              <c:idx val="1"/>
              <c:delete val="1"/>
              <c:extLst>
                <c:ext xmlns:c15="http://schemas.microsoft.com/office/drawing/2012/chart" uri="{CE6537A1-D6FC-4f65-9D91-7224C49458BB}"/>
                <c:ext xmlns:c16="http://schemas.microsoft.com/office/drawing/2014/chart" uri="{C3380CC4-5D6E-409C-BE32-E72D297353CC}">
                  <c16:uniqueId val="{0000000B-F84F-4EA0-BF5F-9F882D6CB5F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Sheet1!$J$28:$J$30</c:f>
              <c:numCache>
                <c:formatCode>0.0%</c:formatCode>
                <c:ptCount val="3"/>
                <c:pt idx="0">
                  <c:v>7.132473196438306E-3</c:v>
                </c:pt>
                <c:pt idx="1">
                  <c:v>9.0028981932539932E-3</c:v>
                </c:pt>
                <c:pt idx="2" formatCode="0%">
                  <c:v>0.10277742183554202</c:v>
                </c:pt>
              </c:numCache>
            </c:numRef>
          </c:val>
          <c:extLst>
            <c:ext xmlns:c16="http://schemas.microsoft.com/office/drawing/2014/chart" uri="{C3380CC4-5D6E-409C-BE32-E72D297353CC}">
              <c16:uniqueId val="{0000000C-F84F-4EA0-BF5F-9F882D6CB5F9}"/>
            </c:ext>
          </c:extLst>
        </c:ser>
        <c:ser>
          <c:idx val="9"/>
          <c:order val="9"/>
          <c:tx>
            <c:strRef>
              <c:f>Sheet1!$K$27</c:f>
              <c:strCache>
                <c:ptCount val="1"/>
                <c:pt idx="0">
                  <c:v>Asian/Asian British: Bangladeshi</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Sheet1!$K$28:$K$30</c:f>
              <c:numCache>
                <c:formatCode>0.0%</c:formatCode>
                <c:ptCount val="3"/>
                <c:pt idx="0">
                  <c:v>1.89442122478648E-2</c:v>
                </c:pt>
                <c:pt idx="1">
                  <c:v>2.9660233088734046E-2</c:v>
                </c:pt>
                <c:pt idx="2" formatCode="0%">
                  <c:v>4.0873024650071206E-2</c:v>
                </c:pt>
              </c:numCache>
            </c:numRef>
          </c:val>
          <c:extLst>
            <c:ext xmlns:c16="http://schemas.microsoft.com/office/drawing/2014/chart" uri="{C3380CC4-5D6E-409C-BE32-E72D297353CC}">
              <c16:uniqueId val="{0000000D-F84F-4EA0-BF5F-9F882D6CB5F9}"/>
            </c:ext>
          </c:extLst>
        </c:ser>
        <c:ser>
          <c:idx val="10"/>
          <c:order val="10"/>
          <c:tx>
            <c:strRef>
              <c:f>Sheet1!$L$27</c:f>
              <c:strCache>
                <c:ptCount val="1"/>
                <c:pt idx="0">
                  <c:v>Asian/Asian British: Chinese</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Sheet1!$L$28:$L$30</c:f>
              <c:numCache>
                <c:formatCode>0.0%</c:formatCode>
                <c:ptCount val="3"/>
                <c:pt idx="0">
                  <c:v>6.1716336543703433E-2</c:v>
                </c:pt>
                <c:pt idx="1">
                  <c:v>4.7111056298945554E-2</c:v>
                </c:pt>
                <c:pt idx="2" formatCode="0%">
                  <c:v>3.5932079275211026E-2</c:v>
                </c:pt>
              </c:numCache>
            </c:numRef>
          </c:val>
          <c:extLst>
            <c:ext xmlns:c16="http://schemas.microsoft.com/office/drawing/2014/chart" uri="{C3380CC4-5D6E-409C-BE32-E72D297353CC}">
              <c16:uniqueId val="{0000000E-F84F-4EA0-BF5F-9F882D6CB5F9}"/>
            </c:ext>
          </c:extLst>
        </c:ser>
        <c:ser>
          <c:idx val="11"/>
          <c:order val="11"/>
          <c:tx>
            <c:strRef>
              <c:f>Sheet1!$M$27</c:f>
              <c:strCache>
                <c:ptCount val="1"/>
                <c:pt idx="0">
                  <c:v>Asian/Asian British: Other Asian</c:v>
                </c:pt>
              </c:strCache>
            </c:strRef>
          </c:tx>
          <c:spPr>
            <a:solidFill>
              <a:schemeClr val="accent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Sheet1!$M$28:$M$30</c:f>
              <c:numCache>
                <c:formatCode>0.0%</c:formatCode>
                <c:ptCount val="3"/>
                <c:pt idx="0">
                  <c:v>8.7157005269852802E-2</c:v>
                </c:pt>
                <c:pt idx="1">
                  <c:v>8.059443793549978E-2</c:v>
                </c:pt>
                <c:pt idx="2" formatCode="0%">
                  <c:v>7.6382664977398332E-2</c:v>
                </c:pt>
              </c:numCache>
            </c:numRef>
          </c:val>
          <c:extLst>
            <c:ext xmlns:c16="http://schemas.microsoft.com/office/drawing/2014/chart" uri="{C3380CC4-5D6E-409C-BE32-E72D297353CC}">
              <c16:uniqueId val="{0000000F-F84F-4EA0-BF5F-9F882D6CB5F9}"/>
            </c:ext>
          </c:extLst>
        </c:ser>
        <c:ser>
          <c:idx val="12"/>
          <c:order val="12"/>
          <c:tx>
            <c:strRef>
              <c:f>Sheet1!$N$27</c:f>
              <c:strCache>
                <c:ptCount val="1"/>
                <c:pt idx="0">
                  <c:v>Black/African/Caribbean/Black British: African</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Sheet1!$N$28:$N$30</c:f>
              <c:numCache>
                <c:formatCode>0.0%</c:formatCode>
                <c:ptCount val="3"/>
                <c:pt idx="0">
                  <c:v>3.6048518989642016E-2</c:v>
                </c:pt>
                <c:pt idx="1">
                  <c:v>2.8858605167416909E-2</c:v>
                </c:pt>
                <c:pt idx="2" formatCode="0%">
                  <c:v>9.0449461513727986E-2</c:v>
                </c:pt>
              </c:numCache>
            </c:numRef>
          </c:val>
          <c:extLst>
            <c:ext xmlns:c16="http://schemas.microsoft.com/office/drawing/2014/chart" uri="{C3380CC4-5D6E-409C-BE32-E72D297353CC}">
              <c16:uniqueId val="{00000010-F84F-4EA0-BF5F-9F882D6CB5F9}"/>
            </c:ext>
          </c:extLst>
        </c:ser>
        <c:ser>
          <c:idx val="13"/>
          <c:order val="13"/>
          <c:tx>
            <c:strRef>
              <c:f>Sheet1!$O$27</c:f>
              <c:strCache>
                <c:ptCount val="1"/>
                <c:pt idx="0">
                  <c:v>Black/African/Caribbean/Black British: Caribbean</c:v>
                </c:pt>
              </c:strCache>
            </c:strRef>
          </c:tx>
          <c:spPr>
            <a:solidFill>
              <a:schemeClr val="accent4">
                <a:lumMod val="40000"/>
                <a:lumOff val="6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1-F84F-4EA0-BF5F-9F882D6CB5F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Sheet1!$O$28:$O$30</c:f>
              <c:numCache>
                <c:formatCode>0.0%</c:formatCode>
                <c:ptCount val="3"/>
                <c:pt idx="0">
                  <c:v>1.1948028348173724E-2</c:v>
                </c:pt>
                <c:pt idx="1">
                  <c:v>1.6525867916384041E-2</c:v>
                </c:pt>
                <c:pt idx="2" formatCode="0%">
                  <c:v>5.4365479700355338E-2</c:v>
                </c:pt>
              </c:numCache>
            </c:numRef>
          </c:val>
          <c:extLst>
            <c:ext xmlns:c16="http://schemas.microsoft.com/office/drawing/2014/chart" uri="{C3380CC4-5D6E-409C-BE32-E72D297353CC}">
              <c16:uniqueId val="{00000012-F84F-4EA0-BF5F-9F882D6CB5F9}"/>
            </c:ext>
          </c:extLst>
        </c:ser>
        <c:ser>
          <c:idx val="14"/>
          <c:order val="14"/>
          <c:tx>
            <c:strRef>
              <c:f>Sheet1!$P$27</c:f>
              <c:strCache>
                <c:ptCount val="1"/>
                <c:pt idx="0">
                  <c:v>Black/African/Caribbean/Black British: Other Black</c:v>
                </c:pt>
              </c:strCache>
            </c:strRef>
          </c:tx>
          <c:spPr>
            <a:solidFill>
              <a:schemeClr val="accent4">
                <a:lumMod val="60000"/>
                <a:lumOff val="4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3-F84F-4EA0-BF5F-9F882D6CB5F9}"/>
                </c:ext>
              </c:extLst>
            </c:dLbl>
            <c:dLbl>
              <c:idx val="1"/>
              <c:delete val="1"/>
              <c:extLst>
                <c:ext xmlns:c15="http://schemas.microsoft.com/office/drawing/2012/chart" uri="{CE6537A1-D6FC-4f65-9D91-7224C49458BB}"/>
                <c:ext xmlns:c16="http://schemas.microsoft.com/office/drawing/2014/chart" uri="{C3380CC4-5D6E-409C-BE32-E72D297353CC}">
                  <c16:uniqueId val="{00000014-F84F-4EA0-BF5F-9F882D6CB5F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Sheet1!$P$28:$P$30</c:f>
              <c:numCache>
                <c:formatCode>0.0%</c:formatCode>
                <c:ptCount val="3"/>
                <c:pt idx="0">
                  <c:v>5.7695802289660187E-3</c:v>
                </c:pt>
                <c:pt idx="1">
                  <c:v>6.4746870567922547E-3</c:v>
                </c:pt>
                <c:pt idx="2" formatCode="0%">
                  <c:v>2.5631222680163997E-2</c:v>
                </c:pt>
              </c:numCache>
            </c:numRef>
          </c:val>
          <c:extLst>
            <c:ext xmlns:c16="http://schemas.microsoft.com/office/drawing/2014/chart" uri="{C3380CC4-5D6E-409C-BE32-E72D297353CC}">
              <c16:uniqueId val="{00000015-F84F-4EA0-BF5F-9F882D6CB5F9}"/>
            </c:ext>
          </c:extLst>
        </c:ser>
        <c:ser>
          <c:idx val="15"/>
          <c:order val="15"/>
          <c:tx>
            <c:strRef>
              <c:f>Sheet1!$Q$27</c:f>
              <c:strCache>
                <c:ptCount val="1"/>
                <c:pt idx="0">
                  <c:v>Other ethnic group: Arab</c:v>
                </c:pt>
              </c:strCache>
            </c:strRef>
          </c:tx>
          <c:spPr>
            <a:solidFill>
              <a:schemeClr val="accent4">
                <a:lumMod val="75000"/>
              </a:schemeClr>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16-F84F-4EA0-BF5F-9F882D6CB5F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Sheet1!$Q$28:$Q$30</c:f>
              <c:numCache>
                <c:formatCode>0.0%</c:formatCode>
                <c:ptCount val="3"/>
                <c:pt idx="0">
                  <c:v>1.8966927130656005E-2</c:v>
                </c:pt>
                <c:pt idx="1">
                  <c:v>6.2280323117715978E-3</c:v>
                </c:pt>
                <c:pt idx="2" formatCode="0%">
                  <c:v>2.1076248676336638E-2</c:v>
                </c:pt>
              </c:numCache>
            </c:numRef>
          </c:val>
          <c:extLst>
            <c:ext xmlns:c16="http://schemas.microsoft.com/office/drawing/2014/chart" uri="{C3380CC4-5D6E-409C-BE32-E72D297353CC}">
              <c16:uniqueId val="{00000017-F84F-4EA0-BF5F-9F882D6CB5F9}"/>
            </c:ext>
          </c:extLst>
        </c:ser>
        <c:ser>
          <c:idx val="16"/>
          <c:order val="16"/>
          <c:tx>
            <c:strRef>
              <c:f>Sheet1!$R$27</c:f>
              <c:strCache>
                <c:ptCount val="1"/>
                <c:pt idx="0">
                  <c:v>Other ethnic group: Any other ethnic group</c:v>
                </c:pt>
              </c:strCache>
            </c:strRef>
          </c:tx>
          <c:spPr>
            <a:solidFill>
              <a:srgbClr val="BA8CD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Sheet1!$A$28:$A$30</c:f>
              <c:strCache>
                <c:ptCount val="3"/>
                <c:pt idx="0">
                  <c:v>BCP</c:v>
                </c:pt>
                <c:pt idx="1">
                  <c:v>Dorset</c:v>
                </c:pt>
                <c:pt idx="2">
                  <c:v>England and Wales</c:v>
                </c:pt>
              </c:strCache>
            </c:strRef>
          </c:cat>
          <c:val>
            <c:numRef>
              <c:f>Sheet1!$R$28:$R$30</c:f>
              <c:numCache>
                <c:formatCode>0.0%</c:formatCode>
                <c:ptCount val="3"/>
                <c:pt idx="0">
                  <c:v>3.0119934581137563E-2</c:v>
                </c:pt>
                <c:pt idx="1">
                  <c:v>1.5539248936301412E-2</c:v>
                </c:pt>
                <c:pt idx="2" formatCode="0%">
                  <c:v>3.0444120247584687E-2</c:v>
                </c:pt>
              </c:numCache>
            </c:numRef>
          </c:val>
          <c:extLst>
            <c:ext xmlns:c16="http://schemas.microsoft.com/office/drawing/2014/chart" uri="{C3380CC4-5D6E-409C-BE32-E72D297353CC}">
              <c16:uniqueId val="{00000018-F84F-4EA0-BF5F-9F882D6CB5F9}"/>
            </c:ext>
          </c:extLst>
        </c:ser>
        <c:dLbls>
          <c:dLblPos val="ctr"/>
          <c:showLegendKey val="0"/>
          <c:showVal val="1"/>
          <c:showCatName val="0"/>
          <c:showSerName val="0"/>
          <c:showPercent val="0"/>
          <c:showBubbleSize val="0"/>
        </c:dLbls>
        <c:gapWidth val="80"/>
        <c:overlap val="100"/>
        <c:axId val="601072159"/>
        <c:axId val="601072575"/>
      </c:barChart>
      <c:catAx>
        <c:axId val="601072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72575"/>
        <c:crosses val="autoZero"/>
        <c:auto val="1"/>
        <c:lblAlgn val="ctr"/>
        <c:lblOffset val="100"/>
        <c:noMultiLvlLbl val="0"/>
      </c:catAx>
      <c:valAx>
        <c:axId val="6010725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1072159"/>
        <c:crosses val="autoZero"/>
        <c:crossBetween val="between"/>
      </c:valAx>
      <c:spPr>
        <a:noFill/>
        <a:ln>
          <a:noFill/>
        </a:ln>
        <a:effectLst/>
      </c:spPr>
    </c:plotArea>
    <c:legend>
      <c:legendPos val="r"/>
      <c:layout>
        <c:manualLayout>
          <c:xMode val="edge"/>
          <c:yMode val="edge"/>
          <c:x val="0.65343832020997372"/>
          <c:y val="9.4190026246719155E-2"/>
          <c:w val="0.29450458491177267"/>
          <c:h val="0.798767514466783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8EE2AE154725A4C89DC42965661A905" ma:contentTypeVersion="11" ma:contentTypeDescription="Create a new document." ma:contentTypeScope="" ma:versionID="fc95c55eecdd88f3b276278af3ec4b67">
  <xsd:schema xmlns:xsd="http://www.w3.org/2001/XMLSchema" xmlns:xs="http://www.w3.org/2001/XMLSchema" xmlns:p="http://schemas.microsoft.com/office/2006/metadata/properties" xmlns:ns2="625f765b-1e18-4fe4-9cd4-d8382b773943" xmlns:ns3="0a00ad57-1024-4d38-9f6d-9bc9d1b671fb" targetNamespace="http://schemas.microsoft.com/office/2006/metadata/properties" ma:root="true" ma:fieldsID="60a6d51a1d50c4a8a810cabbbef86813" ns2:_="" ns3:_="">
    <xsd:import namespace="625f765b-1e18-4fe4-9cd4-d8382b773943"/>
    <xsd:import namespace="0a00ad57-1024-4d38-9f6d-9bc9d1b671f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5f765b-1e18-4fe4-9cd4-d8382b7739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6f3f5272-f8b9-4632-9b56-061d0e36806b"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00ad57-1024-4d38-9f6d-9bc9d1b671f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25f765b-1e18-4fe4-9cd4-d8382b773943">
      <Terms xmlns="http://schemas.microsoft.com/office/infopath/2007/PartnerControls"/>
    </lcf76f155ced4ddcb4097134ff3c332f>
    <SharedWithUsers xmlns="0a00ad57-1024-4d38-9f6d-9bc9d1b671fb">
      <UserInfo>
        <DisplayName>Jane Horne</DisplayName>
        <AccountId>12</AccountId>
        <AccountType/>
      </UserInfo>
      <UserInfo>
        <DisplayName>Ryan Hutchings</DisplayName>
        <AccountId>23</AccountId>
        <AccountType/>
      </UserInfo>
    </SharedWithUsers>
  </documentManagement>
</p:properties>
</file>

<file path=customXml/itemProps1.xml><?xml version="1.0" encoding="utf-8"?>
<ds:datastoreItem xmlns:ds="http://schemas.openxmlformats.org/officeDocument/2006/customXml" ds:itemID="{0C5B0292-0425-4FEC-A909-C968CF834C11}">
  <ds:schemaRefs>
    <ds:schemaRef ds:uri="http://schemas.openxmlformats.org/officeDocument/2006/bibliography"/>
  </ds:schemaRefs>
</ds:datastoreItem>
</file>

<file path=customXml/itemProps2.xml><?xml version="1.0" encoding="utf-8"?>
<ds:datastoreItem xmlns:ds="http://schemas.openxmlformats.org/officeDocument/2006/customXml" ds:itemID="{BA466D9A-48BF-4A74-8F92-BAE6EE8D95E7}">
  <ds:schemaRefs>
    <ds:schemaRef ds:uri="http://schemas.microsoft.com/sharepoint/v3/contenttype/forms"/>
  </ds:schemaRefs>
</ds:datastoreItem>
</file>

<file path=customXml/itemProps3.xml><?xml version="1.0" encoding="utf-8"?>
<ds:datastoreItem xmlns:ds="http://schemas.openxmlformats.org/officeDocument/2006/customXml" ds:itemID="{0C07B371-29FC-4F4F-8F99-83FDB0141D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5f765b-1e18-4fe4-9cd4-d8382b773943"/>
    <ds:schemaRef ds:uri="0a00ad57-1024-4d38-9f6d-9bc9d1b671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E8AD4EF-C92C-4119-9D9C-82D2E34267D5}">
  <ds:schemaRefs>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http://purl.org/dc/terms/"/>
    <ds:schemaRef ds:uri="http://schemas.microsoft.com/office/2006/metadata/properties"/>
    <ds:schemaRef ds:uri="0a00ad57-1024-4d38-9f6d-9bc9d1b671fb"/>
    <ds:schemaRef ds:uri="625f765b-1e18-4fe4-9cd4-d8382b773943"/>
    <ds:schemaRef ds:uri="http://www.w3.org/XML/1998/namespace"/>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112</Pages>
  <Words>28409</Words>
  <Characters>161933</Characters>
  <Application>Microsoft Office Word</Application>
  <DocSecurity>0</DocSecurity>
  <Lines>1349</Lines>
  <Paragraphs>379</Paragraphs>
  <ScaleCrop>false</ScaleCrop>
  <Company/>
  <LinksUpToDate>false</LinksUpToDate>
  <CharactersWithSpaces>189963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Natasha Morris</dc:creator>
  <cp:keywords/>
  <dc:description/>
  <cp:lastModifiedBy>Ryan Hutchings</cp:lastModifiedBy>
  <cp:revision>2</cp:revision>
  <cp:lastPrinted>2022-10-03T12:34:00Z</cp:lastPrinted>
  <dcterms:created xsi:type="dcterms:W3CDTF">2022-10-20T16:11:00Z</dcterms:created>
  <dcterms:modified xsi:type="dcterms:W3CDTF">2022-10-20T16:11:00Z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0x010100A8EE2AE154725A4C89DC42965661A905</vt:lpwstr>
  </property>
  <property fmtid="{D5CDD505-2E9C-101B-9397-08002B2CF9AE}" pid="3" name="MediaServiceImageTags">
    <vt:lpwstr/>
  </property>
</Properties>
</file>